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53D93">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合同编号： </w:t>
      </w:r>
    </w:p>
    <w:p w14:paraId="19AA24CB">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签订地点： </w:t>
      </w:r>
    </w:p>
    <w:p w14:paraId="363F68C9">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color w:val="000000"/>
          <w:sz w:val="24"/>
        </w:rPr>
      </w:pPr>
      <w:r>
        <w:rPr>
          <w:rFonts w:hint="eastAsia" w:ascii="宋体" w:hAnsi="宋体" w:eastAsia="宋体" w:cs="宋体"/>
          <w:sz w:val="24"/>
        </w:rPr>
        <w:t>签订时间：</w:t>
      </w:r>
    </w:p>
    <w:p w14:paraId="28DBDFB2">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采购人（甲方）：</w:t>
      </w:r>
    </w:p>
    <w:p w14:paraId="2BECF607">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成交人（乙方）：</w:t>
      </w:r>
    </w:p>
    <w:p w14:paraId="5326F7CF">
      <w:pPr>
        <w:keepNext w:val="0"/>
        <w:keepLines w:val="0"/>
        <w:pageBreakBefore w:val="0"/>
        <w:kinsoku/>
        <w:wordWrap/>
        <w:overflowPunct/>
        <w:topLinePunct w:val="0"/>
        <w:autoSpaceDE/>
        <w:autoSpaceDN/>
        <w:bidi w:val="0"/>
        <w:spacing w:line="460" w:lineRule="exact"/>
        <w:ind w:right="0" w:rightChars="0"/>
        <w:jc w:val="left"/>
        <w:textAlignment w:val="auto"/>
        <w:rPr>
          <w:rFonts w:hint="eastAsia" w:ascii="宋体" w:hAnsi="宋体" w:eastAsia="宋体" w:cs="宋体"/>
          <w:sz w:val="24"/>
        </w:rPr>
      </w:pPr>
      <w:r>
        <w:rPr>
          <w:rFonts w:hint="eastAsia" w:ascii="宋体" w:hAnsi="宋体" w:eastAsia="宋体" w:cs="宋体"/>
          <w:sz w:val="24"/>
        </w:rPr>
        <w:t>一、合同格式</w:t>
      </w:r>
    </w:p>
    <w:p w14:paraId="7D6AB2BF">
      <w:pPr>
        <w:keepNext w:val="0"/>
        <w:keepLines w:val="0"/>
        <w:pageBreakBefore w:val="0"/>
        <w:widowControl/>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kern w:val="0"/>
          <w:sz w:val="24"/>
        </w:rPr>
      </w:pPr>
      <w:r>
        <w:rPr>
          <w:rFonts w:hint="eastAsia" w:ascii="宋体" w:hAnsi="宋体" w:eastAsia="宋体" w:cs="宋体"/>
          <w:sz w:val="24"/>
        </w:rPr>
        <w:t>陕西省妇幼健康信息系统运维项目(项目编号：SDZC2026-071)，在</w:t>
      </w:r>
      <w:r>
        <w:rPr>
          <w:rFonts w:hint="eastAsia" w:ascii="宋体" w:hAnsi="宋体" w:cs="宋体"/>
          <w:kern w:val="0"/>
          <w:sz w:val="24"/>
          <w:lang w:eastAsia="zh-CN"/>
        </w:rPr>
        <w:t>陕西省财政厅政府采购管理处</w:t>
      </w:r>
      <w:r>
        <w:rPr>
          <w:rFonts w:hint="eastAsia" w:ascii="宋体" w:hAnsi="宋体" w:eastAsia="宋体" w:cs="宋体"/>
          <w:sz w:val="24"/>
        </w:rPr>
        <w:t>的监督管理</w:t>
      </w:r>
      <w:r>
        <w:rPr>
          <w:rFonts w:hint="eastAsia" w:ascii="宋体" w:hAnsi="宋体" w:eastAsia="宋体" w:cs="宋体"/>
          <w:kern w:val="0"/>
          <w:sz w:val="24"/>
        </w:rPr>
        <w:t>下，由陕西上德招标有限公司组织竞争性磋商。陕西省卫生健康信息中心(以下简称“甲方”)确定 (成交单位名称) （以下简称“乙方”）为成交单位。</w:t>
      </w:r>
    </w:p>
    <w:p w14:paraId="1142D7A1">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依据《中华人民共和国民法典》和《中华人民共和国政府采购法》《中华人民共和国政府采购法实施条例》，甲方通过竞争性磋商采购</w:t>
      </w:r>
      <w:r>
        <w:rPr>
          <w:rFonts w:hint="eastAsia" w:ascii="宋体" w:hAnsi="宋体" w:eastAsia="宋体" w:cs="宋体"/>
          <w:kern w:val="0"/>
          <w:sz w:val="24"/>
          <w:u w:val="single"/>
        </w:rPr>
        <w:t xml:space="preserve">（服务名称） </w:t>
      </w:r>
      <w:r>
        <w:rPr>
          <w:rFonts w:hint="eastAsia" w:ascii="宋体" w:hAnsi="宋体" w:eastAsia="宋体" w:cs="宋体"/>
          <w:kern w:val="0"/>
          <w:sz w:val="24"/>
        </w:rPr>
        <w:t>，并接受了乙方以价格</w:t>
      </w:r>
      <w:r>
        <w:rPr>
          <w:rFonts w:hint="eastAsia" w:ascii="宋体" w:hAnsi="宋体" w:eastAsia="宋体" w:cs="宋体"/>
          <w:kern w:val="0"/>
          <w:sz w:val="24"/>
          <w:u w:val="single"/>
        </w:rPr>
        <w:t>(成交金额大写)</w:t>
      </w:r>
      <w:r>
        <w:rPr>
          <w:rFonts w:hint="eastAsia" w:ascii="宋体" w:hAnsi="宋体" w:eastAsia="宋体" w:cs="宋体"/>
          <w:kern w:val="0"/>
          <w:sz w:val="24"/>
        </w:rPr>
        <w:t>(以下简称“合同价”)提供的服务。</w:t>
      </w:r>
    </w:p>
    <w:p w14:paraId="49DECCC4">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bookmarkStart w:id="0" w:name="_Toc188808831"/>
      <w:bookmarkStart w:id="1" w:name="_Toc193126879"/>
      <w:bookmarkStart w:id="2" w:name="_Toc193187095"/>
      <w:bookmarkStart w:id="3" w:name="_Toc194663916"/>
      <w:r>
        <w:rPr>
          <w:rFonts w:hint="eastAsia" w:ascii="宋体" w:hAnsi="宋体" w:eastAsia="宋体" w:cs="宋体"/>
          <w:sz w:val="24"/>
        </w:rPr>
        <w:t>本合同在此声明如下：</w:t>
      </w:r>
    </w:p>
    <w:p w14:paraId="6BECAFCD">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1、本合同中的词语和术语的含义与合同条款中定义的相同。</w:t>
      </w:r>
    </w:p>
    <w:p w14:paraId="464DA93D">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2、下述文件是本合同的一部分，并与本合同一起阅读和解释：</w:t>
      </w:r>
    </w:p>
    <w:p w14:paraId="0B966073">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1）合同条款</w:t>
      </w:r>
    </w:p>
    <w:p w14:paraId="29C286BF">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2）合同条款附件</w:t>
      </w:r>
    </w:p>
    <w:p w14:paraId="3D0ADD96">
      <w:pPr>
        <w:keepNext w:val="0"/>
        <w:keepLines w:val="0"/>
        <w:pageBreakBefore w:val="0"/>
        <w:kinsoku/>
        <w:wordWrap/>
        <w:overflowPunct/>
        <w:topLinePunct w:val="0"/>
        <w:autoSpaceDE/>
        <w:autoSpaceDN/>
        <w:bidi w:val="0"/>
        <w:spacing w:line="460" w:lineRule="exact"/>
        <w:ind w:right="0" w:rightChars="0" w:firstLine="840" w:firstLineChars="350"/>
        <w:jc w:val="left"/>
        <w:textAlignment w:val="auto"/>
        <w:rPr>
          <w:rFonts w:hint="eastAsia" w:ascii="宋体" w:hAnsi="宋体" w:eastAsia="宋体" w:cs="宋体"/>
          <w:sz w:val="24"/>
          <w:lang w:eastAsia="zh-CN"/>
        </w:rPr>
      </w:pPr>
      <w:r>
        <w:rPr>
          <w:rFonts w:hint="eastAsia" w:ascii="宋体" w:hAnsi="宋体" w:eastAsia="宋体" w:cs="宋体"/>
          <w:sz w:val="24"/>
        </w:rPr>
        <w:t>—服务</w:t>
      </w:r>
      <w:r>
        <w:rPr>
          <w:rFonts w:hint="eastAsia" w:ascii="宋体" w:hAnsi="宋体" w:eastAsia="宋体" w:cs="宋体"/>
          <w:sz w:val="24"/>
          <w:lang w:eastAsia="zh-CN"/>
        </w:rPr>
        <w:t>内容</w:t>
      </w:r>
    </w:p>
    <w:p w14:paraId="2C477638">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3）成交通知书</w:t>
      </w:r>
    </w:p>
    <w:p w14:paraId="4A93DA87">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4）竞争性磋商文件</w:t>
      </w:r>
    </w:p>
    <w:p w14:paraId="34F291BC">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5）竞争性磋商响应文件</w:t>
      </w:r>
    </w:p>
    <w:p w14:paraId="7E0F9208">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3、考虑到甲方将按照本合同向乙方支付款项，乙方在此保证全部按照合同的规定向甲方提供服务，并修补缺陷。</w:t>
      </w:r>
    </w:p>
    <w:p w14:paraId="5B9AB754">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4、考虑到乙方提供的服务并修补缺陷，甲方在此保证按照合同规定的时间和方式向乙方支付合同价或其他按合同规定应支付的金额。</w:t>
      </w:r>
    </w:p>
    <w:p w14:paraId="19AF9BD2">
      <w:pPr>
        <w:pStyle w:val="5"/>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5、付款方式：</w:t>
      </w:r>
    </w:p>
    <w:p w14:paraId="125E7C24">
      <w:pPr>
        <w:pStyle w:val="5"/>
        <w:keepNext w:val="0"/>
        <w:keepLines w:val="0"/>
        <w:pageBreakBefore w:val="0"/>
        <w:kinsoku/>
        <w:wordWrap/>
        <w:overflowPunct/>
        <w:topLinePunct w:val="0"/>
        <w:autoSpaceDE/>
        <w:autoSpaceDN/>
        <w:bidi w:val="0"/>
        <w:spacing w:line="460" w:lineRule="exact"/>
        <w:ind w:right="0" w:rightChars="0" w:firstLine="720" w:firstLineChars="3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1、预付款，合同签订后，达到付款条件起30个工作日内，支付合同总金额的90.0%</w:t>
      </w:r>
    </w:p>
    <w:p w14:paraId="3D3189F3">
      <w:pPr>
        <w:pStyle w:val="5"/>
        <w:keepNext w:val="0"/>
        <w:keepLines w:val="0"/>
        <w:pageBreakBefore w:val="0"/>
        <w:kinsoku/>
        <w:wordWrap/>
        <w:overflowPunct/>
        <w:topLinePunct w:val="0"/>
        <w:autoSpaceDE/>
        <w:autoSpaceDN/>
        <w:bidi w:val="0"/>
        <w:spacing w:line="460" w:lineRule="exact"/>
        <w:ind w:right="0" w:rightChars="0" w:firstLine="720" w:firstLineChars="300"/>
        <w:jc w:val="left"/>
        <w:textAlignment w:val="auto"/>
        <w:rPr>
          <w:rFonts w:hint="eastAsia" w:ascii="宋体" w:hAnsi="宋体" w:eastAsia="宋体" w:cs="宋体"/>
          <w:sz w:val="24"/>
          <w:szCs w:val="24"/>
          <w:lang w:eastAsia="zh-CN"/>
        </w:rPr>
      </w:pPr>
    </w:p>
    <w:p w14:paraId="35FAC056">
      <w:pPr>
        <w:pStyle w:val="5"/>
        <w:keepNext w:val="0"/>
        <w:keepLines w:val="0"/>
        <w:pageBreakBefore w:val="0"/>
        <w:kinsoku/>
        <w:wordWrap/>
        <w:overflowPunct/>
        <w:topLinePunct w:val="0"/>
        <w:autoSpaceDE/>
        <w:autoSpaceDN/>
        <w:bidi w:val="0"/>
        <w:spacing w:line="460" w:lineRule="exact"/>
        <w:ind w:right="0" w:rightChars="0" w:firstLine="720" w:firstLineChars="3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2、进度款，验收合格后，达到付款条件起30个工作日内，支付合同总金额的10.0%</w:t>
      </w:r>
    </w:p>
    <w:p w14:paraId="529ED3AB">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6、服务期限：2026年8月27日至2027年8月26日。</w:t>
      </w:r>
    </w:p>
    <w:p w14:paraId="09401344">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   服务地点：</w:t>
      </w:r>
      <w:r>
        <w:rPr>
          <w:rFonts w:hint="eastAsia" w:ascii="宋体" w:hAnsi="宋体" w:eastAsia="宋体" w:cs="宋体"/>
          <w:kern w:val="0"/>
          <w:sz w:val="24"/>
        </w:rPr>
        <w:t>陕西省卫生健康信息中心</w:t>
      </w:r>
      <w:r>
        <w:rPr>
          <w:rFonts w:hint="eastAsia" w:ascii="宋体" w:hAnsi="宋体" w:eastAsia="宋体" w:cs="宋体"/>
          <w:sz w:val="24"/>
        </w:rPr>
        <w:t>。</w:t>
      </w:r>
    </w:p>
    <w:p w14:paraId="3CDE3B36">
      <w:pPr>
        <w:keepNext w:val="0"/>
        <w:keepLines w:val="0"/>
        <w:pageBreakBefore w:val="0"/>
        <w:kinsoku/>
        <w:wordWrap/>
        <w:overflowPunct/>
        <w:topLinePunct w:val="0"/>
        <w:autoSpaceDE/>
        <w:autoSpaceDN/>
        <w:bidi w:val="0"/>
        <w:adjustRightIn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7、本合同一式伍份，其中，甲方贰份，乙方贰份，</w:t>
      </w:r>
      <w:r>
        <w:rPr>
          <w:rFonts w:hint="eastAsia" w:ascii="宋体" w:hAnsi="宋体" w:cs="宋体"/>
          <w:kern w:val="0"/>
          <w:sz w:val="24"/>
          <w:lang w:eastAsia="zh-CN"/>
        </w:rPr>
        <w:t>陕西省财政厅政府采购管理处</w:t>
      </w:r>
      <w:r>
        <w:rPr>
          <w:rFonts w:hint="eastAsia" w:ascii="宋体" w:hAnsi="宋体" w:eastAsia="宋体" w:cs="宋体"/>
          <w:sz w:val="24"/>
        </w:rPr>
        <w:t>备案壹份。</w:t>
      </w:r>
    </w:p>
    <w:p w14:paraId="7EE4FDC2">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8、本合同由甲乙双方共同签字盖章之日起生效。</w:t>
      </w:r>
    </w:p>
    <w:p w14:paraId="393A7C77">
      <w:pPr>
        <w:keepNext w:val="0"/>
        <w:keepLines w:val="0"/>
        <w:pageBreakBefore w:val="0"/>
        <w:kinsoku/>
        <w:wordWrap/>
        <w:overflowPunct/>
        <w:topLinePunct w:val="0"/>
        <w:autoSpaceDE/>
        <w:autoSpaceDN/>
        <w:bidi w:val="0"/>
        <w:adjustRightInd w:val="0"/>
        <w:spacing w:line="460" w:lineRule="exact"/>
        <w:ind w:right="0" w:rightChars="0" w:firstLine="480" w:firstLineChars="200"/>
        <w:jc w:val="left"/>
        <w:textAlignment w:val="auto"/>
        <w:rPr>
          <w:rFonts w:hint="eastAsia" w:ascii="宋体" w:hAnsi="宋体" w:eastAsia="宋体" w:cs="宋体"/>
          <w:sz w:val="24"/>
          <w:lang w:val="zh-CN" w:eastAsia="zh-CN"/>
        </w:rPr>
      </w:pPr>
      <w:r>
        <w:rPr>
          <w:rFonts w:hint="eastAsia" w:ascii="宋体" w:hAnsi="宋体" w:eastAsia="宋体" w:cs="宋体"/>
          <w:sz w:val="24"/>
          <w:lang w:val="en-US" w:eastAsia="zh-CN"/>
        </w:rPr>
        <w:t>9.政府采购信用担保及信用融资政策</w:t>
      </w:r>
    </w:p>
    <w:p w14:paraId="7AD2D992">
      <w:pPr>
        <w:keepNext w:val="0"/>
        <w:keepLines w:val="0"/>
        <w:pageBreakBefore w:val="0"/>
        <w:kinsoku/>
        <w:wordWrap/>
        <w:overflowPunct/>
        <w:topLinePunct w:val="0"/>
        <w:autoSpaceDE/>
        <w:autoSpaceDN/>
        <w:bidi w:val="0"/>
        <w:adjustRightInd w:val="0"/>
        <w:spacing w:line="460" w:lineRule="exact"/>
        <w:ind w:right="0" w:rightChars="0"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784431F4">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lang w:eastAsia="zh-CN"/>
        </w:rPr>
        <w:t>乙方</w:t>
      </w:r>
      <w:r>
        <w:rPr>
          <w:rFonts w:hint="eastAsia" w:ascii="宋体" w:hAnsi="宋体" w:eastAsia="宋体" w:cs="宋体"/>
          <w:sz w:val="24"/>
        </w:rPr>
        <w:t>如果需要融资贷款服务</w:t>
      </w:r>
      <w:r>
        <w:rPr>
          <w:rFonts w:hint="eastAsia" w:ascii="宋体" w:hAnsi="宋体" w:eastAsia="宋体" w:cs="宋体"/>
          <w:sz w:val="24"/>
          <w:lang w:eastAsia="zh-CN"/>
        </w:rPr>
        <w:t>需求</w:t>
      </w:r>
      <w:r>
        <w:rPr>
          <w:rFonts w:hint="eastAsia" w:ascii="宋体" w:hAnsi="宋体" w:eastAsia="宋体" w:cs="宋体"/>
          <w:sz w:val="24"/>
        </w:rPr>
        <w:t>的，可凭</w:t>
      </w:r>
      <w:r>
        <w:rPr>
          <w:rFonts w:hint="eastAsia" w:ascii="宋体" w:hAnsi="宋体" w:eastAsia="宋体" w:cs="宋体"/>
          <w:sz w:val="24"/>
          <w:lang w:eastAsia="zh-CN"/>
        </w:rPr>
        <w:t>成交</w:t>
      </w:r>
      <w:r>
        <w:rPr>
          <w:rFonts w:hint="eastAsia" w:ascii="宋体" w:hAnsi="宋体" w:eastAsia="宋体" w:cs="宋体"/>
          <w:sz w:val="24"/>
        </w:rPr>
        <w:t>通知书、政府采购合同等相关资料，按照文件规定的相关政策、业务流程申请办理，具体规定可登</w:t>
      </w:r>
      <w:r>
        <w:rPr>
          <w:rFonts w:hint="eastAsia" w:ascii="宋体" w:hAnsi="宋体" w:eastAsia="宋体" w:cs="宋体"/>
          <w:sz w:val="24"/>
          <w:lang w:eastAsia="zh-CN"/>
        </w:rPr>
        <w:t>录</w:t>
      </w:r>
      <w:r>
        <w:rPr>
          <w:rFonts w:hint="eastAsia" w:ascii="宋体" w:hAnsi="宋体" w:eastAsia="宋体" w:cs="宋体"/>
          <w:sz w:val="24"/>
        </w:rPr>
        <w:t>陕西省政府采购信用融资平台</w:t>
      </w:r>
    </w:p>
    <w:p w14:paraId="53E0E625">
      <w:pPr>
        <w:keepNext w:val="0"/>
        <w:keepLines w:val="0"/>
        <w:pageBreakBefore w:val="0"/>
        <w:kinsoku/>
        <w:wordWrap/>
        <w:overflowPunct/>
        <w:topLinePunct w:val="0"/>
        <w:autoSpaceDE/>
        <w:autoSpaceDN/>
        <w:bidi w:val="0"/>
        <w:adjustRightInd w:val="0"/>
        <w:snapToGrid w:val="0"/>
        <w:spacing w:line="480" w:lineRule="exact"/>
        <w:ind w:right="0" w:rightChars="0" w:firstLine="480" w:firstLineChars="200"/>
        <w:textAlignment w:val="auto"/>
        <w:rPr>
          <w:rFonts w:hint="eastAsia" w:ascii="宋体" w:hAnsi="宋体" w:eastAsia="宋体" w:cs="Times New Roman"/>
          <w:kern w:val="0"/>
          <w:sz w:val="24"/>
        </w:rPr>
      </w:pPr>
      <w:r>
        <w:rPr>
          <w:rFonts w:hint="eastAsia" w:ascii="宋体" w:hAnsi="宋体" w:eastAsia="宋体" w:cs="Times New Roman"/>
          <w:sz w:val="24"/>
        </w:rPr>
        <w:t>（http://www.ccgp-shaanxi.gov.cn/zcdservice/zcd/shanxi/）查询了解。</w:t>
      </w:r>
    </w:p>
    <w:tbl>
      <w:tblPr>
        <w:tblStyle w:val="8"/>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279FDF79">
        <w:tblPrEx>
          <w:tblCellMar>
            <w:top w:w="0" w:type="dxa"/>
            <w:left w:w="108" w:type="dxa"/>
            <w:bottom w:w="0" w:type="dxa"/>
            <w:right w:w="108" w:type="dxa"/>
          </w:tblCellMar>
        </w:tblPrEx>
        <w:trPr>
          <w:trHeight w:val="1080" w:hRule="atLeast"/>
        </w:trPr>
        <w:tc>
          <w:tcPr>
            <w:tcW w:w="4425" w:type="dxa"/>
            <w:noWrap w:val="0"/>
            <w:tcMar>
              <w:top w:w="113" w:type="dxa"/>
              <w:left w:w="113" w:type="dxa"/>
              <w:bottom w:w="113" w:type="dxa"/>
              <w:right w:w="113" w:type="dxa"/>
            </w:tcMar>
            <w:vAlign w:val="top"/>
          </w:tcPr>
          <w:p w14:paraId="4EB0BCC2">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甲方名称： </w:t>
            </w:r>
          </w:p>
          <w:p w14:paraId="75581FEF">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地    址： </w:t>
            </w:r>
          </w:p>
          <w:p w14:paraId="5771D9A5">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邮    编：</w:t>
            </w:r>
          </w:p>
          <w:p w14:paraId="681F75C5">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电    话：</w:t>
            </w:r>
          </w:p>
          <w:p w14:paraId="5A019D3F">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传    真：</w:t>
            </w:r>
          </w:p>
          <w:p w14:paraId="177B5DF0">
            <w:pPr>
              <w:autoSpaceDE w:val="0"/>
              <w:autoSpaceDN w:val="0"/>
              <w:spacing w:line="520" w:lineRule="exact"/>
              <w:ind w:left="210" w:leftChars="100"/>
              <w:rPr>
                <w:rFonts w:hint="eastAsia" w:ascii="宋体" w:hAnsi="宋体" w:eastAsia="宋体" w:cs="Times New Roman"/>
                <w:sz w:val="24"/>
              </w:rPr>
            </w:pPr>
          </w:p>
          <w:p w14:paraId="716C5227">
            <w:pPr>
              <w:autoSpaceDE w:val="0"/>
              <w:autoSpaceDN w:val="0"/>
              <w:spacing w:line="520" w:lineRule="exact"/>
              <w:ind w:left="210" w:leftChars="100"/>
              <w:rPr>
                <w:rFonts w:hint="eastAsia" w:ascii="宋体" w:hAnsi="宋体" w:eastAsia="宋体" w:cs="Times New Roman"/>
                <w:sz w:val="24"/>
              </w:rPr>
            </w:pPr>
          </w:p>
          <w:p w14:paraId="0797627A">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代表签字</w:t>
            </w:r>
            <w:r>
              <w:rPr>
                <w:rFonts w:hint="eastAsia" w:ascii="宋体" w:hAnsi="宋体" w:eastAsia="宋体" w:cs="Times New Roman"/>
                <w:sz w:val="24"/>
                <w:lang w:eastAsia="zh-CN"/>
              </w:rPr>
              <w:t>或盖章</w:t>
            </w:r>
            <w:r>
              <w:rPr>
                <w:rFonts w:hint="eastAsia" w:ascii="宋体" w:hAnsi="宋体" w:eastAsia="宋体" w:cs="Times New Roman"/>
                <w:sz w:val="24"/>
              </w:rPr>
              <w:t>：</w:t>
            </w:r>
          </w:p>
          <w:p w14:paraId="353B2F47">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盖章：</w:t>
            </w:r>
          </w:p>
          <w:p w14:paraId="11A7D3BD">
            <w:pPr>
              <w:autoSpaceDE w:val="0"/>
              <w:autoSpaceDN w:val="0"/>
              <w:spacing w:line="520" w:lineRule="exact"/>
              <w:rPr>
                <w:rFonts w:hint="eastAsia" w:ascii="宋体" w:hAnsi="宋体" w:eastAsia="宋体" w:cs="Times New Roman"/>
                <w:sz w:val="24"/>
              </w:rPr>
            </w:pPr>
            <w:r>
              <w:rPr>
                <w:rFonts w:hint="eastAsia" w:ascii="宋体" w:hAnsi="宋体" w:eastAsia="宋体" w:cs="Times New Roman"/>
                <w:sz w:val="24"/>
              </w:rPr>
              <w:t xml:space="preserve">                年  月  日      </w:t>
            </w:r>
          </w:p>
        </w:tc>
        <w:tc>
          <w:tcPr>
            <w:tcW w:w="3936" w:type="dxa"/>
            <w:noWrap w:val="0"/>
            <w:tcMar>
              <w:top w:w="113" w:type="dxa"/>
              <w:left w:w="113" w:type="dxa"/>
              <w:bottom w:w="113" w:type="dxa"/>
              <w:right w:w="113" w:type="dxa"/>
            </w:tcMar>
            <w:vAlign w:val="top"/>
          </w:tcPr>
          <w:p w14:paraId="3FCDBA8E">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乙方名称：</w:t>
            </w:r>
          </w:p>
          <w:p w14:paraId="461E5B8B">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地    址： </w:t>
            </w:r>
          </w:p>
          <w:p w14:paraId="7767DD8D">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邮    编： </w:t>
            </w:r>
          </w:p>
          <w:p w14:paraId="55D82009">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电    话： </w:t>
            </w:r>
          </w:p>
          <w:p w14:paraId="130F2DF1">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传    真：  </w:t>
            </w:r>
          </w:p>
          <w:p w14:paraId="267B2AC3">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开户银行：</w:t>
            </w:r>
          </w:p>
          <w:p w14:paraId="220EA7DD">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帐    号：</w:t>
            </w:r>
          </w:p>
          <w:p w14:paraId="1CB46293">
            <w:pPr>
              <w:autoSpaceDE w:val="0"/>
              <w:autoSpaceDN w:val="0"/>
              <w:spacing w:line="520" w:lineRule="exact"/>
              <w:ind w:left="210" w:leftChars="100"/>
              <w:rPr>
                <w:rFonts w:hint="eastAsia" w:ascii="宋体" w:hAnsi="宋体" w:eastAsia="宋体" w:cs="Times New Roman"/>
                <w:sz w:val="24"/>
                <w:lang w:eastAsia="zh-CN"/>
              </w:rPr>
            </w:pPr>
            <w:r>
              <w:rPr>
                <w:rFonts w:hint="eastAsia" w:ascii="宋体" w:hAnsi="宋体" w:eastAsia="宋体" w:cs="Times New Roman"/>
                <w:sz w:val="24"/>
              </w:rPr>
              <w:t>代表签字</w:t>
            </w:r>
            <w:r>
              <w:rPr>
                <w:rFonts w:hint="eastAsia" w:ascii="宋体" w:hAnsi="宋体" w:eastAsia="宋体" w:cs="Times New Roman"/>
                <w:sz w:val="24"/>
                <w:lang w:eastAsia="zh-CN"/>
              </w:rPr>
              <w:t>或盖章：</w:t>
            </w:r>
          </w:p>
          <w:p w14:paraId="20D83C1F">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盖章：</w:t>
            </w:r>
          </w:p>
          <w:p w14:paraId="366E74BF">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             年  月  日</w:t>
            </w:r>
          </w:p>
        </w:tc>
      </w:tr>
      <w:bookmarkEnd w:id="0"/>
      <w:bookmarkEnd w:id="1"/>
      <w:bookmarkEnd w:id="2"/>
      <w:bookmarkEnd w:id="3"/>
    </w:tbl>
    <w:p w14:paraId="4B06BCE0">
      <w:pPr>
        <w:spacing w:line="520" w:lineRule="exact"/>
        <w:rPr>
          <w:rFonts w:hint="eastAsia" w:ascii="宋体" w:hAnsi="宋体" w:eastAsia="宋体" w:cs="Times New Roman"/>
          <w:sz w:val="24"/>
        </w:rPr>
      </w:pPr>
      <w:r>
        <w:rPr>
          <w:rFonts w:hint="eastAsia" w:ascii="宋体" w:hAnsi="宋体" w:eastAsia="宋体" w:cs="Times New Roman"/>
          <w:sz w:val="24"/>
        </w:rPr>
        <w:br w:type="page"/>
      </w:r>
      <w:r>
        <w:rPr>
          <w:rFonts w:hint="eastAsia" w:ascii="宋体" w:hAnsi="宋体" w:eastAsia="宋体" w:cs="Times New Roman"/>
          <w:sz w:val="24"/>
        </w:rPr>
        <w:t>二、合同条款</w:t>
      </w:r>
    </w:p>
    <w:p w14:paraId="46BB32B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第一条 本着平等互惠、互相支持、共同发展的原则，就甲方针对本项目的事宜， 经甲乙双方友好协商， 共同签署本合同， 以资共同遵守。 </w:t>
      </w:r>
    </w:p>
    <w:p w14:paraId="55152449">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第二条 服务定义：根据甲方需要，乙方为甲方提供该项目的服务等业务。 </w:t>
      </w:r>
    </w:p>
    <w:p w14:paraId="597B28F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4B3F53DF">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第四条 甲方的权利</w:t>
      </w:r>
    </w:p>
    <w:p w14:paraId="1C1C474B">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1、甲方有权享有乙方按照上述约定提供的服务。</w:t>
      </w:r>
    </w:p>
    <w:p w14:paraId="0B0BF20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1910A94D">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5A8CE10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4、除本合同约定的服务费用外，乙方不得向甲方及其甲方人员收取其他任何费用，如甲方发现乙方有此类行为，甲方有权要求乙方清退所收费用，退还利息并支付违约金；</w:t>
      </w:r>
    </w:p>
    <w:p w14:paraId="0BC452CE">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4408136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第五条 甲方的义务</w:t>
      </w:r>
    </w:p>
    <w:p w14:paraId="57FFCD9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1、在服务实施过程中，甲方应为乙方提供必要的工作便利与指导，配合乙方履行职责。 </w:t>
      </w:r>
    </w:p>
    <w:p w14:paraId="37314DD7">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2、甲方不得将本合同的内容向甲乙双方以外的、与签订和履行本合同无关的任何第三方透露，不得泄露乙方的商业秘密（包括本合同及其附件和合同签订前的各项方案） 。</w:t>
      </w:r>
    </w:p>
    <w:p w14:paraId="36C9E1C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第六条 任何一方违反或擅自变更本合同的约定，应当承担由此给对方造成的经济损失和相关责任。</w:t>
      </w:r>
    </w:p>
    <w:p w14:paraId="4986FEB7">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第七条甲方违约责任</w:t>
      </w:r>
    </w:p>
    <w:p w14:paraId="7B2E2EB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1、由于甲方的原因或因不可抗力的自然因素影响，则服务周期顺延。</w:t>
      </w:r>
    </w:p>
    <w:p w14:paraId="2FF5023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2、对于乙方提供的资料以及属于乙方的内容，甲方有义务保密，不得向第三方提供或用于本合同以外的项目，否则乙方有权要求甲方按本合同项目款总额的20%赔偿损失。 </w:t>
      </w:r>
    </w:p>
    <w:p w14:paraId="577687A5">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第八条乙方违约责任</w:t>
      </w:r>
    </w:p>
    <w:p w14:paraId="1E4C985F">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1、合同签订后，如乙方擅自中途停止或解除合同，乙方应向甲方双倍返还定金。没有约定定金的，乙方向甲方赔偿服务价款。</w:t>
      </w:r>
    </w:p>
    <w:p w14:paraId="7006494E">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2、在甲方提供了必要的工作、生活条件，并且保证了项目款按时到位，乙方未能按合同规定的日期提供服务时，应向甲方赔偿拖期损失费，每天的拖期损失费按合同约定的项目总价款。</w:t>
      </w:r>
    </w:p>
    <w:p w14:paraId="1D2968B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3、因天气、交通、政府行为、甲方提供的资料不准确等客观原因造成的服务周期拖期，乙方不承担赔偿责任。 </w:t>
      </w:r>
    </w:p>
    <w:p w14:paraId="7DB90091">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4、服务实施过程中，乙方未按竞争性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7C29AC1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D2B938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5FD016F9">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53D112C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8、乙方不得将本项目的任何部分转包或分包给其他任何单位和个人。若擅自转包或分包本合同标的，甲方有权解除合同，并可要求乙方偿付预算30%的违约金，同时追究其法律责任。 </w:t>
      </w:r>
    </w:p>
    <w:p w14:paraId="21F0C051">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56C32D2">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13895C74">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第十一条 甲、乙双方有一方有正当理由要求变更本合同，须提前一个月以书面形式通知对方并协商解决，双方应签署变更合同。 </w:t>
      </w:r>
    </w:p>
    <w:p w14:paraId="3312B25F">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第十二条 本合同期满双方不再续约或者因一方违约导致本合同无法履行，则本合同终止。但合同的终止不得损害第三方的利益，双方应为此做出合理安排。 </w:t>
      </w:r>
    </w:p>
    <w:p w14:paraId="56D0AD9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kern w:val="0"/>
          <w:sz w:val="24"/>
          <w:szCs w:val="24"/>
        </w:rPr>
      </w:pPr>
      <w:r>
        <w:rPr>
          <w:rFonts w:hint="eastAsia" w:ascii="宋体" w:hAnsi="宋体" w:eastAsia="宋体" w:cs="Times New Roman"/>
          <w:kern w:val="0"/>
          <w:sz w:val="24"/>
        </w:rPr>
        <w:t>第十三条 未经对方同意，甲乙任何一方不得将本合同部分或全部权利和义</w:t>
      </w:r>
      <w:r>
        <w:rPr>
          <w:rFonts w:hint="eastAsia" w:ascii="宋体" w:hAnsi="宋体" w:eastAsia="宋体" w:cs="Times New Roman"/>
          <w:kern w:val="0"/>
          <w:sz w:val="24"/>
          <w:szCs w:val="24"/>
        </w:rPr>
        <w:t>务转让给第三方。</w:t>
      </w:r>
    </w:p>
    <w:p w14:paraId="359F47A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kern w:val="0"/>
          <w:sz w:val="24"/>
          <w:szCs w:val="24"/>
        </w:rPr>
      </w:pPr>
      <w:r>
        <w:rPr>
          <w:rFonts w:hint="eastAsia" w:ascii="宋体" w:hAnsi="宋体" w:eastAsia="宋体" w:cs="Times New Roman"/>
          <w:kern w:val="0"/>
          <w:sz w:val="24"/>
          <w:szCs w:val="24"/>
        </w:rPr>
        <w:t>第十四条 本合同中涉及的所有“通知”、“同意”、“确认” 等事项均应以书面形式做出，并作为依据。</w:t>
      </w:r>
    </w:p>
    <w:p w14:paraId="5871B91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sz w:val="24"/>
          <w:szCs w:val="24"/>
        </w:rPr>
      </w:pPr>
      <w:r>
        <w:rPr>
          <w:rFonts w:hint="eastAsia" w:ascii="宋体" w:hAnsi="宋体" w:eastAsia="宋体" w:cs="Times New Roman"/>
          <w:kern w:val="0"/>
          <w:sz w:val="24"/>
          <w:szCs w:val="24"/>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eastAsia="宋体" w:cs="Times New Roman"/>
          <w:sz w:val="24"/>
          <w:szCs w:val="24"/>
        </w:rPr>
        <w:t xml:space="preserve"> </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0544AF0"/>
    <w:rsid w:val="01912FDB"/>
    <w:rsid w:val="07A0431B"/>
    <w:rsid w:val="0EA446D2"/>
    <w:rsid w:val="0FE46FEE"/>
    <w:rsid w:val="1F131EA7"/>
    <w:rsid w:val="1F222A78"/>
    <w:rsid w:val="20A42E75"/>
    <w:rsid w:val="23492A98"/>
    <w:rsid w:val="4EC67F54"/>
    <w:rsid w:val="52FE478B"/>
    <w:rsid w:val="58301BE2"/>
    <w:rsid w:val="77ED4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qFormat/>
    <w:uiPriority w:val="0"/>
    <w:pPr>
      <w:keepNext/>
      <w:keepLines/>
      <w:widowControl w:val="0"/>
      <w:spacing w:before="260" w:beforeLines="0" w:after="260" w:afterLines="0" w:line="413" w:lineRule="auto"/>
      <w:jc w:val="both"/>
      <w:outlineLvl w:val="1"/>
    </w:pPr>
    <w:rPr>
      <w:rFonts w:ascii="Arial" w:hAnsi="Arial" w:eastAsia="黑体" w:cs="Times New Roman"/>
      <w:b/>
      <w:bCs/>
      <w:kern w:val="2"/>
      <w:sz w:val="32"/>
      <w:szCs w:val="32"/>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Body Text"/>
    <w:next w:val="1"/>
    <w:qFormat/>
    <w:uiPriority w:val="0"/>
    <w:pPr>
      <w:widowControl w:val="0"/>
      <w:spacing w:after="120" w:afterLines="0"/>
      <w:jc w:val="both"/>
    </w:pPr>
    <w:rPr>
      <w:rFonts w:ascii="Times New Roman" w:hAnsi="Times New Roman" w:eastAsia="宋体" w:cs="Times New Roman"/>
      <w:kern w:val="2"/>
      <w:sz w:val="21"/>
      <w:szCs w:val="24"/>
      <w:lang w:val="en-US" w:eastAsia="zh-CN" w:bidi="ar-SA"/>
    </w:rPr>
  </w:style>
  <w:style w:type="paragraph" w:styleId="4">
    <w:name w:val="Body Text Indent"/>
    <w:qFormat/>
    <w:uiPriority w:val="0"/>
    <w:pPr>
      <w:widowControl w:val="0"/>
      <w:spacing w:after="156" w:afterLines="50" w:line="360" w:lineRule="exact"/>
      <w:ind w:firstLine="480" w:firstLineChars="200"/>
      <w:jc w:val="both"/>
    </w:pPr>
    <w:rPr>
      <w:rFonts w:ascii="宋体" w:hAnsi="宋体" w:eastAsia="宋体" w:cs="Times New Roman"/>
      <w:kern w:val="2"/>
      <w:sz w:val="24"/>
      <w:szCs w:val="24"/>
      <w:lang w:val="en-US" w:eastAsia="zh-CN" w:bidi="ar-SA"/>
    </w:rPr>
  </w:style>
  <w:style w:type="paragraph" w:styleId="5">
    <w:name w:val="Plain Text"/>
    <w:autoRedefine/>
    <w:qFormat/>
    <w:uiPriority w:val="0"/>
    <w:pPr>
      <w:widowControl w:val="0"/>
      <w:jc w:val="both"/>
    </w:pPr>
    <w:rPr>
      <w:rFonts w:ascii="宋体" w:hAnsi="Courier New" w:eastAsia="宋体" w:cs="Times New Roman"/>
      <w:kern w:val="2"/>
      <w:sz w:val="21"/>
      <w:szCs w:val="20"/>
      <w:lang w:val="en-US" w:eastAsia="zh-CN" w:bidi="ar-SA"/>
    </w:rPr>
  </w:style>
  <w:style w:type="paragraph" w:styleId="6">
    <w:name w:val="toc 1"/>
    <w:next w:val="1"/>
    <w:autoRedefine/>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10">
    <w:name w:val="表格文字"/>
    <w:autoRedefine/>
    <w:qFormat/>
    <w:uiPriority w:val="0"/>
    <w:pPr>
      <w:widowControl w:val="0"/>
      <w:spacing w:before="25" w:after="25"/>
      <w:jc w:val="left"/>
    </w:pPr>
    <w:rPr>
      <w:rFonts w:ascii="Times New Roman" w:hAnsi="Times New Roman" w:eastAsia="宋体" w:cs="Times New Roman"/>
      <w:bCs/>
      <w:spacing w:val="10"/>
      <w:kern w:val="0"/>
      <w:sz w:val="24"/>
      <w:szCs w:val="24"/>
      <w:lang w:val="en-US" w:eastAsia="zh-CN" w:bidi="ar-SA"/>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2">
    <w:name w:val="列出段落1"/>
    <w:qFormat/>
    <w:uiPriority w:val="0"/>
    <w:pPr>
      <w:keepNext/>
      <w:widowControl/>
      <w:spacing w:line="600" w:lineRule="exact"/>
      <w:ind w:firstLine="420" w:firstLineChars="200"/>
      <w:jc w:val="both"/>
    </w:pPr>
    <w:rPr>
      <w:rFonts w:ascii="Calibri" w:hAnsi="Calibri" w:eastAsia="仿宋"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3320</Words>
  <Characters>3417</Characters>
  <Lines>0</Lines>
  <Paragraphs>0</Paragraphs>
  <TotalTime>2</TotalTime>
  <ScaleCrop>false</ScaleCrop>
  <LinksUpToDate>false</LinksUpToDate>
  <CharactersWithSpaces>3558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2024-01-08T01:47:00Z</dcterms:created>
  <dc:creator>Administrator</dc:creator>
  <cp:lastModifiedBy>宋</cp:lastModifiedBy>
  <dcterms:modified xsi:type="dcterms:W3CDTF">2026-07-27T06:45:51Z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85ED2148A600496D814A7AB3247FC0E8_12</vt:lpwstr>
  </property>
  <property fmtid="{D5CDD505-2E9C-101B-9397-08002B2CF9AE}" pid="4" name="KSOTemplateDocerSaveRecord">
    <vt:lpwstr>eyJoZGlkIjoiZmEwOThkNDVmNWE5YmE2OTk5YzUwNzFhYzJkNGIwMGUiLCJ1c2VySWQiOiI5NzY0MzEzMTAifQ==</vt:lpwstr>
  </property>
</Properties>
</file>