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02FB9">
      <w:pPr>
        <w:pStyle w:val="19"/>
        <w:jc w:val="center"/>
        <w:outlineLvl w:val="1"/>
        <w:rPr>
          <w:rFonts w:hint="eastAsia" w:eastAsiaTheme="minorEastAsia"/>
          <w:highlight w:val="none"/>
          <w:lang w:eastAsia="zh-CN"/>
        </w:rPr>
      </w:pPr>
      <w:r>
        <w:rPr>
          <w:b/>
          <w:sz w:val="36"/>
          <w:highlight w:val="none"/>
        </w:rPr>
        <w:t>第七章 拟签订合同文本</w:t>
      </w:r>
      <w:r>
        <w:rPr>
          <w:rFonts w:hint="eastAsia"/>
          <w:b/>
          <w:sz w:val="36"/>
          <w:highlight w:val="none"/>
          <w:lang w:eastAsia="zh-CN"/>
        </w:rPr>
        <w:t>（</w:t>
      </w:r>
      <w:r>
        <w:rPr>
          <w:rFonts w:hint="eastAsia"/>
          <w:b/>
          <w:sz w:val="36"/>
          <w:highlight w:val="none"/>
          <w:lang w:val="en-US" w:eastAsia="zh-CN"/>
        </w:rPr>
        <w:t>采购包1、采购包2</w:t>
      </w:r>
      <w:r>
        <w:rPr>
          <w:rFonts w:hint="eastAsia"/>
          <w:b/>
          <w:sz w:val="36"/>
          <w:highlight w:val="none"/>
          <w:lang w:eastAsia="zh-CN"/>
        </w:rPr>
        <w:t>）</w:t>
      </w:r>
    </w:p>
    <w:p w14:paraId="4EC119E4">
      <w:pPr>
        <w:jc w:val="center"/>
        <w:rPr>
          <w:b/>
          <w:color w:val="000000"/>
          <w:sz w:val="60"/>
          <w:szCs w:val="60"/>
          <w:highlight w:val="none"/>
          <w:lang w:eastAsia="zh-CN"/>
        </w:rPr>
      </w:pPr>
      <w:r>
        <w:rPr>
          <w:rFonts w:hint="eastAsia"/>
          <w:b/>
          <w:color w:val="000000"/>
          <w:sz w:val="22"/>
          <w:szCs w:val="22"/>
          <w:highlight w:val="none"/>
          <w:lang w:val="en-US" w:eastAsia="zh-CN"/>
        </w:rPr>
        <w:t xml:space="preserve">  </w:t>
      </w:r>
      <w:r>
        <w:rPr>
          <w:rFonts w:hint="eastAsia"/>
          <w:b/>
          <w:color w:val="000000"/>
          <w:sz w:val="22"/>
          <w:szCs w:val="22"/>
          <w:highlight w:val="none"/>
          <w:lang w:eastAsia="zh-CN"/>
        </w:rPr>
        <w:t>（本格式条款仅供采购人和中标单位双方签订合同参考，采购人可根据项目的实际情况增减条款和内容）</w:t>
      </w:r>
    </w:p>
    <w:p w14:paraId="53ED678C">
      <w:pPr>
        <w:pageBreakBefore w:val="0"/>
        <w:wordWrap w:val="0"/>
        <w:bidi w:val="0"/>
        <w:adjustRightInd w:val="0"/>
        <w:snapToGrid w:val="0"/>
        <w:spacing w:line="360" w:lineRule="auto"/>
        <w:rPr>
          <w:rFonts w:hint="eastAsia" w:asciiTheme="minorEastAsia" w:hAnsiTheme="minorEastAsia" w:eastAsiaTheme="minorEastAsia" w:cstheme="minorEastAsia"/>
          <w:b/>
          <w:bCs/>
          <w:color w:val="auto"/>
          <w:sz w:val="21"/>
          <w:szCs w:val="21"/>
          <w:highlight w:val="none"/>
          <w:u w:val="single"/>
          <w:lang w:eastAsia="zh-CN"/>
        </w:rPr>
      </w:pPr>
      <w:r>
        <w:rPr>
          <w:rFonts w:hint="eastAsia" w:asciiTheme="minorEastAsia" w:hAnsiTheme="minorEastAsia" w:eastAsiaTheme="minorEastAsia" w:cstheme="minorEastAsia"/>
          <w:b/>
          <w:bCs/>
          <w:color w:val="auto"/>
          <w:sz w:val="21"/>
          <w:szCs w:val="21"/>
          <w:highlight w:val="none"/>
          <w:lang w:val="en-US" w:eastAsia="zh-CN"/>
        </w:rPr>
        <w:t>甲方</w:t>
      </w:r>
      <w:r>
        <w:rPr>
          <w:rFonts w:hint="eastAsia" w:asciiTheme="minorEastAsia" w:hAnsiTheme="minorEastAsia" w:eastAsiaTheme="minorEastAsia" w:cstheme="minorEastAsia"/>
          <w:b/>
          <w:bCs/>
          <w:color w:val="auto"/>
          <w:sz w:val="21"/>
          <w:szCs w:val="21"/>
          <w:highlight w:val="none"/>
        </w:rPr>
        <w:t>（全称）：</w:t>
      </w:r>
    </w:p>
    <w:p w14:paraId="765409C9">
      <w:pPr>
        <w:pageBreakBefore w:val="0"/>
        <w:wordWrap w:val="0"/>
        <w:bidi w:val="0"/>
        <w:adjustRightInd w:val="0"/>
        <w:snapToGrid w:val="0"/>
        <w:spacing w:line="360" w:lineRule="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乙方</w:t>
      </w:r>
      <w:r>
        <w:rPr>
          <w:rFonts w:hint="eastAsia" w:asciiTheme="minorEastAsia" w:hAnsiTheme="minorEastAsia" w:eastAsiaTheme="minorEastAsia" w:cstheme="minorEastAsia"/>
          <w:b/>
          <w:bCs/>
          <w:color w:val="auto"/>
          <w:sz w:val="21"/>
          <w:szCs w:val="21"/>
          <w:highlight w:val="none"/>
        </w:rPr>
        <w:t>（全称）：</w:t>
      </w:r>
    </w:p>
    <w:p w14:paraId="16FB4BA3">
      <w:pPr>
        <w:pageBreakBefore w:val="0"/>
        <w:wordWrap w:val="0"/>
        <w:bidi w:val="0"/>
        <w:adjustRightInd/>
        <w:snapToGrid/>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u w:val="single"/>
          <w:lang w:eastAsia="zh-CN"/>
        </w:rPr>
        <w:t>西安市长安区医院血液透析机、光谱治疗仪等一批设备采购项目</w:t>
      </w:r>
      <w:r>
        <w:rPr>
          <w:rFonts w:hint="eastAsia" w:asciiTheme="minorEastAsia" w:hAnsiTheme="minorEastAsia" w:eastAsiaTheme="minorEastAsia" w:cstheme="minorEastAsia"/>
          <w:color w:val="auto"/>
          <w:sz w:val="21"/>
          <w:szCs w:val="21"/>
          <w:highlight w:val="none"/>
        </w:rPr>
        <w:t>，由</w:t>
      </w:r>
      <w:r>
        <w:rPr>
          <w:rFonts w:hint="eastAsia" w:asciiTheme="minorEastAsia" w:hAnsiTheme="minorEastAsia" w:eastAsiaTheme="minorEastAsia" w:cstheme="minorEastAsia"/>
          <w:color w:val="auto"/>
          <w:sz w:val="21"/>
          <w:szCs w:val="21"/>
          <w:highlight w:val="none"/>
          <w:u w:val="single"/>
          <w:lang w:val="en-US" w:eastAsia="zh-CN"/>
        </w:rPr>
        <w:t>陕西国信招标有限公司</w:t>
      </w:r>
      <w:r>
        <w:rPr>
          <w:rFonts w:hint="eastAsia" w:asciiTheme="minorEastAsia" w:hAnsiTheme="minorEastAsia" w:eastAsiaTheme="minorEastAsia" w:cstheme="minorEastAsia"/>
          <w:color w:val="auto"/>
          <w:sz w:val="21"/>
          <w:szCs w:val="21"/>
          <w:highlight w:val="none"/>
        </w:rPr>
        <w:t>组织公开招标，选定</w:t>
      </w:r>
      <w:bookmarkStart w:id="0" w:name="OLE_LINK15"/>
      <w:r>
        <w:rPr>
          <w:rFonts w:hint="eastAsia" w:asciiTheme="minorEastAsia" w:hAnsiTheme="minorEastAsia" w:eastAsiaTheme="minorEastAsia" w:cstheme="minorEastAsia"/>
          <w:color w:val="auto"/>
          <w:sz w:val="21"/>
          <w:szCs w:val="21"/>
          <w:highlight w:val="none"/>
          <w:u w:val="single"/>
          <w:lang w:val="en-US" w:eastAsia="zh-CN"/>
        </w:rPr>
        <w:t xml:space="preserve">               </w:t>
      </w:r>
      <w:bookmarkEnd w:id="0"/>
      <w:r>
        <w:rPr>
          <w:rFonts w:hint="eastAsia" w:asciiTheme="minorEastAsia" w:hAnsiTheme="minorEastAsia" w:eastAsiaTheme="minorEastAsia" w:cstheme="minorEastAsia"/>
          <w:color w:val="auto"/>
          <w:sz w:val="21"/>
          <w:szCs w:val="21"/>
          <w:highlight w:val="none"/>
        </w:rPr>
        <w:t>为中标单位。经</w:t>
      </w:r>
      <w:r>
        <w:rPr>
          <w:rFonts w:hint="eastAsia" w:asciiTheme="minorEastAsia" w:hAnsiTheme="minorEastAsia" w:eastAsiaTheme="minorEastAsia" w:cstheme="minorEastAsia"/>
          <w:b/>
          <w:bCs/>
          <w:color w:val="auto"/>
          <w:sz w:val="21"/>
          <w:szCs w:val="21"/>
          <w:highlight w:val="none"/>
          <w:u w:val="single"/>
          <w:lang w:eastAsia="zh-CN"/>
        </w:rPr>
        <w:t>西安市长安区医院</w:t>
      </w:r>
      <w:r>
        <w:rPr>
          <w:rFonts w:hint="eastAsia" w:asciiTheme="minorEastAsia" w:hAnsiTheme="minorEastAsia" w:eastAsiaTheme="minorEastAsia" w:cstheme="minorEastAsia"/>
          <w:color w:val="auto"/>
          <w:sz w:val="21"/>
          <w:szCs w:val="21"/>
          <w:highlight w:val="none"/>
        </w:rPr>
        <w:t>（以下简称甲方）与</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（以下简称乙方）共同协商，达成如下合同条款。</w:t>
      </w:r>
    </w:p>
    <w:p w14:paraId="7673518A">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一、项目概况</w:t>
      </w:r>
    </w:p>
    <w:p w14:paraId="3388E7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项目名称：</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4760B1E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项目地点：</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79F74FAB">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二、组成本合同的文件</w:t>
      </w:r>
    </w:p>
    <w:p w14:paraId="2A900AE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、中标</w:t>
      </w:r>
      <w:r>
        <w:rPr>
          <w:rFonts w:hint="eastAsia" w:asciiTheme="minorEastAsia" w:hAnsiTheme="minorEastAsia" w:eastAsiaTheme="minorEastAsia" w:cstheme="minorEastAsia"/>
          <w:color w:val="auto"/>
          <w:sz w:val="21"/>
          <w:szCs w:val="21"/>
          <w:highlight w:val="none"/>
        </w:rPr>
        <w:t>通知书、</w:t>
      </w:r>
      <w:r>
        <w:rPr>
          <w:rFonts w:hint="eastAsia" w:asciiTheme="minorEastAsia" w:hAnsiTheme="minorEastAsia" w:eastAsiaTheme="minorEastAsia" w:cstheme="minorEastAsia"/>
          <w:color w:val="auto"/>
          <w:sz w:val="21"/>
          <w:szCs w:val="21"/>
          <w:highlight w:val="none"/>
          <w:lang w:eastAsia="zh-CN"/>
        </w:rPr>
        <w:t>招标</w:t>
      </w:r>
      <w:r>
        <w:rPr>
          <w:rFonts w:hint="eastAsia" w:asciiTheme="minorEastAsia" w:hAnsiTheme="minorEastAsia" w:eastAsiaTheme="minorEastAsia" w:cstheme="minorEastAsia"/>
          <w:color w:val="auto"/>
          <w:sz w:val="21"/>
          <w:szCs w:val="21"/>
          <w:highlight w:val="none"/>
        </w:rPr>
        <w:t>文件、</w:t>
      </w:r>
      <w:r>
        <w:rPr>
          <w:rFonts w:hint="eastAsia" w:asciiTheme="minorEastAsia" w:hAnsiTheme="minorEastAsia" w:eastAsiaTheme="minorEastAsia" w:cstheme="minorEastAsia"/>
          <w:color w:val="auto"/>
          <w:sz w:val="21"/>
          <w:szCs w:val="21"/>
          <w:highlight w:val="none"/>
          <w:lang w:eastAsia="zh-CN"/>
        </w:rPr>
        <w:t>投标</w:t>
      </w:r>
      <w:r>
        <w:rPr>
          <w:rFonts w:hint="eastAsia" w:asciiTheme="minorEastAsia" w:hAnsiTheme="minorEastAsia" w:eastAsiaTheme="minorEastAsia" w:cstheme="minorEastAsia"/>
          <w:color w:val="auto"/>
          <w:sz w:val="21"/>
          <w:szCs w:val="21"/>
          <w:highlight w:val="none"/>
        </w:rPr>
        <w:t>文件、澄清、补充文件；</w:t>
      </w:r>
    </w:p>
    <w:p w14:paraId="42FFEE6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相关服务建议书；</w:t>
      </w:r>
    </w:p>
    <w:p w14:paraId="3FD6611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本合同签订后，双方依法签订的补充协议也是本合同文件的组成部分。</w:t>
      </w:r>
    </w:p>
    <w:p w14:paraId="10809920">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lang w:eastAsia="zh-CN"/>
        </w:rPr>
      </w:pPr>
      <w:r>
        <w:rPr>
          <w:rFonts w:hint="eastAsia" w:asciiTheme="minorEastAsia" w:hAnsiTheme="minorEastAsia" w:eastAsiaTheme="minorEastAsia" w:cstheme="minorEastAsia"/>
          <w:b/>
          <w:color w:val="auto"/>
          <w:sz w:val="21"/>
          <w:szCs w:val="21"/>
          <w:highlight w:val="none"/>
        </w:rPr>
        <w:t>三、合同</w:t>
      </w:r>
      <w:r>
        <w:rPr>
          <w:rFonts w:hint="eastAsia" w:asciiTheme="minorEastAsia" w:hAnsiTheme="minorEastAsia" w:eastAsiaTheme="minorEastAsia" w:cstheme="minorEastAsia"/>
          <w:b/>
          <w:color w:val="auto"/>
          <w:sz w:val="21"/>
          <w:szCs w:val="21"/>
          <w:highlight w:val="none"/>
          <w:lang w:eastAsia="zh-CN"/>
        </w:rPr>
        <w:t>总价</w:t>
      </w:r>
    </w:p>
    <w:p w14:paraId="31F497A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合同总价</w:t>
      </w:r>
      <w:r>
        <w:rPr>
          <w:rFonts w:hint="eastAsia" w:asciiTheme="minorEastAsia" w:hAnsiTheme="minorEastAsia" w:eastAsiaTheme="minorEastAsia" w:cstheme="minorEastAsia"/>
          <w:color w:val="auto"/>
          <w:sz w:val="21"/>
          <w:szCs w:val="21"/>
          <w:highlight w:val="none"/>
        </w:rPr>
        <w:t>（大写）：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w:t>
      </w:r>
    </w:p>
    <w:p w14:paraId="0BD04FA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合同总价即中标价，合同总价一次包死，不受市场价变化或实际工作量变化的影响。合同价格为含税价，包括但不限于设备费、安装调试费、运输费、人工费、其他费用等本项目包含的全部费用。</w:t>
      </w:r>
    </w:p>
    <w:p w14:paraId="393B332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附分项清单：</w:t>
      </w:r>
    </w:p>
    <w:tbl>
      <w:tblPr>
        <w:tblStyle w:val="10"/>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125"/>
        <w:gridCol w:w="1080"/>
        <w:gridCol w:w="1290"/>
        <w:gridCol w:w="1116"/>
      </w:tblGrid>
      <w:tr w14:paraId="74E4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noWrap w:val="0"/>
            <w:vAlign w:val="center"/>
          </w:tcPr>
          <w:p w14:paraId="0664D5CB">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017" w:type="dxa"/>
            <w:noWrap w:val="0"/>
            <w:vAlign w:val="center"/>
          </w:tcPr>
          <w:p w14:paraId="6BF50ACF">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名称</w:t>
            </w:r>
          </w:p>
        </w:tc>
        <w:tc>
          <w:tcPr>
            <w:tcW w:w="963" w:type="dxa"/>
            <w:noWrap w:val="0"/>
            <w:vAlign w:val="center"/>
          </w:tcPr>
          <w:p w14:paraId="4EDF2725">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品牌</w:t>
            </w:r>
          </w:p>
        </w:tc>
        <w:tc>
          <w:tcPr>
            <w:tcW w:w="1275" w:type="dxa"/>
            <w:noWrap w:val="0"/>
            <w:vAlign w:val="center"/>
          </w:tcPr>
          <w:p w14:paraId="1B1A6C9F">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规格型号</w:t>
            </w:r>
          </w:p>
        </w:tc>
        <w:tc>
          <w:tcPr>
            <w:tcW w:w="1125" w:type="dxa"/>
            <w:noWrap w:val="0"/>
            <w:vAlign w:val="center"/>
          </w:tcPr>
          <w:p w14:paraId="15761D86">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1080" w:type="dxa"/>
            <w:noWrap w:val="0"/>
            <w:vAlign w:val="center"/>
          </w:tcPr>
          <w:p w14:paraId="729B7420">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w:t>
            </w:r>
          </w:p>
        </w:tc>
        <w:tc>
          <w:tcPr>
            <w:tcW w:w="1290" w:type="dxa"/>
            <w:noWrap w:val="0"/>
            <w:vAlign w:val="center"/>
          </w:tcPr>
          <w:p w14:paraId="5876A22A">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单价</w:t>
            </w:r>
          </w:p>
          <w:p w14:paraId="1E7C09BA">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（元）</w:t>
            </w:r>
          </w:p>
        </w:tc>
        <w:tc>
          <w:tcPr>
            <w:tcW w:w="1116" w:type="dxa"/>
            <w:noWrap w:val="0"/>
            <w:vAlign w:val="center"/>
          </w:tcPr>
          <w:p w14:paraId="7A783D86">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p w14:paraId="7D571B90">
            <w:pPr>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（万元）</w:t>
            </w:r>
          </w:p>
        </w:tc>
      </w:tr>
      <w:tr w14:paraId="39B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69D4F04F">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17" w:type="dxa"/>
            <w:noWrap w:val="0"/>
            <w:vAlign w:val="center"/>
          </w:tcPr>
          <w:p w14:paraId="780E39F9">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963" w:type="dxa"/>
            <w:noWrap w:val="0"/>
            <w:vAlign w:val="center"/>
          </w:tcPr>
          <w:p w14:paraId="00906EF9">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75" w:type="dxa"/>
            <w:noWrap w:val="0"/>
            <w:vAlign w:val="center"/>
          </w:tcPr>
          <w:p w14:paraId="34E280EA">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25" w:type="dxa"/>
            <w:noWrap w:val="0"/>
            <w:vAlign w:val="center"/>
          </w:tcPr>
          <w:p w14:paraId="2874CE8F">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80" w:type="dxa"/>
            <w:noWrap w:val="0"/>
            <w:vAlign w:val="center"/>
          </w:tcPr>
          <w:p w14:paraId="08A2AE5E">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90" w:type="dxa"/>
            <w:noWrap w:val="0"/>
            <w:vAlign w:val="center"/>
          </w:tcPr>
          <w:p w14:paraId="4A283ACA">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16" w:type="dxa"/>
            <w:noWrap w:val="0"/>
            <w:vAlign w:val="center"/>
          </w:tcPr>
          <w:p w14:paraId="7B73F770">
            <w:pPr>
              <w:adjustRightInd w:val="0"/>
              <w:snapToGrid w:val="0"/>
              <w:jc w:val="center"/>
              <w:rPr>
                <w:rFonts w:hint="eastAsia" w:asciiTheme="minorEastAsia" w:hAnsiTheme="minorEastAsia" w:eastAsiaTheme="minorEastAsia" w:cstheme="minorEastAsia"/>
                <w:color w:val="auto"/>
                <w:sz w:val="21"/>
                <w:szCs w:val="21"/>
                <w:highlight w:val="none"/>
              </w:rPr>
            </w:pPr>
          </w:p>
        </w:tc>
      </w:tr>
      <w:tr w14:paraId="2608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12F99B2F">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17" w:type="dxa"/>
            <w:noWrap w:val="0"/>
            <w:vAlign w:val="center"/>
          </w:tcPr>
          <w:p w14:paraId="23795579">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963" w:type="dxa"/>
            <w:noWrap w:val="0"/>
            <w:vAlign w:val="center"/>
          </w:tcPr>
          <w:p w14:paraId="4B71E5D2">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75" w:type="dxa"/>
            <w:noWrap w:val="0"/>
            <w:vAlign w:val="center"/>
          </w:tcPr>
          <w:p w14:paraId="4B36A8BD">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25" w:type="dxa"/>
            <w:noWrap w:val="0"/>
            <w:vAlign w:val="center"/>
          </w:tcPr>
          <w:p w14:paraId="79A3753E">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80" w:type="dxa"/>
            <w:noWrap w:val="0"/>
            <w:vAlign w:val="center"/>
          </w:tcPr>
          <w:p w14:paraId="79E3B1D6">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90" w:type="dxa"/>
            <w:noWrap w:val="0"/>
            <w:vAlign w:val="center"/>
          </w:tcPr>
          <w:p w14:paraId="7218894D">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16" w:type="dxa"/>
            <w:noWrap w:val="0"/>
            <w:vAlign w:val="center"/>
          </w:tcPr>
          <w:p w14:paraId="17BB4152">
            <w:pPr>
              <w:adjustRightInd w:val="0"/>
              <w:snapToGrid w:val="0"/>
              <w:jc w:val="center"/>
              <w:rPr>
                <w:rFonts w:hint="eastAsia" w:asciiTheme="minorEastAsia" w:hAnsiTheme="minorEastAsia" w:eastAsiaTheme="minorEastAsia" w:cstheme="minorEastAsia"/>
                <w:color w:val="auto"/>
                <w:sz w:val="21"/>
                <w:szCs w:val="21"/>
                <w:highlight w:val="none"/>
              </w:rPr>
            </w:pPr>
          </w:p>
        </w:tc>
      </w:tr>
      <w:tr w14:paraId="7C08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noWrap w:val="0"/>
            <w:vAlign w:val="center"/>
          </w:tcPr>
          <w:p w14:paraId="039218BC">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17" w:type="dxa"/>
            <w:noWrap w:val="0"/>
            <w:vAlign w:val="center"/>
          </w:tcPr>
          <w:p w14:paraId="3762AACD">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963" w:type="dxa"/>
            <w:noWrap w:val="0"/>
            <w:vAlign w:val="center"/>
          </w:tcPr>
          <w:p w14:paraId="3D4DEE46">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75" w:type="dxa"/>
            <w:noWrap w:val="0"/>
            <w:vAlign w:val="center"/>
          </w:tcPr>
          <w:p w14:paraId="2E13FCD5">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25" w:type="dxa"/>
            <w:noWrap w:val="0"/>
            <w:vAlign w:val="center"/>
          </w:tcPr>
          <w:p w14:paraId="11F4DA2A">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080" w:type="dxa"/>
            <w:noWrap w:val="0"/>
            <w:vAlign w:val="center"/>
          </w:tcPr>
          <w:p w14:paraId="2AA5B260">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290" w:type="dxa"/>
            <w:noWrap w:val="0"/>
            <w:vAlign w:val="center"/>
          </w:tcPr>
          <w:p w14:paraId="003E7ED4">
            <w:pPr>
              <w:adjustRightInd w:val="0"/>
              <w:snapToGrid w:val="0"/>
              <w:jc w:val="center"/>
              <w:rPr>
                <w:rFonts w:hint="eastAsia" w:asciiTheme="minorEastAsia" w:hAnsiTheme="minorEastAsia" w:eastAsiaTheme="minorEastAsia" w:cstheme="minorEastAsia"/>
                <w:color w:val="auto"/>
                <w:sz w:val="21"/>
                <w:szCs w:val="21"/>
                <w:highlight w:val="none"/>
              </w:rPr>
            </w:pPr>
          </w:p>
        </w:tc>
        <w:tc>
          <w:tcPr>
            <w:tcW w:w="1116" w:type="dxa"/>
            <w:noWrap w:val="0"/>
            <w:vAlign w:val="center"/>
          </w:tcPr>
          <w:p w14:paraId="353C68C2">
            <w:pPr>
              <w:adjustRightInd w:val="0"/>
              <w:snapToGrid w:val="0"/>
              <w:jc w:val="center"/>
              <w:rPr>
                <w:rFonts w:hint="eastAsia" w:asciiTheme="minorEastAsia" w:hAnsiTheme="minorEastAsia" w:eastAsiaTheme="minorEastAsia" w:cstheme="minorEastAsia"/>
                <w:color w:val="auto"/>
                <w:sz w:val="21"/>
                <w:szCs w:val="21"/>
                <w:highlight w:val="none"/>
              </w:rPr>
            </w:pPr>
          </w:p>
        </w:tc>
      </w:tr>
      <w:tr w14:paraId="316E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8760" w:type="dxa"/>
            <w:gridSpan w:val="8"/>
            <w:noWrap w:val="0"/>
            <w:vAlign w:val="center"/>
          </w:tcPr>
          <w:p w14:paraId="5DAA2AEB">
            <w:pPr>
              <w:adjustRightInd w:val="0"/>
              <w:snapToGrid w:val="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合计金额：¥          万元；     大写：</w:t>
            </w:r>
          </w:p>
        </w:tc>
      </w:tr>
    </w:tbl>
    <w:p w14:paraId="3B7E08DC">
      <w:p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注：此表应与</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投标文件</w:t>
      </w:r>
      <w:r>
        <w:rPr>
          <w:rFonts w:hint="eastAsia" w:asciiTheme="minorEastAsia" w:hAnsiTheme="minorEastAsia" w:eastAsiaTheme="minorEastAsia" w:cstheme="minorEastAsia"/>
          <w:color w:val="auto"/>
          <w:sz w:val="21"/>
          <w:szCs w:val="21"/>
          <w:highlight w:val="none"/>
        </w:rPr>
        <w:t>内容一致。</w:t>
      </w:r>
    </w:p>
    <w:p w14:paraId="0AF7129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四、结算方式：</w:t>
      </w:r>
    </w:p>
    <w:p w14:paraId="7F9F04EF">
      <w:pPr>
        <w:keepNext w:val="0"/>
        <w:keepLines w:val="0"/>
        <w:pageBreakBefore w:val="0"/>
        <w:widowControl w:val="0"/>
        <w:kinsoku/>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（1）结算单位：银行转账，由采购人以人民币负责结算。 </w:t>
      </w:r>
    </w:p>
    <w:p w14:paraId="30237E5A">
      <w:pPr>
        <w:widowControl w:val="0"/>
        <w:numPr>
          <w:ilvl w:val="0"/>
          <w:numId w:val="0"/>
        </w:numPr>
        <w:shd w:val="clear" w:color="auto" w:fill="auto"/>
        <w:wordWrap/>
        <w:spacing w:line="360" w:lineRule="auto"/>
        <w:ind w:firstLine="420" w:firstLineChars="200"/>
        <w:jc w:val="left"/>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（2）付款方式：</w:t>
      </w:r>
      <w:bookmarkStart w:id="1" w:name="OLE_LINK175"/>
      <w:bookmarkStart w:id="2" w:name="OLE_LINK66"/>
      <w:bookmarkStart w:id="3" w:name="_Toc19515387"/>
      <w:r>
        <w:rPr>
          <w:rFonts w:hint="eastAsia" w:asciiTheme="minorEastAsia" w:hAnsiTheme="minorEastAsia" w:eastAsiaTheme="minorEastAsia" w:cstheme="minorEastAsia"/>
          <w:color w:val="auto"/>
          <w:sz w:val="21"/>
          <w:szCs w:val="21"/>
          <w:highlight w:val="none"/>
        </w:rPr>
        <w:t>甲乙双方</w:t>
      </w:r>
      <w:r>
        <w:rPr>
          <w:rFonts w:hint="eastAsia" w:asciiTheme="minorEastAsia" w:hAnsiTheme="minorEastAsia" w:eastAsiaTheme="minorEastAsia" w:cstheme="minorEastAsia"/>
          <w:color w:val="auto"/>
          <w:sz w:val="21"/>
          <w:szCs w:val="21"/>
          <w:highlight w:val="none"/>
          <w:lang w:val="en-US" w:eastAsia="zh-CN"/>
        </w:rPr>
        <w:t>签定合同后，货到后且验收合格后</w:t>
      </w:r>
      <w:r>
        <w:rPr>
          <w:rFonts w:hint="eastAsia" w:asciiTheme="minorEastAsia" w:hAnsiTheme="minorEastAsia" w:eastAsiaTheme="minorEastAsia" w:cstheme="minorEastAsia"/>
          <w:color w:val="auto"/>
          <w:sz w:val="21"/>
          <w:szCs w:val="21"/>
          <w:highlight w:val="none"/>
        </w:rPr>
        <w:t xml:space="preserve">达到付款条件起 </w:t>
      </w:r>
      <w:r>
        <w:rPr>
          <w:rFonts w:hint="eastAsia" w:asciiTheme="minorEastAsia" w:hAnsiTheme="minorEastAsia" w:eastAsiaTheme="minorEastAsia" w:cstheme="minorEastAsia"/>
          <w:color w:val="auto"/>
          <w:sz w:val="21"/>
          <w:szCs w:val="21"/>
          <w:highlight w:val="none"/>
          <w:lang w:val="en-US" w:eastAsia="zh-CN"/>
        </w:rPr>
        <w:t>60</w:t>
      </w:r>
      <w:r>
        <w:rPr>
          <w:rFonts w:hint="eastAsia" w:asciiTheme="minorEastAsia" w:hAnsiTheme="minorEastAsia" w:eastAsiaTheme="minorEastAsia" w:cstheme="minorEastAsia"/>
          <w:color w:val="auto"/>
          <w:sz w:val="21"/>
          <w:szCs w:val="21"/>
          <w:highlight w:val="none"/>
        </w:rPr>
        <w:t>日内</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支付合同总金额的90%，待质保期结束</w:t>
      </w:r>
      <w:r>
        <w:rPr>
          <w:rFonts w:hint="eastAsia" w:asciiTheme="minorEastAsia" w:hAnsiTheme="minorEastAsia" w:eastAsiaTheme="minorEastAsia" w:cstheme="minorEastAsia"/>
          <w:color w:val="auto"/>
          <w:sz w:val="21"/>
          <w:szCs w:val="21"/>
          <w:highlight w:val="none"/>
        </w:rPr>
        <w:t>，达到付款条件起</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0 日内，支付合同总金额的 10.00%。</w:t>
      </w:r>
    </w:p>
    <w:bookmarkEnd w:id="1"/>
    <w:bookmarkEnd w:id="2"/>
    <w:p w14:paraId="7394FB8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lang w:val="en-US" w:eastAsia="zh-CN"/>
        </w:rPr>
        <w:t>3</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lang w:val="en-US" w:eastAsia="zh-CN"/>
        </w:rPr>
        <w:t>乙方应在甲方付款前7日内向甲方开具全额合规的增值税发票，若乙方不能按合同约定的时间提供全额合规的增值税发票，则甲方付款期限顺延且不承担任何责任。</w:t>
      </w:r>
    </w:p>
    <w:bookmarkEnd w:id="3"/>
    <w:p w14:paraId="2942BC20">
      <w:pPr>
        <w:spacing w:line="360" w:lineRule="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五</w:t>
      </w:r>
      <w:r>
        <w:rPr>
          <w:rFonts w:hint="eastAsia" w:asciiTheme="minorEastAsia" w:hAnsiTheme="minorEastAsia" w:eastAsiaTheme="minorEastAsia" w:cstheme="minorEastAsia"/>
          <w:b/>
          <w:color w:val="auto"/>
          <w:sz w:val="21"/>
          <w:szCs w:val="21"/>
          <w:highlight w:val="none"/>
        </w:rPr>
        <w:t>、</w:t>
      </w:r>
      <w:bookmarkStart w:id="4" w:name="OLE_LINK19"/>
      <w:r>
        <w:rPr>
          <w:rFonts w:hint="eastAsia" w:asciiTheme="minorEastAsia" w:hAnsiTheme="minorEastAsia" w:eastAsiaTheme="minorEastAsia" w:cstheme="minorEastAsia"/>
          <w:b/>
          <w:color w:val="auto"/>
          <w:sz w:val="21"/>
          <w:szCs w:val="21"/>
          <w:highlight w:val="none"/>
          <w:lang w:val="en-US" w:eastAsia="zh-CN"/>
        </w:rPr>
        <w:t>交货期</w:t>
      </w:r>
      <w:bookmarkEnd w:id="4"/>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b/>
          <w:color w:val="auto"/>
          <w:sz w:val="21"/>
          <w:szCs w:val="21"/>
          <w:highlight w:val="none"/>
          <w:lang w:val="en-US" w:eastAsia="zh-CN"/>
        </w:rPr>
        <w:t>质保期</w:t>
      </w:r>
      <w:r>
        <w:rPr>
          <w:rFonts w:hint="eastAsia" w:asciiTheme="minorEastAsia" w:hAnsiTheme="minorEastAsia" w:eastAsiaTheme="minorEastAsia" w:cstheme="minorEastAsia"/>
          <w:b/>
          <w:color w:val="auto"/>
          <w:sz w:val="21"/>
          <w:szCs w:val="21"/>
          <w:highlight w:val="none"/>
          <w:lang w:eastAsia="zh-CN"/>
        </w:rPr>
        <w:t>、</w:t>
      </w:r>
      <w:r>
        <w:rPr>
          <w:rFonts w:hint="eastAsia" w:asciiTheme="minorEastAsia" w:hAnsiTheme="minorEastAsia" w:eastAsiaTheme="minorEastAsia" w:cstheme="minorEastAsia"/>
          <w:b/>
          <w:color w:val="auto"/>
          <w:sz w:val="21"/>
          <w:szCs w:val="21"/>
          <w:highlight w:val="none"/>
          <w:lang w:val="en-US" w:eastAsia="zh-CN"/>
        </w:rPr>
        <w:t>交货</w:t>
      </w:r>
      <w:r>
        <w:rPr>
          <w:rFonts w:hint="eastAsia" w:asciiTheme="minorEastAsia" w:hAnsiTheme="minorEastAsia" w:eastAsiaTheme="minorEastAsia" w:cstheme="minorEastAsia"/>
          <w:b/>
          <w:color w:val="auto"/>
          <w:sz w:val="21"/>
          <w:szCs w:val="21"/>
          <w:highlight w:val="none"/>
        </w:rPr>
        <w:t>地点</w:t>
      </w:r>
    </w:p>
    <w:p w14:paraId="754C53B8">
      <w:pPr>
        <w:adjustRightInd w:val="0"/>
        <w:snapToGrid w:val="0"/>
        <w:spacing w:line="360" w:lineRule="auto"/>
        <w:ind w:firstLine="420" w:firstLineChars="200"/>
        <w:rPr>
          <w:rFonts w:hint="default"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1、交货期：</w:t>
      </w:r>
      <w:r>
        <w:rPr>
          <w:rFonts w:hint="eastAsia" w:asciiTheme="minorEastAsia" w:hAnsiTheme="minorEastAsia" w:eastAsiaTheme="minorEastAsia" w:cstheme="minorEastAsia"/>
          <w:b w:val="0"/>
          <w:bCs w:val="0"/>
          <w:color w:val="auto"/>
          <w:sz w:val="21"/>
          <w:szCs w:val="21"/>
          <w:highlight w:val="none"/>
          <w:u w:val="single"/>
          <w:lang w:val="en-US" w:eastAsia="zh-CN"/>
        </w:rPr>
        <w:t xml:space="preserve">                    </w:t>
      </w:r>
    </w:p>
    <w:p w14:paraId="3E6999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2、</w:t>
      </w:r>
      <w:r>
        <w:rPr>
          <w:rFonts w:hint="eastAsia" w:asciiTheme="minorEastAsia" w:hAnsiTheme="minorEastAsia" w:eastAsiaTheme="minorEastAsia" w:cstheme="minorEastAsia"/>
          <w:b w:val="0"/>
          <w:bCs w:val="0"/>
          <w:color w:val="auto"/>
          <w:sz w:val="21"/>
          <w:szCs w:val="21"/>
          <w:highlight w:val="none"/>
          <w:lang w:eastAsia="zh-CN"/>
        </w:rPr>
        <w:t>质保期：</w:t>
      </w:r>
      <w:r>
        <w:rPr>
          <w:rFonts w:hint="eastAsia" w:asciiTheme="minorEastAsia" w:hAnsiTheme="minorEastAsia" w:eastAsiaTheme="minorEastAsia" w:cstheme="minorEastAsia"/>
          <w:b w:val="0"/>
          <w:bCs w:val="0"/>
          <w:color w:val="auto"/>
          <w:sz w:val="21"/>
          <w:szCs w:val="21"/>
          <w:highlight w:val="none"/>
          <w:u w:val="single"/>
          <w:lang w:val="en-US" w:eastAsia="zh-CN"/>
        </w:rPr>
        <w:t xml:space="preserve">                     </w:t>
      </w:r>
    </w:p>
    <w:p w14:paraId="59F7BE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交货</w:t>
      </w:r>
      <w:r>
        <w:rPr>
          <w:rFonts w:hint="eastAsia" w:asciiTheme="minorEastAsia" w:hAnsiTheme="minorEastAsia" w:eastAsiaTheme="minorEastAsia" w:cstheme="minorEastAsia"/>
          <w:color w:val="auto"/>
          <w:sz w:val="21"/>
          <w:szCs w:val="21"/>
          <w:highlight w:val="none"/>
        </w:rPr>
        <w:t>地点：</w:t>
      </w:r>
      <w:r>
        <w:rPr>
          <w:rFonts w:hint="eastAsia" w:asciiTheme="minorEastAsia" w:hAnsiTheme="minorEastAsia" w:eastAsiaTheme="minorEastAsia" w:cstheme="minorEastAsia"/>
          <w:color w:val="auto"/>
          <w:sz w:val="21"/>
          <w:szCs w:val="21"/>
          <w:highlight w:val="none"/>
          <w:u w:val="single"/>
          <w:lang w:eastAsia="zh-CN"/>
        </w:rPr>
        <w:t>采购人指定地点</w:t>
      </w:r>
      <w:r>
        <w:rPr>
          <w:rFonts w:hint="eastAsia" w:asciiTheme="minorEastAsia" w:hAnsiTheme="minorEastAsia" w:eastAsiaTheme="minorEastAsia" w:cstheme="minorEastAsia"/>
          <w:color w:val="auto"/>
          <w:sz w:val="21"/>
          <w:szCs w:val="21"/>
          <w:highlight w:val="none"/>
          <w:u w:val="single"/>
          <w:lang w:val="en-US" w:eastAsia="zh-CN"/>
        </w:rPr>
        <w:t>;</w:t>
      </w:r>
    </w:p>
    <w:p w14:paraId="59F747BC">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六</w:t>
      </w:r>
      <w:r>
        <w:rPr>
          <w:rFonts w:hint="eastAsia" w:asciiTheme="minorEastAsia" w:hAnsiTheme="minorEastAsia" w:eastAsiaTheme="minorEastAsia" w:cstheme="minorEastAsia"/>
          <w:b/>
          <w:bCs/>
          <w:color w:val="auto"/>
          <w:sz w:val="21"/>
          <w:szCs w:val="21"/>
          <w:highlight w:val="none"/>
        </w:rPr>
        <w:t>、双方承诺</w:t>
      </w:r>
    </w:p>
    <w:p w14:paraId="32174D09">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向</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承诺，按照本合同约定提供相关服务。</w:t>
      </w:r>
    </w:p>
    <w:p w14:paraId="6489DCB9">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向</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承诺，按照本合同约定支付服务款项。</w:t>
      </w:r>
    </w:p>
    <w:p w14:paraId="5DBB0026">
      <w:pPr>
        <w:keepNext w:val="0"/>
        <w:keepLines w:val="0"/>
        <w:pageBreakBefore w:val="0"/>
        <w:widowControl w:val="0"/>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七、内容及要求：</w:t>
      </w:r>
    </w:p>
    <w:p w14:paraId="1E52233D">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即交付的产品、服务内容、数量与</w:t>
      </w:r>
      <w:r>
        <w:rPr>
          <w:rFonts w:hint="eastAsia" w:asciiTheme="minorEastAsia" w:hAnsiTheme="minorEastAsia" w:eastAsiaTheme="minorEastAsia" w:cstheme="minorEastAsia"/>
          <w:color w:val="auto"/>
          <w:sz w:val="21"/>
          <w:szCs w:val="21"/>
          <w:highlight w:val="none"/>
          <w:lang w:eastAsia="zh-CN"/>
        </w:rPr>
        <w:t>投标文件</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等所指明的，或者与本合同所指明的产品、服务内容相一致。</w:t>
      </w:r>
    </w:p>
    <w:p w14:paraId="255FED73">
      <w:pPr>
        <w:spacing w:after="120" w:afterLine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供货</w:t>
      </w:r>
      <w:r>
        <w:rPr>
          <w:rFonts w:hint="eastAsia" w:asciiTheme="minorEastAsia" w:hAnsiTheme="minorEastAsia" w:eastAsiaTheme="minorEastAsia" w:cstheme="minorEastAsia"/>
          <w:b/>
          <w:color w:val="auto"/>
          <w:sz w:val="21"/>
          <w:szCs w:val="21"/>
          <w:highlight w:val="none"/>
          <w:lang w:eastAsia="zh-CN"/>
        </w:rPr>
        <w:t>内容</w:t>
      </w:r>
      <w:r>
        <w:rPr>
          <w:rFonts w:hint="eastAsia" w:asciiTheme="minorEastAsia" w:hAnsiTheme="minorEastAsia" w:eastAsiaTheme="minorEastAsia" w:cstheme="minorEastAsia"/>
          <w:b/>
          <w:color w:val="auto"/>
          <w:sz w:val="21"/>
          <w:szCs w:val="21"/>
          <w:highlight w:val="none"/>
        </w:rPr>
        <w:t>一览表</w:t>
      </w:r>
    </w:p>
    <w:tbl>
      <w:tblPr>
        <w:tblStyle w:val="10"/>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28"/>
        <w:gridCol w:w="545"/>
        <w:gridCol w:w="2047"/>
        <w:gridCol w:w="1894"/>
        <w:gridCol w:w="626"/>
        <w:gridCol w:w="833"/>
        <w:gridCol w:w="952"/>
        <w:gridCol w:w="1215"/>
        <w:gridCol w:w="903"/>
      </w:tblGrid>
      <w:tr w14:paraId="16B05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528" w:type="dxa"/>
            <w:noWrap w:val="0"/>
            <w:vAlign w:val="center"/>
          </w:tcPr>
          <w:p w14:paraId="5552356B">
            <w:pPr>
              <w:spacing w:before="163" w:beforeLines="50" w:line="360" w:lineRule="auto"/>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序号</w:t>
            </w:r>
          </w:p>
        </w:tc>
        <w:tc>
          <w:tcPr>
            <w:tcW w:w="545" w:type="dxa"/>
            <w:noWrap w:val="0"/>
            <w:vAlign w:val="center"/>
          </w:tcPr>
          <w:p w14:paraId="73E04BE2">
            <w:pPr>
              <w:spacing w:before="163" w:beforeLines="50" w:line="360" w:lineRule="auto"/>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名称</w:t>
            </w:r>
          </w:p>
        </w:tc>
        <w:tc>
          <w:tcPr>
            <w:tcW w:w="2047" w:type="dxa"/>
            <w:tcBorders>
              <w:right w:val="single" w:color="auto" w:sz="4" w:space="0"/>
            </w:tcBorders>
            <w:noWrap w:val="0"/>
            <w:vAlign w:val="center"/>
          </w:tcPr>
          <w:p w14:paraId="6CCE15EF">
            <w:pPr>
              <w:pStyle w:val="2"/>
              <w:adjustRightInd w:val="0"/>
              <w:snapToGrid w:val="0"/>
              <w:ind w:left="0"/>
              <w:jc w:val="center"/>
              <w:rPr>
                <w:rFonts w:hint="eastAsia" w:asciiTheme="minorEastAsia" w:hAnsiTheme="minorEastAsia" w:eastAsiaTheme="minorEastAsia" w:cstheme="minorEastAsia"/>
                <w:color w:val="auto"/>
                <w:sz w:val="21"/>
                <w:szCs w:val="21"/>
                <w:highlight w:val="none"/>
                <w:lang w:val="en-US" w:eastAsia="zh-CN"/>
              </w:rPr>
            </w:pPr>
            <w:bookmarkStart w:id="5" w:name="_Toc27392"/>
            <w:r>
              <w:rPr>
                <w:rFonts w:hint="eastAsia" w:asciiTheme="minorEastAsia" w:hAnsiTheme="minorEastAsia" w:eastAsiaTheme="minorEastAsia" w:cstheme="minorEastAsia"/>
                <w:color w:val="auto"/>
                <w:sz w:val="21"/>
                <w:szCs w:val="21"/>
                <w:highlight w:val="none"/>
                <w:lang w:val="en-US" w:eastAsia="zh-CN"/>
              </w:rPr>
              <w:t xml:space="preserve">    品牌、规格及型号</w:t>
            </w:r>
            <w:bookmarkEnd w:id="5"/>
          </w:p>
        </w:tc>
        <w:tc>
          <w:tcPr>
            <w:tcW w:w="1894" w:type="dxa"/>
            <w:tcBorders>
              <w:left w:val="single" w:color="auto" w:sz="4" w:space="0"/>
            </w:tcBorders>
            <w:noWrap w:val="0"/>
            <w:vAlign w:val="center"/>
          </w:tcPr>
          <w:p w14:paraId="25E34CD0">
            <w:pPr>
              <w:pStyle w:val="2"/>
              <w:adjustRightInd w:val="0"/>
              <w:snapToGrid w:val="0"/>
              <w:ind w:left="0"/>
              <w:jc w:val="center"/>
              <w:rPr>
                <w:rFonts w:hint="eastAsia" w:asciiTheme="minorEastAsia" w:hAnsiTheme="minorEastAsia" w:eastAsiaTheme="minorEastAsia" w:cstheme="minorEastAsia"/>
                <w:color w:val="auto"/>
                <w:sz w:val="21"/>
                <w:szCs w:val="21"/>
                <w:highlight w:val="none"/>
                <w:lang w:val="en-US" w:eastAsia="zh-CN"/>
              </w:rPr>
            </w:pPr>
            <w:bookmarkStart w:id="6" w:name="_Toc8981"/>
            <w:r>
              <w:rPr>
                <w:rFonts w:hint="eastAsia" w:asciiTheme="minorEastAsia" w:hAnsiTheme="minorEastAsia" w:eastAsiaTheme="minorEastAsia" w:cstheme="minorEastAsia"/>
                <w:color w:val="auto"/>
                <w:sz w:val="21"/>
                <w:szCs w:val="21"/>
                <w:highlight w:val="none"/>
                <w:lang w:val="en-US" w:eastAsia="zh-CN"/>
              </w:rPr>
              <w:t xml:space="preserve"> 原产地及制造厂名</w:t>
            </w:r>
            <w:bookmarkEnd w:id="6"/>
          </w:p>
        </w:tc>
        <w:tc>
          <w:tcPr>
            <w:tcW w:w="626" w:type="dxa"/>
            <w:tcBorders>
              <w:right w:val="single" w:color="auto" w:sz="4" w:space="0"/>
            </w:tcBorders>
            <w:noWrap w:val="0"/>
            <w:vAlign w:val="center"/>
          </w:tcPr>
          <w:p w14:paraId="3C5D5581">
            <w:pPr>
              <w:pStyle w:val="2"/>
              <w:adjustRightInd w:val="0"/>
              <w:snapToGrid w:val="0"/>
              <w:ind w:left="0"/>
              <w:jc w:val="center"/>
              <w:rPr>
                <w:rFonts w:hint="eastAsia" w:asciiTheme="minorEastAsia" w:hAnsiTheme="minorEastAsia" w:eastAsiaTheme="minorEastAsia" w:cstheme="minorEastAsia"/>
                <w:color w:val="auto"/>
                <w:sz w:val="21"/>
                <w:szCs w:val="21"/>
                <w:highlight w:val="none"/>
                <w:lang w:val="en-US" w:eastAsia="zh-CN"/>
              </w:rPr>
            </w:pPr>
            <w:bookmarkStart w:id="7" w:name="_Toc14127"/>
            <w:r>
              <w:rPr>
                <w:rFonts w:hint="eastAsia" w:asciiTheme="minorEastAsia" w:hAnsiTheme="minorEastAsia" w:eastAsiaTheme="minorEastAsia" w:cstheme="minorEastAsia"/>
                <w:color w:val="auto"/>
                <w:sz w:val="21"/>
                <w:szCs w:val="21"/>
                <w:highlight w:val="none"/>
                <w:lang w:val="en-US" w:eastAsia="zh-CN"/>
              </w:rPr>
              <w:t>单价</w:t>
            </w:r>
            <w:bookmarkEnd w:id="7"/>
          </w:p>
        </w:tc>
        <w:tc>
          <w:tcPr>
            <w:tcW w:w="833" w:type="dxa"/>
            <w:tcBorders>
              <w:left w:val="single" w:color="auto" w:sz="4" w:space="0"/>
              <w:right w:val="single" w:color="auto" w:sz="4" w:space="0"/>
            </w:tcBorders>
            <w:noWrap w:val="0"/>
            <w:vAlign w:val="center"/>
          </w:tcPr>
          <w:p w14:paraId="122147FA">
            <w:pPr>
              <w:pStyle w:val="2"/>
              <w:adjustRightInd w:val="0"/>
              <w:snapToGrid w:val="0"/>
              <w:ind w:left="0"/>
              <w:jc w:val="center"/>
              <w:rPr>
                <w:rFonts w:hint="eastAsia" w:asciiTheme="minorEastAsia" w:hAnsiTheme="minorEastAsia" w:eastAsiaTheme="minorEastAsia" w:cstheme="minorEastAsia"/>
                <w:color w:val="auto"/>
                <w:sz w:val="21"/>
                <w:szCs w:val="21"/>
                <w:highlight w:val="none"/>
                <w:lang w:val="en-US" w:eastAsia="zh-CN"/>
              </w:rPr>
            </w:pPr>
            <w:bookmarkStart w:id="8" w:name="_Toc31109"/>
            <w:r>
              <w:rPr>
                <w:rFonts w:hint="eastAsia" w:asciiTheme="minorEastAsia" w:hAnsiTheme="minorEastAsia" w:eastAsiaTheme="minorEastAsia" w:cstheme="minorEastAsia"/>
                <w:color w:val="auto"/>
                <w:sz w:val="21"/>
                <w:szCs w:val="21"/>
                <w:highlight w:val="none"/>
                <w:lang w:val="en-US" w:eastAsia="zh-CN"/>
              </w:rPr>
              <w:t xml:space="preserve">   数量</w:t>
            </w:r>
            <w:bookmarkEnd w:id="8"/>
          </w:p>
        </w:tc>
        <w:tc>
          <w:tcPr>
            <w:tcW w:w="952" w:type="dxa"/>
            <w:tcBorders>
              <w:left w:val="single" w:color="auto" w:sz="4" w:space="0"/>
            </w:tcBorders>
            <w:noWrap w:val="0"/>
            <w:vAlign w:val="center"/>
          </w:tcPr>
          <w:p w14:paraId="5E9DAABC">
            <w:pPr>
              <w:pStyle w:val="2"/>
              <w:ind w:left="0"/>
              <w:jc w:val="right"/>
              <w:rPr>
                <w:rFonts w:hint="eastAsia" w:asciiTheme="minorEastAsia" w:hAnsiTheme="minorEastAsia" w:eastAsiaTheme="minorEastAsia" w:cstheme="minorEastAsia"/>
                <w:color w:val="auto"/>
                <w:sz w:val="21"/>
                <w:szCs w:val="21"/>
                <w:highlight w:val="none"/>
                <w:lang w:val="en-US" w:eastAsia="zh-CN"/>
              </w:rPr>
            </w:pPr>
            <w:bookmarkStart w:id="9" w:name="_Toc23428"/>
            <w:r>
              <w:rPr>
                <w:rFonts w:hint="eastAsia" w:asciiTheme="minorEastAsia" w:hAnsiTheme="minorEastAsia" w:eastAsiaTheme="minorEastAsia" w:cstheme="minorEastAsia"/>
                <w:color w:val="auto"/>
                <w:sz w:val="21"/>
                <w:szCs w:val="21"/>
                <w:highlight w:val="none"/>
                <w:lang w:val="en-US" w:eastAsia="zh-CN"/>
              </w:rPr>
              <w:t>交付地点</w:t>
            </w:r>
            <w:bookmarkEnd w:id="9"/>
          </w:p>
        </w:tc>
        <w:tc>
          <w:tcPr>
            <w:tcW w:w="1215" w:type="dxa"/>
            <w:tcBorders>
              <w:right w:val="single" w:color="auto" w:sz="4" w:space="0"/>
            </w:tcBorders>
            <w:noWrap w:val="0"/>
            <w:vAlign w:val="center"/>
          </w:tcPr>
          <w:p w14:paraId="0D38CD5F">
            <w:pPr>
              <w:pStyle w:val="2"/>
              <w:ind w:left="0"/>
              <w:jc w:val="center"/>
              <w:rPr>
                <w:rFonts w:hint="eastAsia" w:asciiTheme="minorEastAsia" w:hAnsiTheme="minorEastAsia" w:eastAsiaTheme="minorEastAsia" w:cstheme="minorEastAsia"/>
                <w:color w:val="auto"/>
                <w:sz w:val="21"/>
                <w:szCs w:val="21"/>
                <w:highlight w:val="none"/>
                <w:lang w:val="en-US" w:eastAsia="zh-CN"/>
              </w:rPr>
            </w:pPr>
            <w:bookmarkStart w:id="10" w:name="_Toc2991"/>
            <w:r>
              <w:rPr>
                <w:rFonts w:hint="eastAsia" w:asciiTheme="minorEastAsia" w:hAnsiTheme="minorEastAsia" w:eastAsiaTheme="minorEastAsia" w:cstheme="minorEastAsia"/>
                <w:color w:val="auto"/>
                <w:sz w:val="21"/>
                <w:szCs w:val="21"/>
                <w:highlight w:val="none"/>
                <w:lang w:val="en-US" w:eastAsia="zh-CN"/>
              </w:rPr>
              <w:t>交付时间</w:t>
            </w:r>
            <w:bookmarkEnd w:id="10"/>
          </w:p>
        </w:tc>
        <w:tc>
          <w:tcPr>
            <w:tcW w:w="903" w:type="dxa"/>
            <w:tcBorders>
              <w:right w:val="single" w:color="auto" w:sz="4" w:space="0"/>
            </w:tcBorders>
            <w:noWrap w:val="0"/>
            <w:vAlign w:val="center"/>
          </w:tcPr>
          <w:p w14:paraId="50EA5E1F">
            <w:pPr>
              <w:pStyle w:val="2"/>
              <w:ind w:left="0"/>
              <w:jc w:val="center"/>
              <w:rPr>
                <w:rFonts w:hint="eastAsia" w:asciiTheme="minorEastAsia" w:hAnsiTheme="minorEastAsia" w:eastAsiaTheme="minorEastAsia" w:cstheme="minorEastAsia"/>
                <w:color w:val="auto"/>
                <w:sz w:val="21"/>
                <w:szCs w:val="21"/>
                <w:highlight w:val="none"/>
                <w:lang w:val="en-US" w:eastAsia="zh-CN"/>
              </w:rPr>
            </w:pPr>
            <w:bookmarkStart w:id="11" w:name="_Toc17703"/>
            <w:r>
              <w:rPr>
                <w:rFonts w:hint="eastAsia" w:asciiTheme="minorEastAsia" w:hAnsiTheme="minorEastAsia" w:eastAsiaTheme="minorEastAsia" w:cstheme="minorEastAsia"/>
                <w:color w:val="auto"/>
                <w:sz w:val="21"/>
                <w:szCs w:val="21"/>
                <w:highlight w:val="none"/>
                <w:lang w:val="en-US" w:eastAsia="zh-CN"/>
              </w:rPr>
              <w:t>备注</w:t>
            </w:r>
            <w:bookmarkEnd w:id="11"/>
          </w:p>
        </w:tc>
      </w:tr>
      <w:tr w14:paraId="34B7F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528" w:type="dxa"/>
            <w:noWrap w:val="0"/>
            <w:vAlign w:val="top"/>
          </w:tcPr>
          <w:p w14:paraId="38F71FA6">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545" w:type="dxa"/>
            <w:noWrap w:val="0"/>
            <w:vAlign w:val="top"/>
          </w:tcPr>
          <w:p w14:paraId="6AF02B41">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2047" w:type="dxa"/>
            <w:tcBorders>
              <w:right w:val="single" w:color="auto" w:sz="4" w:space="0"/>
            </w:tcBorders>
            <w:noWrap w:val="0"/>
            <w:vAlign w:val="top"/>
          </w:tcPr>
          <w:p w14:paraId="1153F351">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894" w:type="dxa"/>
            <w:tcBorders>
              <w:left w:val="single" w:color="auto" w:sz="4" w:space="0"/>
            </w:tcBorders>
            <w:noWrap w:val="0"/>
            <w:vAlign w:val="top"/>
          </w:tcPr>
          <w:p w14:paraId="77168EAF">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626" w:type="dxa"/>
            <w:tcBorders>
              <w:right w:val="single" w:color="auto" w:sz="4" w:space="0"/>
            </w:tcBorders>
            <w:noWrap w:val="0"/>
            <w:vAlign w:val="top"/>
          </w:tcPr>
          <w:p w14:paraId="47380AF0">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833" w:type="dxa"/>
            <w:tcBorders>
              <w:left w:val="single" w:color="auto" w:sz="4" w:space="0"/>
              <w:right w:val="single" w:color="auto" w:sz="4" w:space="0"/>
            </w:tcBorders>
            <w:noWrap w:val="0"/>
            <w:vAlign w:val="top"/>
          </w:tcPr>
          <w:p w14:paraId="6E8F3BB4">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52" w:type="dxa"/>
            <w:tcBorders>
              <w:left w:val="single" w:color="auto" w:sz="4" w:space="0"/>
            </w:tcBorders>
            <w:noWrap w:val="0"/>
            <w:vAlign w:val="top"/>
          </w:tcPr>
          <w:p w14:paraId="27C2DEA1">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215" w:type="dxa"/>
            <w:tcBorders>
              <w:right w:val="single" w:color="auto" w:sz="4" w:space="0"/>
            </w:tcBorders>
            <w:noWrap w:val="0"/>
            <w:vAlign w:val="top"/>
          </w:tcPr>
          <w:p w14:paraId="1F0D4A1F">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03" w:type="dxa"/>
            <w:tcBorders>
              <w:right w:val="single" w:color="auto" w:sz="4" w:space="0"/>
            </w:tcBorders>
            <w:noWrap w:val="0"/>
            <w:vAlign w:val="top"/>
          </w:tcPr>
          <w:p w14:paraId="59605BC0">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r>
      <w:tr w14:paraId="3D0CF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528" w:type="dxa"/>
            <w:noWrap w:val="0"/>
            <w:vAlign w:val="top"/>
          </w:tcPr>
          <w:p w14:paraId="7683A8AD">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545" w:type="dxa"/>
            <w:noWrap w:val="0"/>
            <w:vAlign w:val="top"/>
          </w:tcPr>
          <w:p w14:paraId="53DED885">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2047" w:type="dxa"/>
            <w:tcBorders>
              <w:right w:val="single" w:color="auto" w:sz="4" w:space="0"/>
            </w:tcBorders>
            <w:noWrap w:val="0"/>
            <w:vAlign w:val="top"/>
          </w:tcPr>
          <w:p w14:paraId="7FBF849A">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894" w:type="dxa"/>
            <w:tcBorders>
              <w:left w:val="single" w:color="auto" w:sz="4" w:space="0"/>
            </w:tcBorders>
            <w:noWrap w:val="0"/>
            <w:vAlign w:val="top"/>
          </w:tcPr>
          <w:p w14:paraId="6902E5B2">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626" w:type="dxa"/>
            <w:tcBorders>
              <w:right w:val="single" w:color="auto" w:sz="4" w:space="0"/>
            </w:tcBorders>
            <w:noWrap w:val="0"/>
            <w:vAlign w:val="top"/>
          </w:tcPr>
          <w:p w14:paraId="54452B4C">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833" w:type="dxa"/>
            <w:tcBorders>
              <w:left w:val="single" w:color="auto" w:sz="4" w:space="0"/>
              <w:right w:val="single" w:color="auto" w:sz="4" w:space="0"/>
            </w:tcBorders>
            <w:noWrap w:val="0"/>
            <w:vAlign w:val="top"/>
          </w:tcPr>
          <w:p w14:paraId="42E8B4EB">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52" w:type="dxa"/>
            <w:tcBorders>
              <w:left w:val="single" w:color="auto" w:sz="4" w:space="0"/>
            </w:tcBorders>
            <w:noWrap w:val="0"/>
            <w:vAlign w:val="top"/>
          </w:tcPr>
          <w:p w14:paraId="55B5A7F8">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215" w:type="dxa"/>
            <w:tcBorders>
              <w:right w:val="single" w:color="auto" w:sz="4" w:space="0"/>
            </w:tcBorders>
            <w:noWrap w:val="0"/>
            <w:vAlign w:val="top"/>
          </w:tcPr>
          <w:p w14:paraId="2D1668C9">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03" w:type="dxa"/>
            <w:tcBorders>
              <w:right w:val="single" w:color="auto" w:sz="4" w:space="0"/>
            </w:tcBorders>
            <w:noWrap w:val="0"/>
            <w:vAlign w:val="top"/>
          </w:tcPr>
          <w:p w14:paraId="72408717">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r>
      <w:tr w14:paraId="1D084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528" w:type="dxa"/>
            <w:noWrap w:val="0"/>
            <w:vAlign w:val="top"/>
          </w:tcPr>
          <w:p w14:paraId="7D7BA8EE">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545" w:type="dxa"/>
            <w:noWrap w:val="0"/>
            <w:vAlign w:val="top"/>
          </w:tcPr>
          <w:p w14:paraId="0446213C">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2047" w:type="dxa"/>
            <w:tcBorders>
              <w:right w:val="single" w:color="auto" w:sz="4" w:space="0"/>
            </w:tcBorders>
            <w:noWrap w:val="0"/>
            <w:vAlign w:val="top"/>
          </w:tcPr>
          <w:p w14:paraId="4D208242">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894" w:type="dxa"/>
            <w:tcBorders>
              <w:left w:val="single" w:color="auto" w:sz="4" w:space="0"/>
            </w:tcBorders>
            <w:noWrap w:val="0"/>
            <w:vAlign w:val="top"/>
          </w:tcPr>
          <w:p w14:paraId="25A36A0D">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626" w:type="dxa"/>
            <w:tcBorders>
              <w:right w:val="single" w:color="auto" w:sz="4" w:space="0"/>
            </w:tcBorders>
            <w:noWrap w:val="0"/>
            <w:vAlign w:val="top"/>
          </w:tcPr>
          <w:p w14:paraId="058217F3">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833" w:type="dxa"/>
            <w:tcBorders>
              <w:left w:val="single" w:color="auto" w:sz="4" w:space="0"/>
              <w:right w:val="single" w:color="auto" w:sz="4" w:space="0"/>
            </w:tcBorders>
            <w:noWrap w:val="0"/>
            <w:vAlign w:val="top"/>
          </w:tcPr>
          <w:p w14:paraId="1362D603">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52" w:type="dxa"/>
            <w:tcBorders>
              <w:left w:val="single" w:color="auto" w:sz="4" w:space="0"/>
            </w:tcBorders>
            <w:noWrap w:val="0"/>
            <w:vAlign w:val="top"/>
          </w:tcPr>
          <w:p w14:paraId="11CF7B97">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1215" w:type="dxa"/>
            <w:tcBorders>
              <w:right w:val="single" w:color="auto" w:sz="4" w:space="0"/>
            </w:tcBorders>
            <w:noWrap w:val="0"/>
            <w:vAlign w:val="top"/>
          </w:tcPr>
          <w:p w14:paraId="3AA3D6C5">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c>
          <w:tcPr>
            <w:tcW w:w="903" w:type="dxa"/>
            <w:tcBorders>
              <w:right w:val="single" w:color="auto" w:sz="4" w:space="0"/>
            </w:tcBorders>
            <w:noWrap w:val="0"/>
            <w:vAlign w:val="top"/>
          </w:tcPr>
          <w:p w14:paraId="44CBB86E">
            <w:pPr>
              <w:spacing w:before="163" w:beforeLines="50" w:line="360" w:lineRule="auto"/>
              <w:jc w:val="center"/>
              <w:rPr>
                <w:rFonts w:hint="eastAsia" w:asciiTheme="minorEastAsia" w:hAnsiTheme="minorEastAsia" w:eastAsiaTheme="minorEastAsia" w:cstheme="minorEastAsia"/>
                <w:color w:val="auto"/>
                <w:sz w:val="21"/>
                <w:szCs w:val="21"/>
                <w:highlight w:val="none"/>
              </w:rPr>
            </w:pPr>
          </w:p>
        </w:tc>
      </w:tr>
    </w:tbl>
    <w:p w14:paraId="57FC36D0">
      <w:pPr>
        <w:pStyle w:val="5"/>
        <w:rPr>
          <w:rFonts w:hint="eastAsia" w:asciiTheme="minorEastAsia" w:hAnsiTheme="minorEastAsia" w:eastAsiaTheme="minorEastAsia" w:cstheme="minorEastAsia"/>
          <w:color w:val="auto"/>
          <w:sz w:val="21"/>
          <w:szCs w:val="21"/>
          <w:highlight w:val="none"/>
        </w:rPr>
      </w:pPr>
    </w:p>
    <w:p w14:paraId="650B0ACF">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八、包装要求</w:t>
      </w:r>
    </w:p>
    <w:p w14:paraId="31A4362F">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1、除合同另有规定外，供应商提供的全部货物，均应按标准保护措施进行包装，并确保货物安全无损运至</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指定地点。由于包装不良造成的损失和由此产生的费用均由</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承担。</w:t>
      </w:r>
    </w:p>
    <w:p w14:paraId="0EC07593">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2、每一个包装箱内应附一份详细装箱单和质量合格证。</w:t>
      </w:r>
    </w:p>
    <w:p w14:paraId="66E0CD7A">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sz w:val="21"/>
          <w:szCs w:val="21"/>
          <w:highlight w:val="none"/>
        </w:rPr>
        <w:t>九、</w:t>
      </w:r>
      <w:r>
        <w:rPr>
          <w:rFonts w:hint="eastAsia" w:asciiTheme="minorEastAsia" w:hAnsiTheme="minorEastAsia" w:eastAsiaTheme="minorEastAsia" w:cstheme="minorEastAsia"/>
          <w:b/>
          <w:color w:val="auto"/>
          <w:kern w:val="0"/>
          <w:sz w:val="21"/>
          <w:szCs w:val="21"/>
          <w:highlight w:val="none"/>
        </w:rPr>
        <w:t>运输、安装、调试要求：</w:t>
      </w:r>
    </w:p>
    <w:p w14:paraId="19F30DC1">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根据产品特性，自行选择运输及包装方式，承担一切运输费用，包括从生产厂到</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指定交货地点所需的装卸、运输（含保险费）及其他一切费用。</w:t>
      </w:r>
    </w:p>
    <w:p w14:paraId="5169B5D3">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负责派技术人员到现场进行安装、调试至验收合格。</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应在合同签订后一周内，向</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提供安装、调试及试运行的进度计划表。</w:t>
      </w:r>
    </w:p>
    <w:p w14:paraId="437F3349">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应在合同规定的安装调试期内完成该项工作,如因</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责任而造成延期，每超过一天按合同总价款的（1‰）支付</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误期赔偿金，直至交货或提供服务结束为止，所有因延期而产生的费用由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承担。</w:t>
      </w:r>
    </w:p>
    <w:p w14:paraId="114B7D80">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安装和调试期间所发生的费用均由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w:t>
      </w:r>
    </w:p>
    <w:p w14:paraId="21DD0FAA">
      <w:pPr>
        <w:keepNext w:val="0"/>
        <w:keepLines w:val="0"/>
        <w:pageBreakBefore w:val="0"/>
        <w:widowControl w:val="0"/>
        <w:tabs>
          <w:tab w:val="left" w:pos="84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应对安装调试、整改等实施过程的安全负责，如发生人身伤亡、财产损失的由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负责解决并承担全部责任。</w:t>
      </w:r>
    </w:p>
    <w:p w14:paraId="7CB824CC">
      <w:pPr>
        <w:pStyle w:val="4"/>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1"/>
          <w:szCs w:val="21"/>
          <w:highlight w:val="none"/>
          <w:lang w:eastAsia="zh-CN"/>
        </w:rPr>
        <w:t>十</w:t>
      </w:r>
      <w:r>
        <w:rPr>
          <w:rFonts w:hint="eastAsia" w:asciiTheme="minorEastAsia" w:hAnsiTheme="minorEastAsia" w:eastAsiaTheme="minorEastAsia" w:cstheme="minorEastAsia"/>
          <w:b/>
          <w:bCs w:val="0"/>
          <w:color w:val="auto"/>
          <w:sz w:val="21"/>
          <w:szCs w:val="21"/>
          <w:highlight w:val="none"/>
        </w:rPr>
        <w:t>、双方的权利和义务</w:t>
      </w:r>
    </w:p>
    <w:p w14:paraId="36424EF2">
      <w:pPr>
        <w:pStyle w:val="4"/>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1"/>
          <w:szCs w:val="21"/>
          <w:highlight w:val="none"/>
        </w:rPr>
        <w:t>（一）甲方的权利和义务</w:t>
      </w:r>
    </w:p>
    <w:p w14:paraId="79679191">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1</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产品性能必须与其标示的技术指标相符合，甲方有权在产品的有效保证期内依据技术指标对该产品进行技术验收，其主要的技术参数达不到标准时，甲方有权无条件退货或依据有关法律索赔。</w:t>
      </w:r>
    </w:p>
    <w:p w14:paraId="79ECD7AF">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2、</w:t>
      </w:r>
      <w:r>
        <w:rPr>
          <w:rFonts w:hint="eastAsia" w:asciiTheme="minorEastAsia" w:hAnsiTheme="minorEastAsia" w:eastAsiaTheme="minorEastAsia" w:cstheme="minorEastAsia"/>
          <w:b w:val="0"/>
          <w:bCs/>
          <w:color w:val="auto"/>
          <w:sz w:val="21"/>
          <w:szCs w:val="21"/>
          <w:highlight w:val="none"/>
        </w:rPr>
        <w:t>质保期内，设备出现故障在甲方及时通知乙方后，不能及时排除故障,甲方有权向乙方提出退货,乙方除退还全部货款外,还要支付货款总额的20%作为向甲方的赔偿。</w:t>
      </w:r>
    </w:p>
    <w:p w14:paraId="1AEC91A2">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3</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质保期满,继续享用甲方提供的优惠条件。</w:t>
      </w:r>
    </w:p>
    <w:p w14:paraId="349B49E1">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4</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质保期满设备维修只收取材料费,工时费免。</w:t>
      </w:r>
    </w:p>
    <w:p w14:paraId="5D11E77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5</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 xml:space="preserve">质保期满消耗品只收取成本费,其他费用免。 </w:t>
      </w:r>
    </w:p>
    <w:p w14:paraId="18FAB330">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lang w:val="en-US" w:eastAsia="zh-CN"/>
        </w:rPr>
        <w:t>6</w:t>
      </w:r>
      <w:r>
        <w:rPr>
          <w:rFonts w:hint="eastAsia" w:asciiTheme="minorEastAsia" w:hAnsiTheme="minorEastAsia" w:eastAsiaTheme="minorEastAsia" w:cstheme="minorEastAsia"/>
          <w:b w:val="0"/>
          <w:bCs/>
          <w:color w:val="auto"/>
          <w:sz w:val="21"/>
          <w:szCs w:val="21"/>
          <w:highlight w:val="none"/>
          <w:lang w:eastAsia="zh-CN"/>
        </w:rPr>
        <w:t>、</w:t>
      </w:r>
      <w:r>
        <w:rPr>
          <w:rFonts w:hint="eastAsia" w:asciiTheme="minorEastAsia" w:hAnsiTheme="minorEastAsia" w:eastAsiaTheme="minorEastAsia" w:cstheme="minorEastAsia"/>
          <w:b w:val="0"/>
          <w:bCs/>
          <w:color w:val="auto"/>
          <w:sz w:val="21"/>
          <w:szCs w:val="21"/>
          <w:highlight w:val="none"/>
        </w:rPr>
        <w:t>甲方保证按合同规定及时付款。</w:t>
      </w:r>
    </w:p>
    <w:p w14:paraId="53226CE4">
      <w:pPr>
        <w:pStyle w:val="4"/>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1"/>
          <w:szCs w:val="21"/>
          <w:highlight w:val="none"/>
        </w:rPr>
        <w:t>（二）乙方的权利和义务</w:t>
      </w:r>
    </w:p>
    <w:p w14:paraId="4744AE39">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1、乙方提供给甲方的产品必须是设计科学、技术成熟、工艺精良，原厂生产的未曾使用过的、全新的合格产品。</w:t>
      </w:r>
    </w:p>
    <w:p w14:paraId="1B138C9F">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2、设计技术专利、外型专利、应用软件专利等均应符合我国的有关法律及行业标准，凡因以上问题与第三方发生的任何纠纷均与甲方无关。</w:t>
      </w:r>
    </w:p>
    <w:p w14:paraId="0C8C8DF6">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3、安全可靠。在正常使用下不应对操作者造成任何人身伤害，如因产品质量或标示不明确而对操作者造成损失的，甲方将保留依法索赔的权利。</w:t>
      </w:r>
    </w:p>
    <w:p w14:paraId="47918104">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4、有强制性安全标准的产品，乙方应提供该产品的制造许可证证明。</w:t>
      </w:r>
    </w:p>
    <w:p w14:paraId="78FD718F">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b w:val="0"/>
          <w:bCs/>
          <w:color w:val="auto"/>
          <w:sz w:val="21"/>
          <w:szCs w:val="21"/>
          <w:highlight w:val="none"/>
        </w:rPr>
      </w:pPr>
      <w:r>
        <w:rPr>
          <w:rFonts w:hint="eastAsia" w:asciiTheme="minorEastAsia" w:hAnsiTheme="minorEastAsia" w:eastAsiaTheme="minorEastAsia" w:cstheme="minorEastAsia"/>
          <w:b w:val="0"/>
          <w:bCs/>
          <w:color w:val="auto"/>
          <w:sz w:val="21"/>
          <w:szCs w:val="21"/>
          <w:highlight w:val="none"/>
        </w:rPr>
        <w:t>5. 乙方有义务对本合同项目甲方需要的关键设备提供有关咨询。</w:t>
      </w:r>
    </w:p>
    <w:p w14:paraId="0524FAC8">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十一、技术培训：</w:t>
      </w:r>
    </w:p>
    <w:p w14:paraId="1CA49D6F">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应包括产品使用操作、保养、维修等培训内容。</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需按</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要求的时间为</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培训技术人员若干名，培训服务以受培训人员熟练掌握相应技能为原则。在产品投入使用初期进行必要的跟踪指导，保障产品的稳定运行。供应的产品需在培训基地培训的，</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应按要求履行，培训产生的交通费、食宿费、培训费等均由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承担。</w:t>
      </w:r>
    </w:p>
    <w:p w14:paraId="44226017">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sz w:val="21"/>
          <w:szCs w:val="21"/>
          <w:highlight w:val="none"/>
        </w:rPr>
        <w:t>十二、</w:t>
      </w:r>
      <w:r>
        <w:rPr>
          <w:rFonts w:hint="eastAsia" w:asciiTheme="minorEastAsia" w:hAnsiTheme="minorEastAsia" w:eastAsiaTheme="minorEastAsia" w:cstheme="minorEastAsia"/>
          <w:b/>
          <w:color w:val="auto"/>
          <w:kern w:val="0"/>
          <w:sz w:val="21"/>
          <w:szCs w:val="21"/>
          <w:highlight w:val="none"/>
        </w:rPr>
        <w:t>技术资料要求：</w:t>
      </w:r>
    </w:p>
    <w:p w14:paraId="3B203A96">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应向</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提供全套中文技术资料一套，其费用包括在合同总价款中：</w:t>
      </w:r>
    </w:p>
    <w:p w14:paraId="241C8773">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完整的产品操作使用手册、说明书和维护、修理技术文件、图纸、保修卡等</w:t>
      </w:r>
      <w:r>
        <w:rPr>
          <w:rFonts w:hint="eastAsia" w:asciiTheme="minorEastAsia" w:hAnsiTheme="minorEastAsia" w:eastAsiaTheme="minorEastAsia" w:cstheme="minorEastAsia"/>
          <w:color w:val="auto"/>
          <w:sz w:val="21"/>
          <w:szCs w:val="21"/>
          <w:highlight w:val="none"/>
          <w:lang w:eastAsia="zh-CN"/>
        </w:rPr>
        <w:t>；</w:t>
      </w:r>
    </w:p>
    <w:p w14:paraId="397B0E4C">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制造厂的检验、测试报告、产品检验合格证书，质量保证书等文件验收时需提供</w:t>
      </w:r>
      <w:r>
        <w:rPr>
          <w:rFonts w:hint="eastAsia" w:asciiTheme="minorEastAsia" w:hAnsiTheme="minorEastAsia" w:eastAsiaTheme="minorEastAsia" w:cstheme="minorEastAsia"/>
          <w:color w:val="auto"/>
          <w:sz w:val="21"/>
          <w:szCs w:val="21"/>
          <w:highlight w:val="none"/>
          <w:lang w:eastAsia="zh-CN"/>
        </w:rPr>
        <w:t>；</w:t>
      </w:r>
    </w:p>
    <w:p w14:paraId="73D73691">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必须的其它技术资料</w:t>
      </w:r>
      <w:r>
        <w:rPr>
          <w:rFonts w:hint="eastAsia" w:asciiTheme="minorEastAsia" w:hAnsiTheme="minorEastAsia" w:eastAsiaTheme="minorEastAsia" w:cstheme="minorEastAsia"/>
          <w:color w:val="auto"/>
          <w:sz w:val="21"/>
          <w:szCs w:val="21"/>
          <w:highlight w:val="none"/>
          <w:lang w:eastAsia="zh-CN"/>
        </w:rPr>
        <w:t>；</w:t>
      </w:r>
    </w:p>
    <w:p w14:paraId="4891F7B8">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产品验收标准；</w:t>
      </w:r>
    </w:p>
    <w:p w14:paraId="2CDA2E04">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技术说明书；</w:t>
      </w:r>
    </w:p>
    <w:p w14:paraId="2787B2AA">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6</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零部件目录；</w:t>
      </w:r>
    </w:p>
    <w:p w14:paraId="677E7222">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7</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备品备件、易损件清单；</w:t>
      </w:r>
    </w:p>
    <w:p w14:paraId="38BDA84A">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8</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项目完工后提供验收报告；</w:t>
      </w:r>
    </w:p>
    <w:p w14:paraId="0746B47A">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9</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合同中要求的其他文件资料。</w:t>
      </w:r>
    </w:p>
    <w:p w14:paraId="31D62BC2">
      <w:pPr>
        <w:pStyle w:val="4"/>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color w:val="auto"/>
          <w:sz w:val="21"/>
          <w:szCs w:val="21"/>
          <w:highlight w:val="none"/>
          <w:lang w:eastAsia="zh-CN"/>
        </w:rPr>
      </w:pPr>
      <w:r>
        <w:rPr>
          <w:rFonts w:hint="eastAsia" w:asciiTheme="minorEastAsia" w:hAnsiTheme="minorEastAsia" w:eastAsiaTheme="minorEastAsia" w:cstheme="minorEastAsia"/>
          <w:b/>
          <w:color w:val="auto"/>
          <w:sz w:val="21"/>
          <w:szCs w:val="21"/>
          <w:highlight w:val="none"/>
        </w:rPr>
        <w:t>十三、质保及维保服务（提供售后服务承诺书）</w:t>
      </w:r>
      <w:r>
        <w:rPr>
          <w:rFonts w:hint="eastAsia" w:asciiTheme="minorEastAsia" w:hAnsiTheme="minorEastAsia" w:eastAsiaTheme="minorEastAsia" w:cstheme="minorEastAsia"/>
          <w:b/>
          <w:color w:val="auto"/>
          <w:sz w:val="21"/>
          <w:szCs w:val="21"/>
          <w:highlight w:val="none"/>
          <w:lang w:eastAsia="zh-CN"/>
        </w:rPr>
        <w:t>：</w:t>
      </w:r>
    </w:p>
    <w:p w14:paraId="4B3F9496">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rPr>
        <w:t>本项目的质保期为整体验收合格后</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sz w:val="21"/>
          <w:szCs w:val="21"/>
          <w:highlight w:val="none"/>
        </w:rPr>
        <w:t>（单个产品若</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提供的质保期超过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年的，执行厂家规定，若国家有明确规定且高于此质保期的，执行国家规定）。</w:t>
      </w:r>
    </w:p>
    <w:p w14:paraId="6DF9E985">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kern w:val="0"/>
          <w:sz w:val="21"/>
          <w:szCs w:val="21"/>
          <w:highlight w:val="none"/>
        </w:rPr>
        <w:t>提供的</w:t>
      </w:r>
      <w:r>
        <w:rPr>
          <w:rFonts w:hint="eastAsia" w:asciiTheme="minorEastAsia" w:hAnsiTheme="minorEastAsia" w:eastAsiaTheme="minorEastAsia" w:cstheme="minorEastAsia"/>
          <w:color w:val="auto"/>
          <w:sz w:val="21"/>
          <w:szCs w:val="21"/>
          <w:highlight w:val="none"/>
        </w:rPr>
        <w:t>产品</w:t>
      </w:r>
      <w:r>
        <w:rPr>
          <w:rFonts w:hint="eastAsia" w:asciiTheme="minorEastAsia" w:hAnsiTheme="minorEastAsia" w:eastAsiaTheme="minorEastAsia" w:cstheme="minorEastAsia"/>
          <w:color w:val="auto"/>
          <w:kern w:val="0"/>
          <w:sz w:val="21"/>
          <w:szCs w:val="21"/>
          <w:highlight w:val="none"/>
        </w:rPr>
        <w:t>及材料必须保证质量可靠，为市场最新或主流</w:t>
      </w:r>
      <w:r>
        <w:rPr>
          <w:rFonts w:hint="eastAsia" w:asciiTheme="minorEastAsia" w:hAnsiTheme="minorEastAsia" w:eastAsiaTheme="minorEastAsia" w:cstheme="minorEastAsia"/>
          <w:color w:val="auto"/>
          <w:sz w:val="21"/>
          <w:szCs w:val="21"/>
          <w:highlight w:val="none"/>
        </w:rPr>
        <w:t>产品</w:t>
      </w:r>
      <w:r>
        <w:rPr>
          <w:rFonts w:hint="eastAsia" w:asciiTheme="minorEastAsia" w:hAnsiTheme="minorEastAsia" w:eastAsiaTheme="minorEastAsia" w:cstheme="minorEastAsia"/>
          <w:color w:val="auto"/>
          <w:kern w:val="0"/>
          <w:sz w:val="21"/>
          <w:szCs w:val="21"/>
          <w:highlight w:val="none"/>
        </w:rPr>
        <w:t>，进货渠道正常，配置合理齐全，应全面满足</w:t>
      </w:r>
      <w:r>
        <w:rPr>
          <w:rFonts w:hint="eastAsia" w:asciiTheme="minorEastAsia" w:hAnsiTheme="minorEastAsia" w:eastAsiaTheme="minorEastAsia" w:cstheme="minorEastAsia"/>
          <w:color w:val="auto"/>
          <w:kern w:val="0"/>
          <w:sz w:val="21"/>
          <w:szCs w:val="21"/>
          <w:highlight w:val="none"/>
          <w:lang w:eastAsia="zh-CN"/>
        </w:rPr>
        <w:t>招标文件</w:t>
      </w:r>
      <w:r>
        <w:rPr>
          <w:rFonts w:hint="eastAsia" w:asciiTheme="minorEastAsia" w:hAnsiTheme="minorEastAsia" w:eastAsiaTheme="minorEastAsia" w:cstheme="minorEastAsia"/>
          <w:color w:val="auto"/>
          <w:kern w:val="0"/>
          <w:sz w:val="21"/>
          <w:szCs w:val="21"/>
          <w:highlight w:val="none"/>
        </w:rPr>
        <w:t>的要求，</w:t>
      </w:r>
      <w:r>
        <w:rPr>
          <w:rFonts w:hint="eastAsia" w:asciiTheme="minorEastAsia" w:hAnsiTheme="minorEastAsia" w:eastAsiaTheme="minorEastAsia" w:cstheme="minorEastAsia"/>
          <w:color w:val="auto"/>
          <w:kern w:val="0"/>
          <w:sz w:val="21"/>
          <w:szCs w:val="21"/>
          <w:highlight w:val="none"/>
          <w:lang w:eastAsia="zh-CN"/>
        </w:rPr>
        <w:t>招标文件</w:t>
      </w:r>
      <w:r>
        <w:rPr>
          <w:rFonts w:hint="eastAsia" w:asciiTheme="minorEastAsia" w:hAnsiTheme="minorEastAsia" w:eastAsiaTheme="minorEastAsia" w:cstheme="minorEastAsia"/>
          <w:color w:val="auto"/>
          <w:kern w:val="0"/>
          <w:sz w:val="21"/>
          <w:szCs w:val="21"/>
          <w:highlight w:val="none"/>
        </w:rPr>
        <w:t>未明确要求的内容，</w:t>
      </w:r>
      <w:r>
        <w:rPr>
          <w:rFonts w:hint="eastAsia" w:asciiTheme="minorEastAsia" w:hAnsiTheme="minorEastAsia" w:eastAsiaTheme="minorEastAsia" w:cstheme="minorEastAsia"/>
          <w:color w:val="auto"/>
          <w:kern w:val="0"/>
          <w:sz w:val="21"/>
          <w:szCs w:val="21"/>
          <w:highlight w:val="none"/>
          <w:lang w:eastAsia="zh-CN"/>
        </w:rPr>
        <w:t>甲方</w:t>
      </w:r>
      <w:r>
        <w:rPr>
          <w:rFonts w:hint="eastAsia" w:asciiTheme="minorEastAsia" w:hAnsiTheme="minorEastAsia" w:eastAsiaTheme="minorEastAsia" w:cstheme="minorEastAsia"/>
          <w:color w:val="auto"/>
          <w:kern w:val="0"/>
          <w:sz w:val="21"/>
          <w:szCs w:val="21"/>
          <w:highlight w:val="none"/>
        </w:rPr>
        <w:t>须按</w:t>
      </w:r>
      <w:r>
        <w:rPr>
          <w:rFonts w:hint="eastAsia" w:asciiTheme="minorEastAsia" w:hAnsiTheme="minorEastAsia" w:eastAsiaTheme="minorEastAsia" w:cstheme="minorEastAsia"/>
          <w:color w:val="auto"/>
          <w:kern w:val="0"/>
          <w:sz w:val="21"/>
          <w:szCs w:val="21"/>
          <w:highlight w:val="none"/>
          <w:lang w:val="en-US" w:eastAsia="zh-CN"/>
        </w:rPr>
        <w:t>所供</w:t>
      </w:r>
      <w:r>
        <w:rPr>
          <w:rFonts w:hint="eastAsia" w:asciiTheme="minorEastAsia" w:hAnsiTheme="minorEastAsia" w:eastAsiaTheme="minorEastAsia" w:cstheme="minorEastAsia"/>
          <w:color w:val="auto"/>
          <w:sz w:val="21"/>
          <w:szCs w:val="21"/>
          <w:highlight w:val="none"/>
        </w:rPr>
        <w:t>产品</w:t>
      </w:r>
      <w:r>
        <w:rPr>
          <w:rFonts w:hint="eastAsia" w:asciiTheme="minorEastAsia" w:hAnsiTheme="minorEastAsia" w:eastAsiaTheme="minorEastAsia" w:cstheme="minorEastAsia"/>
          <w:color w:val="auto"/>
          <w:kern w:val="0"/>
          <w:sz w:val="21"/>
          <w:szCs w:val="21"/>
          <w:highlight w:val="none"/>
        </w:rPr>
        <w:t>主流标准配置或以</w:t>
      </w:r>
      <w:r>
        <w:rPr>
          <w:rFonts w:hint="eastAsia" w:asciiTheme="minorEastAsia" w:hAnsiTheme="minorEastAsia" w:eastAsiaTheme="minorEastAsia" w:cstheme="minorEastAsia"/>
          <w:color w:val="auto"/>
          <w:kern w:val="0"/>
          <w:sz w:val="21"/>
          <w:szCs w:val="21"/>
          <w:highlight w:val="none"/>
          <w:lang w:eastAsia="zh-CN"/>
        </w:rPr>
        <w:t>甲方</w:t>
      </w:r>
      <w:r>
        <w:rPr>
          <w:rFonts w:hint="eastAsia" w:asciiTheme="minorEastAsia" w:hAnsiTheme="minorEastAsia" w:eastAsiaTheme="minorEastAsia" w:cstheme="minorEastAsia"/>
          <w:color w:val="auto"/>
          <w:kern w:val="0"/>
          <w:sz w:val="21"/>
          <w:szCs w:val="21"/>
          <w:highlight w:val="none"/>
        </w:rPr>
        <w:t>的补充要求为准。所供产品工艺质量应严格按国家最新发布的规范标准执行，如发生质量问题由</w:t>
      </w:r>
      <w:r>
        <w:rPr>
          <w:rFonts w:hint="eastAsia" w:asciiTheme="minorEastAsia" w:hAnsiTheme="minorEastAsia" w:eastAsiaTheme="minorEastAsia" w:cstheme="minorEastAsia"/>
          <w:color w:val="auto"/>
          <w:kern w:val="0"/>
          <w:sz w:val="21"/>
          <w:szCs w:val="21"/>
          <w:highlight w:val="none"/>
          <w:lang w:eastAsia="zh-CN"/>
        </w:rPr>
        <w:t>乙方</w:t>
      </w:r>
      <w:r>
        <w:rPr>
          <w:rFonts w:hint="eastAsia" w:asciiTheme="minorEastAsia" w:hAnsiTheme="minorEastAsia" w:eastAsiaTheme="minorEastAsia" w:cstheme="minorEastAsia"/>
          <w:color w:val="auto"/>
          <w:kern w:val="0"/>
          <w:sz w:val="21"/>
          <w:szCs w:val="21"/>
          <w:highlight w:val="none"/>
        </w:rPr>
        <w:t>承担全部责任。</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使用产品过程中因产品质量、产品缺陷及安装质量等造成人身伤亡、财产损失的，由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负责解决并承担全部责任。</w:t>
      </w:r>
    </w:p>
    <w:p w14:paraId="29506554">
      <w:pPr>
        <w:keepNext w:val="0"/>
        <w:keepLines w:val="0"/>
        <w:pageBreakBefore w:val="0"/>
        <w:widowControl w:val="0"/>
        <w:tabs>
          <w:tab w:val="left" w:pos="108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应提供可承担维修职能的公司或全资分公司或办事处，并驻守多名维护技术人员，并提供地点、联系人（常驻工程师）及联系电话（服务热线），随时解答各种疑问（需提供相关证明材料）。</w:t>
      </w:r>
    </w:p>
    <w:p w14:paraId="397F50C3">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yellow"/>
        </w:rPr>
        <w:t>服务方式</w:t>
      </w:r>
      <w:r>
        <w:rPr>
          <w:rFonts w:hint="eastAsia" w:asciiTheme="minorEastAsia" w:hAnsiTheme="minorEastAsia" w:eastAsiaTheme="minorEastAsia" w:cstheme="minorEastAsia"/>
          <w:color w:val="auto"/>
          <w:sz w:val="21"/>
          <w:szCs w:val="21"/>
          <w:highlight w:val="yellow"/>
          <w:lang w:eastAsia="zh-CN"/>
        </w:rPr>
        <w:t>：</w:t>
      </w:r>
      <w:r>
        <w:rPr>
          <w:rFonts w:hint="eastAsia" w:asciiTheme="minorEastAsia" w:hAnsiTheme="minorEastAsia" w:eastAsiaTheme="minorEastAsia" w:cstheme="minorEastAsia"/>
          <w:color w:val="auto"/>
          <w:sz w:val="21"/>
          <w:szCs w:val="21"/>
          <w:highlight w:val="yellow"/>
        </w:rPr>
        <w:t>现场服务，产品按照国家三包规定执行</w:t>
      </w:r>
      <w:r>
        <w:rPr>
          <w:rFonts w:hint="eastAsia" w:asciiTheme="minorEastAsia" w:hAnsiTheme="minorEastAsia" w:eastAsiaTheme="minorEastAsia" w:cstheme="minorEastAsia"/>
          <w:color w:val="auto"/>
          <w:sz w:val="21"/>
          <w:szCs w:val="21"/>
          <w:highlight w:val="yellow"/>
          <w:lang w:eastAsia="zh-CN"/>
        </w:rPr>
        <w:t>，</w:t>
      </w:r>
      <w:r>
        <w:rPr>
          <w:rFonts w:hint="eastAsia" w:asciiTheme="minorEastAsia" w:hAnsiTheme="minorEastAsia" w:eastAsiaTheme="minorEastAsia" w:cstheme="minorEastAsia"/>
          <w:color w:val="auto"/>
          <w:sz w:val="21"/>
          <w:szCs w:val="21"/>
          <w:highlight w:val="yellow"/>
        </w:rPr>
        <w:t>提供终身技术支持</w:t>
      </w:r>
      <w:r>
        <w:rPr>
          <w:rFonts w:hint="eastAsia" w:asciiTheme="minorEastAsia" w:hAnsiTheme="minorEastAsia" w:eastAsiaTheme="minorEastAsia" w:cstheme="minorEastAsia"/>
          <w:color w:val="auto"/>
          <w:sz w:val="21"/>
          <w:szCs w:val="21"/>
          <w:highlight w:val="yellow"/>
          <w:lang w:eastAsia="zh-CN"/>
        </w:rPr>
        <w:t>。</w:t>
      </w:r>
      <w:r>
        <w:rPr>
          <w:rFonts w:hint="eastAsia" w:asciiTheme="minorEastAsia" w:hAnsiTheme="minorEastAsia" w:eastAsiaTheme="minorEastAsia" w:cstheme="minorEastAsia"/>
          <w:color w:val="auto"/>
          <w:sz w:val="21"/>
          <w:szCs w:val="21"/>
          <w:highlight w:val="yellow"/>
        </w:rPr>
        <w:t>在质保期内，如果发生故障，</w:t>
      </w:r>
      <w:r>
        <w:rPr>
          <w:rFonts w:hint="eastAsia" w:asciiTheme="minorEastAsia" w:hAnsiTheme="minorEastAsia" w:eastAsiaTheme="minorEastAsia" w:cstheme="minorEastAsia"/>
          <w:color w:val="auto"/>
          <w:sz w:val="21"/>
          <w:szCs w:val="21"/>
          <w:highlight w:val="yellow"/>
          <w:lang w:eastAsia="zh-CN"/>
        </w:rPr>
        <w:t>乙方</w:t>
      </w:r>
      <w:r>
        <w:rPr>
          <w:rFonts w:hint="eastAsia" w:asciiTheme="minorEastAsia" w:hAnsiTheme="minorEastAsia" w:eastAsiaTheme="minorEastAsia" w:cstheme="minorEastAsia"/>
          <w:color w:val="auto"/>
          <w:sz w:val="21"/>
          <w:szCs w:val="21"/>
          <w:highlight w:val="yellow"/>
        </w:rPr>
        <w:t>要调查故障原因，由</w:t>
      </w:r>
      <w:r>
        <w:rPr>
          <w:rFonts w:hint="eastAsia" w:asciiTheme="minorEastAsia" w:hAnsiTheme="minorEastAsia" w:eastAsiaTheme="minorEastAsia" w:cstheme="minorEastAsia"/>
          <w:color w:val="auto"/>
          <w:sz w:val="21"/>
          <w:szCs w:val="21"/>
          <w:highlight w:val="yellow"/>
          <w:lang w:eastAsia="zh-CN"/>
        </w:rPr>
        <w:t>乙方</w:t>
      </w:r>
      <w:r>
        <w:rPr>
          <w:rFonts w:hint="eastAsia" w:asciiTheme="minorEastAsia" w:hAnsiTheme="minorEastAsia" w:eastAsiaTheme="minorEastAsia" w:cstheme="minorEastAsia"/>
          <w:color w:val="auto"/>
          <w:sz w:val="21"/>
          <w:szCs w:val="21"/>
          <w:highlight w:val="yellow"/>
        </w:rPr>
        <w:t>提供的产品出现的问题，</w:t>
      </w:r>
      <w:r>
        <w:rPr>
          <w:rFonts w:hint="eastAsia" w:asciiTheme="minorEastAsia" w:hAnsiTheme="minorEastAsia" w:eastAsiaTheme="minorEastAsia" w:cstheme="minorEastAsia"/>
          <w:color w:val="auto"/>
          <w:sz w:val="21"/>
          <w:szCs w:val="21"/>
          <w:highlight w:val="yellow"/>
          <w:lang w:eastAsia="zh-CN"/>
        </w:rPr>
        <w:t>乙方</w:t>
      </w:r>
      <w:r>
        <w:rPr>
          <w:rFonts w:hint="eastAsia" w:asciiTheme="minorEastAsia" w:hAnsiTheme="minorEastAsia" w:eastAsiaTheme="minorEastAsia" w:cstheme="minorEastAsia"/>
          <w:color w:val="auto"/>
          <w:sz w:val="21"/>
          <w:szCs w:val="21"/>
          <w:highlight w:val="yellow"/>
        </w:rPr>
        <w:t>须修复直至满足最终验收指标和性能。在质保期间，</w:t>
      </w:r>
      <w:r>
        <w:rPr>
          <w:rFonts w:hint="eastAsia" w:asciiTheme="minorEastAsia" w:hAnsiTheme="minorEastAsia" w:eastAsiaTheme="minorEastAsia" w:cstheme="minorEastAsia"/>
          <w:color w:val="auto"/>
          <w:sz w:val="21"/>
          <w:szCs w:val="21"/>
          <w:highlight w:val="yellow"/>
          <w:lang w:eastAsia="zh-CN"/>
        </w:rPr>
        <w:t>乙方</w:t>
      </w:r>
      <w:r>
        <w:rPr>
          <w:rFonts w:hint="eastAsia" w:asciiTheme="minorEastAsia" w:hAnsiTheme="minorEastAsia" w:eastAsiaTheme="minorEastAsia" w:cstheme="minorEastAsia"/>
          <w:color w:val="auto"/>
          <w:sz w:val="21"/>
          <w:szCs w:val="21"/>
          <w:highlight w:val="yellow"/>
        </w:rPr>
        <w:t>须提供7*24小时售后服务，并且实现</w:t>
      </w:r>
      <w:r>
        <w:rPr>
          <w:rFonts w:hint="eastAsia" w:asciiTheme="minorEastAsia" w:hAnsiTheme="minorEastAsia" w:eastAsiaTheme="minorEastAsia" w:cstheme="minorEastAsia"/>
          <w:color w:val="auto"/>
          <w:sz w:val="21"/>
          <w:szCs w:val="21"/>
          <w:highlight w:val="yellow"/>
          <w:lang w:val="en-US" w:eastAsia="zh-CN"/>
        </w:rPr>
        <w:t>8</w:t>
      </w:r>
      <w:r>
        <w:rPr>
          <w:rFonts w:hint="eastAsia" w:asciiTheme="minorEastAsia" w:hAnsiTheme="minorEastAsia" w:eastAsiaTheme="minorEastAsia" w:cstheme="minorEastAsia"/>
          <w:color w:val="auto"/>
          <w:sz w:val="21"/>
          <w:szCs w:val="21"/>
          <w:highlight w:val="yellow"/>
        </w:rPr>
        <w:t>小时内到达现场服务，产品故障修复时间不超过12小时，对无法立即修复的产品及时提供备件更换服务，备件提供时间不超过24小时，产品维修时间超过3天的，则须提供同档次的备用产品。</w:t>
      </w:r>
    </w:p>
    <w:p w14:paraId="5C142043">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每年至少二次上门维护，回访。</w:t>
      </w:r>
    </w:p>
    <w:p w14:paraId="1082993F">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对于存在质量问题或者</w:t>
      </w:r>
      <w:r>
        <w:rPr>
          <w:rFonts w:hint="eastAsia" w:asciiTheme="minorEastAsia" w:hAnsiTheme="minorEastAsia" w:eastAsiaTheme="minorEastAsia" w:cstheme="minorEastAsia"/>
          <w:color w:val="auto"/>
          <w:sz w:val="21"/>
          <w:szCs w:val="21"/>
          <w:highlight w:val="none"/>
          <w:lang w:val="en-US" w:eastAsia="zh-CN"/>
        </w:rPr>
        <w:t>短缺</w:t>
      </w:r>
      <w:r>
        <w:rPr>
          <w:rFonts w:hint="eastAsia" w:asciiTheme="minorEastAsia" w:hAnsiTheme="minorEastAsia" w:eastAsiaTheme="minorEastAsia" w:cstheme="minorEastAsia"/>
          <w:color w:val="auto"/>
          <w:sz w:val="21"/>
          <w:szCs w:val="21"/>
          <w:highlight w:val="none"/>
        </w:rPr>
        <w:t>的产品，</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应在接到</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的通知2个日历日内负责修复，调换、重新制作或补齐。</w:t>
      </w:r>
    </w:p>
    <w:p w14:paraId="66DA3E68">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在最终验收后的质量保证期内，</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应对设计、工艺或材料等的缺陷而产生的故障负责（负责解决并承担全部费用）。质保期满后如出现此类问题亦应负责。</w:t>
      </w:r>
    </w:p>
    <w:p w14:paraId="74067A30">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及所投产品的制造厂商应承诺质保期、维保期的售后服务条款（包括具体的服务内容、故障响应时间、响应方式、维修措施及时限、维护响应计划等方面），未提供任何质保期、维保期的售后服务条款或提供的内容不实的以不满足</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要求对待。</w:t>
      </w:r>
    </w:p>
    <w:p w14:paraId="35452261">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val="en-US" w:eastAsia="zh-CN"/>
        </w:rPr>
        <w:t>9、</w:t>
      </w:r>
      <w:r>
        <w:rPr>
          <w:rFonts w:hint="eastAsia" w:asciiTheme="minorEastAsia" w:hAnsiTheme="minorEastAsia" w:eastAsiaTheme="minorEastAsia" w:cstheme="minorEastAsia"/>
          <w:color w:val="auto"/>
          <w:kern w:val="0"/>
          <w:sz w:val="21"/>
          <w:szCs w:val="21"/>
          <w:highlight w:val="none"/>
        </w:rPr>
        <w:t>对于未按约定提供质保服务的</w:t>
      </w:r>
      <w:r>
        <w:rPr>
          <w:rFonts w:hint="eastAsia" w:asciiTheme="minorEastAsia" w:hAnsiTheme="minorEastAsia" w:eastAsiaTheme="minorEastAsia" w:cstheme="minorEastAsia"/>
          <w:color w:val="auto"/>
          <w:kern w:val="0"/>
          <w:sz w:val="21"/>
          <w:szCs w:val="21"/>
          <w:highlight w:val="none"/>
          <w:lang w:eastAsia="zh-CN"/>
        </w:rPr>
        <w:t>乙方</w:t>
      </w:r>
      <w:r>
        <w:rPr>
          <w:rFonts w:hint="eastAsia" w:asciiTheme="minorEastAsia" w:hAnsiTheme="minorEastAsia" w:eastAsiaTheme="minorEastAsia" w:cstheme="minorEastAsia"/>
          <w:color w:val="auto"/>
          <w:kern w:val="0"/>
          <w:sz w:val="21"/>
          <w:szCs w:val="21"/>
          <w:highlight w:val="none"/>
        </w:rPr>
        <w:t>或违约的</w:t>
      </w:r>
      <w:r>
        <w:rPr>
          <w:rFonts w:hint="eastAsia" w:asciiTheme="minorEastAsia" w:hAnsiTheme="minorEastAsia" w:eastAsiaTheme="minorEastAsia" w:cstheme="minorEastAsia"/>
          <w:color w:val="auto"/>
          <w:kern w:val="0"/>
          <w:sz w:val="21"/>
          <w:szCs w:val="21"/>
          <w:highlight w:val="none"/>
          <w:lang w:eastAsia="zh-CN"/>
        </w:rPr>
        <w:t>乙方</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甲方</w:t>
      </w:r>
      <w:r>
        <w:rPr>
          <w:rFonts w:hint="eastAsia" w:asciiTheme="minorEastAsia" w:hAnsiTheme="minorEastAsia" w:eastAsiaTheme="minorEastAsia" w:cstheme="minorEastAsia"/>
          <w:color w:val="auto"/>
          <w:kern w:val="0"/>
          <w:sz w:val="21"/>
          <w:szCs w:val="21"/>
          <w:highlight w:val="none"/>
        </w:rPr>
        <w:t>将拒绝其参加</w:t>
      </w:r>
      <w:r>
        <w:rPr>
          <w:rFonts w:hint="eastAsia" w:asciiTheme="minorEastAsia" w:hAnsiTheme="minorEastAsia" w:eastAsiaTheme="minorEastAsia" w:cstheme="minorEastAsia"/>
          <w:color w:val="auto"/>
          <w:kern w:val="0"/>
          <w:sz w:val="21"/>
          <w:szCs w:val="21"/>
          <w:highlight w:val="none"/>
          <w:lang w:eastAsia="zh-CN"/>
        </w:rPr>
        <w:t>甲方</w:t>
      </w:r>
      <w:r>
        <w:rPr>
          <w:rFonts w:hint="eastAsia" w:asciiTheme="minorEastAsia" w:hAnsiTheme="minorEastAsia" w:eastAsiaTheme="minorEastAsia" w:cstheme="minorEastAsia"/>
          <w:color w:val="auto"/>
          <w:kern w:val="0"/>
          <w:sz w:val="21"/>
          <w:szCs w:val="21"/>
          <w:highlight w:val="none"/>
        </w:rPr>
        <w:t>单位的政府采购项目。且</w:t>
      </w:r>
      <w:r>
        <w:rPr>
          <w:rFonts w:hint="eastAsia" w:asciiTheme="minorEastAsia" w:hAnsiTheme="minorEastAsia" w:eastAsiaTheme="minorEastAsia" w:cstheme="minorEastAsia"/>
          <w:color w:val="auto"/>
          <w:kern w:val="0"/>
          <w:sz w:val="21"/>
          <w:szCs w:val="21"/>
          <w:highlight w:val="none"/>
          <w:lang w:eastAsia="zh-CN"/>
        </w:rPr>
        <w:t>甲方</w:t>
      </w:r>
      <w:r>
        <w:rPr>
          <w:rFonts w:hint="eastAsia" w:asciiTheme="minorEastAsia" w:hAnsiTheme="minorEastAsia" w:eastAsiaTheme="minorEastAsia" w:cstheme="minorEastAsia"/>
          <w:color w:val="auto"/>
          <w:kern w:val="0"/>
          <w:sz w:val="21"/>
          <w:szCs w:val="21"/>
          <w:highlight w:val="none"/>
        </w:rPr>
        <w:t>有权委托第三方进行维修，所产生的费用由</w:t>
      </w:r>
      <w:r>
        <w:rPr>
          <w:rFonts w:hint="eastAsia" w:asciiTheme="minorEastAsia" w:hAnsiTheme="minorEastAsia" w:eastAsiaTheme="minorEastAsia" w:cstheme="minorEastAsia"/>
          <w:color w:val="auto"/>
          <w:kern w:val="0"/>
          <w:sz w:val="21"/>
          <w:szCs w:val="21"/>
          <w:highlight w:val="none"/>
          <w:lang w:eastAsia="zh-CN"/>
        </w:rPr>
        <w:t>乙方</w:t>
      </w:r>
      <w:r>
        <w:rPr>
          <w:rFonts w:hint="eastAsia" w:asciiTheme="minorEastAsia" w:hAnsiTheme="minorEastAsia" w:eastAsiaTheme="minorEastAsia" w:cstheme="minorEastAsia"/>
          <w:color w:val="auto"/>
          <w:kern w:val="0"/>
          <w:sz w:val="21"/>
          <w:szCs w:val="21"/>
          <w:highlight w:val="none"/>
        </w:rPr>
        <w:t>承担。</w:t>
      </w:r>
    </w:p>
    <w:p w14:paraId="6EB879A4">
      <w:pPr>
        <w:keepNext w:val="0"/>
        <w:keepLines w:val="0"/>
        <w:pageBreakBefore w:val="0"/>
        <w:widowControl w:val="0"/>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十四、验收:</w:t>
      </w:r>
    </w:p>
    <w:p w14:paraId="54B86148">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和</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共同对项目进行验收。其内容包括确认产品的产地、规格、型号和数量，对其产品技术指标、性能参数、样式、颜色，以及质量是否达到现行国家有关验收规范“合格”标准、是否按照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要求安装到位、是否按照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要求进行调试和提供相关培训、是否在规定时间内安装完毕、所有产品的配套包装是否完好无损等进行逐项检查。</w:t>
      </w:r>
    </w:p>
    <w:p w14:paraId="496291BF">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所验产品的指标、性能参数通过验收达不到</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要求和</w:t>
      </w:r>
      <w:r>
        <w:rPr>
          <w:rFonts w:hint="eastAsia" w:asciiTheme="minorEastAsia" w:hAnsiTheme="minorEastAsia" w:eastAsiaTheme="minorEastAsia" w:cstheme="minorEastAsia"/>
          <w:color w:val="auto"/>
          <w:sz w:val="21"/>
          <w:szCs w:val="21"/>
          <w:highlight w:val="none"/>
          <w:lang w:eastAsia="zh-CN"/>
        </w:rPr>
        <w:t>投标文件</w:t>
      </w:r>
      <w:r>
        <w:rPr>
          <w:rFonts w:hint="eastAsia" w:asciiTheme="minorEastAsia" w:hAnsiTheme="minorEastAsia" w:eastAsiaTheme="minorEastAsia" w:cstheme="minorEastAsia"/>
          <w:color w:val="auto"/>
          <w:sz w:val="21"/>
          <w:szCs w:val="21"/>
          <w:highlight w:val="none"/>
        </w:rPr>
        <w:t>承诺的，或在使用中发现设计缺陷等，将视为产品验收不合格，</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应无条件更换或退货。</w:t>
      </w:r>
    </w:p>
    <w:p w14:paraId="0506D884">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若发现</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有弄虚作假的，在</w:t>
      </w:r>
      <w:r>
        <w:rPr>
          <w:rFonts w:hint="eastAsia" w:asciiTheme="minorEastAsia" w:hAnsiTheme="minorEastAsia" w:eastAsiaTheme="minorEastAsia" w:cstheme="minorEastAsia"/>
          <w:color w:val="auto"/>
          <w:sz w:val="21"/>
          <w:szCs w:val="21"/>
          <w:highlight w:val="none"/>
          <w:lang w:eastAsia="zh-CN"/>
        </w:rPr>
        <w:t>投标</w:t>
      </w:r>
      <w:r>
        <w:rPr>
          <w:rFonts w:hint="eastAsia" w:asciiTheme="minorEastAsia" w:hAnsiTheme="minorEastAsia" w:eastAsiaTheme="minorEastAsia" w:cstheme="minorEastAsia"/>
          <w:color w:val="auto"/>
          <w:sz w:val="21"/>
          <w:szCs w:val="21"/>
          <w:highlight w:val="none"/>
        </w:rPr>
        <w:t>阶段故意或随意夸大产品技术性能，</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应无条件退货，并赔偿</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相应的损失。</w:t>
      </w:r>
    </w:p>
    <w:p w14:paraId="6168ED48">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验收标准：按</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投标文件</w:t>
      </w:r>
      <w:r>
        <w:rPr>
          <w:rFonts w:hint="eastAsia" w:asciiTheme="minorEastAsia" w:hAnsiTheme="minorEastAsia" w:eastAsiaTheme="minorEastAsia" w:cstheme="minorEastAsia"/>
          <w:color w:val="auto"/>
          <w:sz w:val="21"/>
          <w:szCs w:val="21"/>
          <w:highlight w:val="none"/>
        </w:rPr>
        <w:t>及澄清函等技术指标进行验收。各项指标均应符合验收标准及要求。</w:t>
      </w:r>
    </w:p>
    <w:p w14:paraId="4B9DF0BA">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验收合格后，填写验收单，双方签字盖章后生效。</w:t>
      </w:r>
    </w:p>
    <w:p w14:paraId="30847395">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验收依据：</w:t>
      </w:r>
    </w:p>
    <w:p w14:paraId="66E899A9">
      <w:pPr>
        <w:keepNext w:val="0"/>
        <w:keepLines w:val="0"/>
        <w:pageBreakBefore w:val="0"/>
        <w:widowControl w:val="0"/>
        <w:tabs>
          <w:tab w:val="left" w:pos="498"/>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1）合同文本；</w:t>
      </w:r>
    </w:p>
    <w:p w14:paraId="32027C4C">
      <w:pPr>
        <w:keepNext w:val="0"/>
        <w:keepLines w:val="0"/>
        <w:pageBreakBefore w:val="0"/>
        <w:widowControl w:val="0"/>
        <w:tabs>
          <w:tab w:val="left" w:pos="498"/>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投标文件</w:t>
      </w:r>
      <w:r>
        <w:rPr>
          <w:rFonts w:hint="eastAsia" w:asciiTheme="minorEastAsia" w:hAnsiTheme="minorEastAsia" w:eastAsiaTheme="minorEastAsia" w:cstheme="minorEastAsia"/>
          <w:color w:val="auto"/>
          <w:sz w:val="21"/>
          <w:szCs w:val="21"/>
          <w:highlight w:val="none"/>
        </w:rPr>
        <w:t>及澄清函、</w:t>
      </w:r>
      <w:r>
        <w:rPr>
          <w:rFonts w:hint="eastAsia" w:asciiTheme="minorEastAsia" w:hAnsiTheme="minorEastAsia" w:eastAsiaTheme="minorEastAsia" w:cstheme="minorEastAsia"/>
          <w:color w:val="auto"/>
          <w:sz w:val="21"/>
          <w:szCs w:val="21"/>
          <w:highlight w:val="none"/>
          <w:lang w:eastAsia="zh-CN"/>
        </w:rPr>
        <w:t>招标文件</w:t>
      </w:r>
      <w:r>
        <w:rPr>
          <w:rFonts w:hint="eastAsia" w:asciiTheme="minorEastAsia" w:hAnsiTheme="minorEastAsia" w:eastAsiaTheme="minorEastAsia" w:cstheme="minorEastAsia"/>
          <w:color w:val="auto"/>
          <w:sz w:val="21"/>
          <w:szCs w:val="21"/>
          <w:highlight w:val="none"/>
        </w:rPr>
        <w:t>；</w:t>
      </w:r>
    </w:p>
    <w:p w14:paraId="5DC5FC5D">
      <w:pPr>
        <w:keepNext w:val="0"/>
        <w:keepLines w:val="0"/>
        <w:pageBreakBefore w:val="0"/>
        <w:widowControl w:val="0"/>
        <w:tabs>
          <w:tab w:val="left" w:pos="498"/>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3）国家和行业制定的相应的标准和规范；</w:t>
      </w:r>
    </w:p>
    <w:p w14:paraId="10C46DC8">
      <w:pPr>
        <w:keepNext w:val="0"/>
        <w:keepLines w:val="0"/>
        <w:pageBreakBefore w:val="0"/>
        <w:widowControl w:val="0"/>
        <w:tabs>
          <w:tab w:val="left" w:pos="498"/>
        </w:tabs>
        <w:wordWrap/>
        <w:overflowPunct/>
        <w:topLinePunct w:val="0"/>
        <w:autoSpaceDE/>
        <w:autoSpaceDN/>
        <w:bidi w:val="0"/>
        <w:spacing w:line="360" w:lineRule="auto"/>
        <w:ind w:left="0" w:firstLine="420" w:firstLineChars="200"/>
        <w:jc w:val="left"/>
        <w:textAlignment w:val="auto"/>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4)产品验收清单（注明各部件的品名、数量、规格型号和原产地或生产厂家）</w:t>
      </w:r>
      <w:r>
        <w:rPr>
          <w:rFonts w:hint="eastAsia" w:asciiTheme="minorEastAsia" w:hAnsiTheme="minorEastAsia" w:eastAsiaTheme="minorEastAsia" w:cstheme="minorEastAsia"/>
          <w:color w:val="auto"/>
          <w:sz w:val="21"/>
          <w:szCs w:val="21"/>
          <w:highlight w:val="none"/>
          <w:lang w:eastAsia="zh-CN"/>
        </w:rPr>
        <w:t>。</w:t>
      </w:r>
    </w:p>
    <w:p w14:paraId="78382664">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w:t>
      </w:r>
      <w:r>
        <w:rPr>
          <w:rFonts w:hint="eastAsia" w:asciiTheme="minorEastAsia" w:hAnsiTheme="minorEastAsia" w:eastAsiaTheme="minorEastAsia" w:cstheme="minorEastAsia"/>
          <w:b/>
          <w:color w:val="auto"/>
          <w:sz w:val="21"/>
          <w:szCs w:val="21"/>
          <w:highlight w:val="none"/>
          <w:lang w:eastAsia="zh-CN"/>
        </w:rPr>
        <w:t>五</w:t>
      </w:r>
      <w:r>
        <w:rPr>
          <w:rFonts w:hint="eastAsia" w:asciiTheme="minorEastAsia" w:hAnsiTheme="minorEastAsia" w:eastAsiaTheme="minorEastAsia" w:cstheme="minorEastAsia"/>
          <w:b/>
          <w:color w:val="auto"/>
          <w:sz w:val="21"/>
          <w:szCs w:val="21"/>
          <w:highlight w:val="none"/>
        </w:rPr>
        <w:t>、保密</w:t>
      </w:r>
    </w:p>
    <w:p w14:paraId="4AE3CF7A">
      <w:pPr>
        <w:keepNext w:val="0"/>
        <w:keepLines w:val="0"/>
        <w:pageBreakBefore w:val="0"/>
        <w:widowControl w:val="0"/>
        <w:tabs>
          <w:tab w:val="left" w:pos="1080"/>
        </w:tabs>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须严格保密，对工作中了解到的</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的技术、机密等进行保密，不得向他人泄漏。本合同的解除或终止不免除</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应承担的保密义务。</w:t>
      </w:r>
    </w:p>
    <w:p w14:paraId="79772961">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w:t>
      </w:r>
      <w:r>
        <w:rPr>
          <w:rFonts w:hint="eastAsia" w:asciiTheme="minorEastAsia" w:hAnsiTheme="minorEastAsia" w:eastAsiaTheme="minorEastAsia" w:cstheme="minorEastAsia"/>
          <w:b/>
          <w:color w:val="auto"/>
          <w:sz w:val="21"/>
          <w:szCs w:val="21"/>
          <w:highlight w:val="none"/>
          <w:lang w:eastAsia="zh-CN"/>
        </w:rPr>
        <w:t>六</w:t>
      </w:r>
      <w:r>
        <w:rPr>
          <w:rFonts w:hint="eastAsia" w:asciiTheme="minorEastAsia" w:hAnsiTheme="minorEastAsia" w:eastAsiaTheme="minorEastAsia" w:cstheme="minorEastAsia"/>
          <w:b/>
          <w:color w:val="auto"/>
          <w:sz w:val="21"/>
          <w:szCs w:val="21"/>
          <w:highlight w:val="none"/>
        </w:rPr>
        <w:t>、知识产权</w:t>
      </w:r>
    </w:p>
    <w:p w14:paraId="760296B0">
      <w:pPr>
        <w:keepNext w:val="0"/>
        <w:keepLines w:val="0"/>
        <w:pageBreakBefore w:val="0"/>
        <w:widowControl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应对所供产品具有或已取得合法知识产权，</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应保证所供产品及服务不会出现因第三方提出侵犯其专利权、商标权或其它知识产权而引发法律或经济纠纷，否则由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负责解决并承担全部责任；如因此影响到</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的正常使用，</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有权单方解除本合同，</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应无条件向</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退回已收取的全部合同价款。</w:t>
      </w:r>
    </w:p>
    <w:p w14:paraId="2B040D3F">
      <w:pPr>
        <w:spacing w:line="360" w:lineRule="auto"/>
        <w:ind w:firstLine="0" w:firstLineChars="0"/>
        <w:jc w:val="left"/>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w:t>
      </w:r>
      <w:r>
        <w:rPr>
          <w:rFonts w:hint="eastAsia" w:asciiTheme="minorEastAsia" w:hAnsiTheme="minorEastAsia" w:eastAsiaTheme="minorEastAsia" w:cstheme="minorEastAsia"/>
          <w:b/>
          <w:color w:val="auto"/>
          <w:sz w:val="21"/>
          <w:szCs w:val="21"/>
          <w:highlight w:val="none"/>
          <w:lang w:val="en-US" w:eastAsia="zh-CN"/>
        </w:rPr>
        <w:t>七</w:t>
      </w:r>
      <w:r>
        <w:rPr>
          <w:rFonts w:hint="eastAsia" w:asciiTheme="minorEastAsia" w:hAnsiTheme="minorEastAsia" w:eastAsiaTheme="minorEastAsia" w:cstheme="minorEastAsia"/>
          <w:b/>
          <w:color w:val="auto"/>
          <w:sz w:val="21"/>
          <w:szCs w:val="21"/>
          <w:highlight w:val="none"/>
        </w:rPr>
        <w:t>、通知与送达</w:t>
      </w:r>
    </w:p>
    <w:p w14:paraId="33A3ADF2">
      <w:pPr>
        <w:tabs>
          <w:tab w:val="left" w:pos="480"/>
        </w:tabs>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1、甲乙双方应当在3天内将与合同有关的通知、批准、证明、证书、指示、指令、要求、请求、同意、意见、确定和决定等书面函件送达对方当事人。</w:t>
      </w:r>
    </w:p>
    <w:p w14:paraId="714051E1">
      <w:pPr>
        <w:tabs>
          <w:tab w:val="left" w:pos="480"/>
        </w:tabs>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2、甲乙双方的送达接收人和送达地点以合同中明确的联系人，联系地址为准。双方确保合同中的联系方式真实有效。任何一方合同当事人指定的接收人或送达地点发生变动的，应提前3天以书面形式通知对方。</w:t>
      </w:r>
    </w:p>
    <w:p w14:paraId="10447E1C">
      <w:pPr>
        <w:tabs>
          <w:tab w:val="left" w:pos="480"/>
        </w:tabs>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3、甲乙双方应当及时签收另一方送达至送达地点和指定接收人的来往信函。拒不签收的，由此增加的费用和（或）延误的交货期由拒绝接收一方承担。</w:t>
      </w:r>
    </w:p>
    <w:p w14:paraId="3B3D657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十</w:t>
      </w:r>
      <w:r>
        <w:rPr>
          <w:rFonts w:hint="eastAsia" w:asciiTheme="minorEastAsia" w:hAnsiTheme="minorEastAsia" w:eastAsiaTheme="minorEastAsia" w:cstheme="minorEastAsia"/>
          <w:b/>
          <w:color w:val="auto"/>
          <w:sz w:val="21"/>
          <w:szCs w:val="21"/>
          <w:highlight w:val="none"/>
          <w:lang w:val="en-US" w:eastAsia="zh-CN"/>
        </w:rPr>
        <w:t>八</w:t>
      </w:r>
      <w:r>
        <w:rPr>
          <w:rFonts w:hint="eastAsia" w:asciiTheme="minorEastAsia" w:hAnsiTheme="minorEastAsia" w:eastAsiaTheme="minorEastAsia" w:cstheme="minorEastAsia"/>
          <w:b/>
          <w:color w:val="auto"/>
          <w:sz w:val="21"/>
          <w:szCs w:val="21"/>
          <w:highlight w:val="none"/>
        </w:rPr>
        <w:t>、合同争议的解决：</w:t>
      </w:r>
      <w:r>
        <w:rPr>
          <w:rFonts w:hint="eastAsia" w:asciiTheme="minorEastAsia" w:hAnsiTheme="minorEastAsia" w:eastAsiaTheme="minorEastAsia" w:cstheme="minorEastAsia"/>
          <w:color w:val="auto"/>
          <w:sz w:val="21"/>
          <w:szCs w:val="21"/>
          <w:highlight w:val="none"/>
        </w:rPr>
        <w:t>合同执行中发生争议的，当事人双方应协商解决，协商达不成一致时，可向当地行政仲裁机关申请仲裁或者向人民法院</w:t>
      </w:r>
      <w:r>
        <w:rPr>
          <w:rFonts w:hint="eastAsia" w:asciiTheme="minorEastAsia" w:hAnsiTheme="minorEastAsia" w:eastAsiaTheme="minorEastAsia" w:cstheme="minorEastAsia"/>
          <w:color w:val="auto"/>
          <w:sz w:val="21"/>
          <w:szCs w:val="21"/>
          <w:highlight w:val="none"/>
          <w:lang w:eastAsia="zh-CN"/>
        </w:rPr>
        <w:t>提起</w:t>
      </w:r>
      <w:r>
        <w:rPr>
          <w:rFonts w:hint="eastAsia" w:asciiTheme="minorEastAsia" w:hAnsiTheme="minorEastAsia" w:eastAsiaTheme="minorEastAsia" w:cstheme="minorEastAsia"/>
          <w:color w:val="auto"/>
          <w:sz w:val="21"/>
          <w:szCs w:val="21"/>
          <w:highlight w:val="none"/>
        </w:rPr>
        <w:t>诉讼。</w:t>
      </w:r>
    </w:p>
    <w:p w14:paraId="7803043E">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十</w:t>
      </w:r>
      <w:r>
        <w:rPr>
          <w:rFonts w:hint="eastAsia" w:asciiTheme="minorEastAsia" w:hAnsiTheme="minorEastAsia" w:eastAsiaTheme="minorEastAsia" w:cstheme="minorEastAsia"/>
          <w:b/>
          <w:color w:val="auto"/>
          <w:sz w:val="21"/>
          <w:szCs w:val="21"/>
          <w:highlight w:val="none"/>
          <w:lang w:val="en-US" w:eastAsia="zh-CN"/>
        </w:rPr>
        <w:t>九</w:t>
      </w: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color w:val="auto"/>
          <w:sz w:val="21"/>
          <w:szCs w:val="21"/>
          <w:highlight w:val="none"/>
        </w:rPr>
        <w:t xml:space="preserve">不可抗力情况下的免责约定，双方约定不可抗力情况包括：五级以上地震、大风、大雨、大雪。  </w:t>
      </w:r>
    </w:p>
    <w:p w14:paraId="716132FA">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二十、违约责任：</w:t>
      </w:r>
      <w:r>
        <w:rPr>
          <w:rFonts w:hint="eastAsia" w:asciiTheme="minorEastAsia" w:hAnsiTheme="minorEastAsia" w:eastAsiaTheme="minorEastAsia" w:cstheme="minorEastAsia"/>
          <w:color w:val="auto"/>
          <w:sz w:val="21"/>
          <w:szCs w:val="21"/>
          <w:highlight w:val="none"/>
        </w:rPr>
        <w:t>依据《中华人民共和国</w:t>
      </w:r>
      <w:r>
        <w:rPr>
          <w:rFonts w:hint="eastAsia" w:asciiTheme="minorEastAsia" w:hAnsiTheme="minorEastAsia" w:eastAsiaTheme="minorEastAsia" w:cstheme="minorEastAsia"/>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》、《中华人民共和国政府采购法》的相关条款和本合同约定，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未全面履行合同义务或者发生违约，采购单位会同采购代理机构有权终止合同，依法向</w:t>
      </w:r>
      <w:r>
        <w:rPr>
          <w:rFonts w:hint="eastAsia" w:asciiTheme="minorEastAsia" w:hAnsiTheme="minorEastAsia" w:eastAsiaTheme="minorEastAsia" w:cstheme="minorEastAsia"/>
          <w:color w:val="auto"/>
          <w:sz w:val="21"/>
          <w:szCs w:val="21"/>
          <w:highlight w:val="none"/>
          <w:lang w:eastAsia="zh-CN"/>
        </w:rPr>
        <w:t>成交乙方</w:t>
      </w:r>
      <w:r>
        <w:rPr>
          <w:rFonts w:hint="eastAsia" w:asciiTheme="minorEastAsia" w:hAnsiTheme="minorEastAsia" w:eastAsiaTheme="minorEastAsia" w:cstheme="minorEastAsia"/>
          <w:color w:val="auto"/>
          <w:sz w:val="21"/>
          <w:szCs w:val="21"/>
          <w:highlight w:val="none"/>
        </w:rPr>
        <w:t>进行经济索赔，并报请政府采购监督管理机关进行相应的行政处罚。采购单位违约的，应当赔偿给</w:t>
      </w:r>
      <w:r>
        <w:rPr>
          <w:rFonts w:hint="eastAsia" w:asciiTheme="minorEastAsia" w:hAnsiTheme="minorEastAsia" w:eastAsiaTheme="minorEastAsia" w:cstheme="minorEastAsia"/>
          <w:color w:val="auto"/>
          <w:sz w:val="21"/>
          <w:szCs w:val="21"/>
          <w:highlight w:val="none"/>
          <w:lang w:eastAsia="zh-CN"/>
        </w:rPr>
        <w:t>成交乙方</w:t>
      </w:r>
      <w:r>
        <w:rPr>
          <w:rFonts w:hint="eastAsia" w:asciiTheme="minorEastAsia" w:hAnsiTheme="minorEastAsia" w:eastAsiaTheme="minorEastAsia" w:cstheme="minorEastAsia"/>
          <w:color w:val="auto"/>
          <w:sz w:val="21"/>
          <w:szCs w:val="21"/>
          <w:highlight w:val="none"/>
        </w:rPr>
        <w:t>造成的经济损失。</w:t>
      </w:r>
    </w:p>
    <w:p w14:paraId="32D0DAC9">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二十</w:t>
      </w:r>
      <w:r>
        <w:rPr>
          <w:rFonts w:hint="eastAsia" w:asciiTheme="minorEastAsia" w:hAnsiTheme="minorEastAsia" w:eastAsiaTheme="minorEastAsia" w:cstheme="minorEastAsia"/>
          <w:b/>
          <w:color w:val="auto"/>
          <w:sz w:val="21"/>
          <w:szCs w:val="21"/>
          <w:highlight w:val="none"/>
          <w:lang w:val="en-US" w:eastAsia="zh-CN"/>
        </w:rPr>
        <w:t>一</w:t>
      </w:r>
      <w:r>
        <w:rPr>
          <w:rFonts w:hint="eastAsia" w:asciiTheme="minorEastAsia" w:hAnsiTheme="minorEastAsia" w:eastAsiaTheme="minorEastAsia" w:cstheme="minorEastAsia"/>
          <w:b/>
          <w:color w:val="auto"/>
          <w:sz w:val="21"/>
          <w:szCs w:val="21"/>
          <w:highlight w:val="none"/>
        </w:rPr>
        <w:t>、其他（</w:t>
      </w:r>
      <w:r>
        <w:rPr>
          <w:rFonts w:hint="eastAsia" w:asciiTheme="minorEastAsia" w:hAnsiTheme="minorEastAsia" w:eastAsiaTheme="minorEastAsia" w:cstheme="minorEastAsia"/>
          <w:color w:val="auto"/>
          <w:sz w:val="21"/>
          <w:szCs w:val="21"/>
          <w:highlight w:val="none"/>
        </w:rPr>
        <w:t>在合同中具体明确）</w:t>
      </w:r>
    </w:p>
    <w:p w14:paraId="5BB2C879">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二十</w:t>
      </w:r>
      <w:r>
        <w:rPr>
          <w:rFonts w:hint="eastAsia" w:asciiTheme="minorEastAsia" w:hAnsiTheme="minorEastAsia" w:eastAsiaTheme="minorEastAsia" w:cstheme="minorEastAsia"/>
          <w:b/>
          <w:color w:val="auto"/>
          <w:sz w:val="21"/>
          <w:szCs w:val="21"/>
          <w:highlight w:val="none"/>
          <w:lang w:val="en-US" w:eastAsia="zh-CN"/>
        </w:rPr>
        <w:t>二</w:t>
      </w:r>
      <w:r>
        <w:rPr>
          <w:rFonts w:hint="eastAsia" w:asciiTheme="minorEastAsia" w:hAnsiTheme="minorEastAsia" w:eastAsiaTheme="minorEastAsia" w:cstheme="minorEastAsia"/>
          <w:b/>
          <w:color w:val="auto"/>
          <w:sz w:val="21"/>
          <w:szCs w:val="21"/>
          <w:highlight w:val="none"/>
        </w:rPr>
        <w:t>、合同订立</w:t>
      </w:r>
    </w:p>
    <w:p w14:paraId="6F16ED3F">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 订立时间：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w:t>
      </w:r>
    </w:p>
    <w:p w14:paraId="3A7409F2">
      <w:pPr>
        <w:keepNext w:val="0"/>
        <w:keepLines w:val="0"/>
        <w:pageBreakBefore w:val="0"/>
        <w:widowControl w:val="0"/>
        <w:wordWrap/>
        <w:overflowPunct/>
        <w:topLinePunct w:val="0"/>
        <w:autoSpaceDE/>
        <w:autoSpaceDN/>
        <w:bidi w:val="0"/>
        <w:adjustRightInd w:val="0"/>
        <w:snapToGrid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 订立地点：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20CE34E8">
      <w:pPr>
        <w:keepNext w:val="0"/>
        <w:keepLines w:val="0"/>
        <w:pageBreakBefore w:val="0"/>
        <w:widowControl w:val="0"/>
        <w:tabs>
          <w:tab w:val="left" w:pos="980"/>
        </w:tabs>
        <w:kinsoku w:val="0"/>
        <w:wordWrap/>
        <w:overflowPunct/>
        <w:topLinePunct w:val="0"/>
        <w:autoSpaceDE/>
        <w:autoSpaceDN/>
        <w:bidi w:val="0"/>
        <w:spacing w:line="360" w:lineRule="auto"/>
        <w:ind w:lef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 本合同一式</w:t>
      </w:r>
      <w:r>
        <w:rPr>
          <w:rFonts w:hint="eastAsia" w:asciiTheme="minorEastAsia" w:hAnsiTheme="minorEastAsia" w:eastAsiaTheme="minorEastAsia" w:cstheme="minorEastAsia"/>
          <w:color w:val="auto"/>
          <w:sz w:val="21"/>
          <w:szCs w:val="21"/>
          <w:highlight w:val="none"/>
          <w:u w:val="single"/>
        </w:rPr>
        <w:t>陆</w:t>
      </w:r>
      <w:r>
        <w:rPr>
          <w:rFonts w:hint="eastAsia" w:asciiTheme="minorEastAsia" w:hAnsiTheme="minorEastAsia" w:eastAsiaTheme="minorEastAsia" w:cstheme="minorEastAsia"/>
          <w:color w:val="auto"/>
          <w:sz w:val="21"/>
          <w:szCs w:val="21"/>
          <w:highlight w:val="none"/>
        </w:rPr>
        <w:t>份，其中，合同</w:t>
      </w:r>
      <w:r>
        <w:rPr>
          <w:rFonts w:hint="eastAsia" w:asciiTheme="minorEastAsia" w:hAnsiTheme="minorEastAsia" w:eastAsiaTheme="minorEastAsia" w:cstheme="minorEastAsia"/>
          <w:color w:val="auto"/>
          <w:sz w:val="21"/>
          <w:szCs w:val="21"/>
          <w:highlight w:val="none"/>
          <w:u w:val="single"/>
        </w:rPr>
        <w:t>正本一式贰份</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副本一式肆份</w:t>
      </w:r>
      <w:r>
        <w:rPr>
          <w:rFonts w:hint="eastAsia" w:asciiTheme="minorEastAsia" w:hAnsiTheme="minorEastAsia" w:eastAsiaTheme="minorEastAsia" w:cstheme="minorEastAsia"/>
          <w:color w:val="auto"/>
          <w:sz w:val="21"/>
          <w:szCs w:val="21"/>
          <w:highlight w:val="none"/>
        </w:rPr>
        <w:t>，具有同等法律效力</w:t>
      </w:r>
      <w:bookmarkStart w:id="12" w:name="OLE_LINK37"/>
      <w:r>
        <w:rPr>
          <w:rFonts w:hint="eastAsia" w:asciiTheme="minorEastAsia" w:hAnsiTheme="minorEastAsia" w:eastAsiaTheme="minorEastAsia" w:cstheme="minorEastAsia"/>
          <w:color w:val="auto"/>
          <w:sz w:val="21"/>
          <w:szCs w:val="21"/>
          <w:highlight w:val="none"/>
        </w:rPr>
        <w:t>，正副本不一致，以正本为准</w:t>
      </w:r>
      <w:bookmarkEnd w:id="12"/>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双</w:t>
      </w:r>
      <w:r>
        <w:rPr>
          <w:rFonts w:hint="eastAsia" w:asciiTheme="minorEastAsia" w:hAnsiTheme="minorEastAsia" w:eastAsiaTheme="minorEastAsia" w:cstheme="minorEastAsia"/>
          <w:color w:val="auto"/>
          <w:sz w:val="21"/>
          <w:szCs w:val="21"/>
          <w:highlight w:val="none"/>
        </w:rPr>
        <w:t>方签字盖章后生效，合同执行完毕自动失效。（合同的服务承诺则长期有效）。</w:t>
      </w:r>
    </w:p>
    <w:p w14:paraId="73A74FCD">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lang w:eastAsia="zh-CN"/>
        </w:rPr>
      </w:pPr>
    </w:p>
    <w:p w14:paraId="7B907AEE">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bookmarkStart w:id="13" w:name="_GoBack"/>
      <w:bookmarkEnd w:id="13"/>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（盖章）     </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（盖章）    </w:t>
      </w:r>
    </w:p>
    <w:p w14:paraId="19612403">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地址：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地址： </w:t>
      </w:r>
      <w:r>
        <w:rPr>
          <w:rFonts w:hint="eastAsia" w:asciiTheme="minorEastAsia" w:hAnsiTheme="minorEastAsia" w:eastAsiaTheme="minorEastAsia" w:cstheme="minorEastAsia"/>
          <w:color w:val="auto"/>
          <w:sz w:val="21"/>
          <w:szCs w:val="21"/>
          <w:highlight w:val="none"/>
          <w:u w:val="single"/>
        </w:rPr>
        <w:t xml:space="preserve">                      </w:t>
      </w:r>
    </w:p>
    <w:p w14:paraId="78834F5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邮政编码：</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邮政编码：</w:t>
      </w:r>
      <w:r>
        <w:rPr>
          <w:rFonts w:hint="eastAsia" w:asciiTheme="minorEastAsia" w:hAnsiTheme="minorEastAsia" w:eastAsiaTheme="minorEastAsia" w:cstheme="minorEastAsia"/>
          <w:color w:val="auto"/>
          <w:sz w:val="21"/>
          <w:szCs w:val="21"/>
          <w:highlight w:val="none"/>
          <w:u w:val="single"/>
        </w:rPr>
        <w:t xml:space="preserve">                  </w:t>
      </w:r>
    </w:p>
    <w:p w14:paraId="60CFAF24">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法定代表人</w:t>
      </w:r>
      <w:r>
        <w:rPr>
          <w:rFonts w:hint="eastAsia" w:asciiTheme="minorEastAsia" w:hAnsiTheme="minorEastAsia" w:eastAsiaTheme="minorEastAsia" w:cstheme="minorEastAsia"/>
          <w:color w:val="auto"/>
          <w:sz w:val="21"/>
          <w:szCs w:val="21"/>
          <w:highlight w:val="none"/>
        </w:rPr>
        <w:t xml:space="preserve">或其授权         </w:t>
      </w:r>
      <w:r>
        <w:rPr>
          <w:rFonts w:hint="eastAsia" w:asciiTheme="minorEastAsia" w:hAnsiTheme="minorEastAsia" w:eastAsiaTheme="minorEastAsia" w:cstheme="minorEastAsia"/>
          <w:color w:val="auto"/>
          <w:sz w:val="21"/>
          <w:szCs w:val="21"/>
          <w:highlight w:val="none"/>
          <w:lang w:eastAsia="zh-CN"/>
        </w:rPr>
        <w:t>法定代表人</w:t>
      </w:r>
      <w:r>
        <w:rPr>
          <w:rFonts w:hint="eastAsia" w:asciiTheme="minorEastAsia" w:hAnsiTheme="minorEastAsia" w:eastAsiaTheme="minorEastAsia" w:cstheme="minorEastAsia"/>
          <w:color w:val="auto"/>
          <w:sz w:val="21"/>
          <w:szCs w:val="21"/>
          <w:highlight w:val="none"/>
        </w:rPr>
        <w:t>或其授权</w:t>
      </w:r>
    </w:p>
    <w:p w14:paraId="48A46B79">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的代理人：</w:t>
      </w:r>
      <w:r>
        <w:rPr>
          <w:rFonts w:hint="eastAsia" w:asciiTheme="minorEastAsia" w:hAnsiTheme="minorEastAsia" w:eastAsiaTheme="minorEastAsia" w:cstheme="minorEastAsia"/>
          <w:color w:val="auto"/>
          <w:sz w:val="21"/>
          <w:szCs w:val="21"/>
          <w:highlight w:val="none"/>
          <w:u w:val="single"/>
        </w:rPr>
        <w:t xml:space="preserve">（签字）      </w:t>
      </w:r>
      <w:r>
        <w:rPr>
          <w:rFonts w:hint="eastAsia" w:asciiTheme="minorEastAsia" w:hAnsiTheme="minorEastAsia" w:eastAsiaTheme="minorEastAsia" w:cstheme="minorEastAsia"/>
          <w:color w:val="auto"/>
          <w:sz w:val="21"/>
          <w:szCs w:val="21"/>
          <w:highlight w:val="none"/>
        </w:rPr>
        <w:t xml:space="preserve">           的代理人：</w:t>
      </w:r>
      <w:r>
        <w:rPr>
          <w:rFonts w:hint="eastAsia" w:asciiTheme="minorEastAsia" w:hAnsiTheme="minorEastAsia" w:eastAsiaTheme="minorEastAsia" w:cstheme="minorEastAsia"/>
          <w:color w:val="auto"/>
          <w:sz w:val="21"/>
          <w:szCs w:val="21"/>
          <w:highlight w:val="none"/>
          <w:u w:val="single"/>
        </w:rPr>
        <w:t xml:space="preserve">（签字）          </w:t>
      </w:r>
    </w:p>
    <w:p w14:paraId="7D9AF234">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开户银行：</w:t>
      </w:r>
      <w:r>
        <w:rPr>
          <w:rFonts w:hint="eastAsia" w:asciiTheme="minorEastAsia" w:hAnsiTheme="minorEastAsia" w:eastAsiaTheme="minorEastAsia" w:cstheme="minorEastAsia"/>
          <w:color w:val="auto"/>
          <w:sz w:val="21"/>
          <w:szCs w:val="21"/>
          <w:highlight w:val="none"/>
          <w:u w:val="single"/>
        </w:rPr>
        <w:t xml:space="preserve">                  </w:t>
      </w:r>
    </w:p>
    <w:p w14:paraId="2D247787">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账号：</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账号：</w:t>
      </w:r>
      <w:r>
        <w:rPr>
          <w:rFonts w:hint="eastAsia" w:asciiTheme="minorEastAsia" w:hAnsiTheme="minorEastAsia" w:eastAsiaTheme="minorEastAsia" w:cstheme="minorEastAsia"/>
          <w:color w:val="auto"/>
          <w:sz w:val="21"/>
          <w:szCs w:val="21"/>
          <w:highlight w:val="none"/>
          <w:u w:val="single"/>
        </w:rPr>
        <w:t xml:space="preserve">                       </w:t>
      </w:r>
    </w:p>
    <w:p w14:paraId="4D34CD8D">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电话：</w:t>
      </w:r>
      <w:r>
        <w:rPr>
          <w:rFonts w:hint="eastAsia" w:asciiTheme="minorEastAsia" w:hAnsiTheme="minorEastAsia" w:eastAsiaTheme="minorEastAsia" w:cstheme="minorEastAsia"/>
          <w:color w:val="auto"/>
          <w:sz w:val="21"/>
          <w:szCs w:val="21"/>
          <w:highlight w:val="none"/>
          <w:u w:val="single"/>
        </w:rPr>
        <w:t xml:space="preserve">                       </w:t>
      </w:r>
    </w:p>
    <w:p w14:paraId="690E3C87">
      <w:pPr>
        <w:adjustRightInd w:val="0"/>
        <w:snapToGrid w:val="0"/>
        <w:spacing w:line="360" w:lineRule="auto"/>
        <w:ind w:firstLine="415" w:firstLineChars="19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传真：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传真：</w:t>
      </w:r>
      <w:r>
        <w:rPr>
          <w:rFonts w:hint="eastAsia" w:asciiTheme="minorEastAsia" w:hAnsiTheme="minorEastAsia" w:eastAsiaTheme="minorEastAsia" w:cstheme="minorEastAsia"/>
          <w:color w:val="auto"/>
          <w:sz w:val="21"/>
          <w:szCs w:val="21"/>
          <w:highlight w:val="none"/>
          <w:u w:val="single"/>
        </w:rPr>
        <w:t xml:space="preserve">                       </w:t>
      </w:r>
    </w:p>
    <w:p w14:paraId="500A6C56">
      <w:pPr>
        <w:adjustRightInd w:val="0"/>
        <w:snapToGrid w:val="0"/>
        <w:spacing w:line="360" w:lineRule="auto"/>
        <w:ind w:firstLine="415" w:firstLineChars="198"/>
        <w:rPr>
          <w:rFonts w:hint="eastAsia"/>
          <w:lang w:val="en-US" w:eastAsia="zh-CN"/>
        </w:rPr>
      </w:pPr>
      <w:r>
        <w:rPr>
          <w:rFonts w:hint="eastAsia" w:asciiTheme="minorEastAsia" w:hAnsiTheme="minorEastAsia" w:eastAsiaTheme="minorEastAsia" w:cstheme="minorEastAsia"/>
          <w:color w:val="auto"/>
          <w:sz w:val="21"/>
          <w:szCs w:val="21"/>
          <w:highlight w:val="none"/>
        </w:rPr>
        <w:t>电子邮箱：</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电子邮箱：</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p>
    <w:sectPr>
      <w:footerReference r:id="rId4" w:type="first"/>
      <w:footerReference r:id="rId3" w:type="default"/>
      <w:pgSz w:w="11900" w:h="16840"/>
      <w:pgMar w:top="1440" w:right="1080" w:bottom="1440" w:left="1080" w:header="850" w:footer="85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Arial, Helvetica, sans-serif">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0D8C">
    <w:pPr>
      <w:pStyle w:val="6"/>
      <w:tabs>
        <w:tab w:val="left" w:pos="9050"/>
        <w:tab w:val="clear" w:pos="8306"/>
      </w:tabs>
      <w:ind w:right="-65"/>
      <w:rPr>
        <w:rFonts w:ascii="Arial, Helvetica, sans-serif" w:hAnsi="Arial, Helvetica, sans-serif"/>
        <w:lang w:eastAsia="zh-CN"/>
      </w:rPr>
    </w:pPr>
  </w:p>
  <w:p w14:paraId="28943620">
    <w:pPr>
      <w:pStyle w:val="3"/>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A4BD4">
    <w:pPr>
      <w:tabs>
        <w:tab w:val="left" w:pos="5646"/>
      </w:tabs>
    </w:pPr>
    <w:r>
      <w:rPr>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DF5650">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5FDF5650">
                    <w:pPr>
                      <w:snapToGrid w:val="0"/>
                      <w:rPr>
                        <w:rFonts w:hint="eastAsia"/>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C3"/>
    <w:rsid w:val="00034592"/>
    <w:rsid w:val="000C7710"/>
    <w:rsid w:val="00194952"/>
    <w:rsid w:val="00331EDA"/>
    <w:rsid w:val="004745C3"/>
    <w:rsid w:val="00685E42"/>
    <w:rsid w:val="00952CD8"/>
    <w:rsid w:val="00B1531D"/>
    <w:rsid w:val="00E74AAF"/>
    <w:rsid w:val="00EA7B56"/>
    <w:rsid w:val="00ED488D"/>
    <w:rsid w:val="06964D1E"/>
    <w:rsid w:val="12DF730E"/>
    <w:rsid w:val="1E1D38F7"/>
    <w:rsid w:val="20765541"/>
    <w:rsid w:val="27AB1F74"/>
    <w:rsid w:val="2D07409C"/>
    <w:rsid w:val="2D7352E2"/>
    <w:rsid w:val="31E16592"/>
    <w:rsid w:val="43880F63"/>
    <w:rsid w:val="45C5024D"/>
    <w:rsid w:val="49A92C5B"/>
    <w:rsid w:val="50F94679"/>
    <w:rsid w:val="568E3CA2"/>
    <w:rsid w:val="67087B42"/>
    <w:rsid w:val="69DC778F"/>
    <w:rsid w:val="6AE12B83"/>
    <w:rsid w:val="6BBB5BAB"/>
    <w:rsid w:val="6C7110D3"/>
    <w:rsid w:val="71B62725"/>
    <w:rsid w:val="71BE777B"/>
    <w:rsid w:val="73243F55"/>
    <w:rsid w:val="78383202"/>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en-US" w:eastAsia="en-US" w:bidi="ar-SA"/>
    </w:rPr>
  </w:style>
  <w:style w:type="paragraph" w:styleId="2">
    <w:name w:val="heading 2"/>
    <w:basedOn w:val="1"/>
    <w:next w:val="1"/>
    <w:link w:val="13"/>
    <w:qFormat/>
    <w:uiPriority w:val="1"/>
    <w:pPr>
      <w:ind w:left="497" w:hanging="392"/>
      <w:outlineLvl w:val="1"/>
    </w:pPr>
    <w:rPr>
      <w:b/>
      <w:bCs/>
      <w:sz w:val="21"/>
      <w:szCs w:val="21"/>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4"/>
    <w:qFormat/>
    <w:uiPriority w:val="1"/>
    <w:pPr>
      <w:ind w:left="490"/>
    </w:pPr>
    <w:rPr>
      <w:sz w:val="19"/>
      <w:szCs w:val="19"/>
    </w:rPr>
  </w:style>
  <w:style w:type="paragraph" w:styleId="4">
    <w:name w:val="Plain Text"/>
    <w:basedOn w:val="1"/>
    <w:link w:val="15"/>
    <w:qFormat/>
    <w:uiPriority w:val="0"/>
    <w:rPr>
      <w:rFonts w:hAnsi="Courier New"/>
    </w:rPr>
  </w:style>
  <w:style w:type="paragraph" w:styleId="5">
    <w:name w:val="Body Text Indent 2"/>
    <w:basedOn w:val="1"/>
    <w:qFormat/>
    <w:uiPriority w:val="99"/>
    <w:pPr>
      <w:tabs>
        <w:tab w:val="left" w:pos="5625"/>
      </w:tabs>
      <w:ind w:left="1138" w:leftChars="542"/>
    </w:pPr>
    <w:rPr>
      <w:rFonts w:ascii="Times New Roman"/>
      <w:kern w:val="2"/>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Normal (Web)"/>
    <w:basedOn w:val="1"/>
    <w:qFormat/>
    <w:uiPriority w:val="99"/>
    <w:pPr>
      <w:widowControl/>
      <w:spacing w:before="100" w:beforeAutospacing="1" w:after="100" w:afterAutospacing="1"/>
    </w:pPr>
    <w:rPr>
      <w:sz w:val="24"/>
    </w:rPr>
  </w:style>
  <w:style w:type="character" w:styleId="12">
    <w:name w:val="page number"/>
    <w:basedOn w:val="11"/>
    <w:qFormat/>
    <w:uiPriority w:val="0"/>
  </w:style>
  <w:style w:type="character" w:customStyle="1" w:styleId="13">
    <w:name w:val="标题 2 Char"/>
    <w:basedOn w:val="11"/>
    <w:link w:val="2"/>
    <w:qFormat/>
    <w:uiPriority w:val="1"/>
    <w:rPr>
      <w:rFonts w:ascii="宋体" w:hAnsi="宋体" w:eastAsia="宋体" w:cs="宋体"/>
      <w:b/>
      <w:bCs/>
      <w:kern w:val="0"/>
      <w:szCs w:val="21"/>
      <w:lang w:eastAsia="en-US"/>
    </w:rPr>
  </w:style>
  <w:style w:type="character" w:customStyle="1" w:styleId="14">
    <w:name w:val="正文文本 Char"/>
    <w:basedOn w:val="11"/>
    <w:link w:val="3"/>
    <w:qFormat/>
    <w:uiPriority w:val="1"/>
    <w:rPr>
      <w:rFonts w:ascii="宋体" w:hAnsi="宋体" w:eastAsia="宋体" w:cs="宋体"/>
      <w:kern w:val="0"/>
      <w:sz w:val="19"/>
      <w:szCs w:val="19"/>
      <w:lang w:eastAsia="en-US"/>
    </w:rPr>
  </w:style>
  <w:style w:type="character" w:customStyle="1" w:styleId="15">
    <w:name w:val="纯文本 Char"/>
    <w:basedOn w:val="11"/>
    <w:link w:val="4"/>
    <w:qFormat/>
    <w:uiPriority w:val="0"/>
    <w:rPr>
      <w:rFonts w:ascii="宋体" w:hAnsi="Courier New" w:eastAsia="宋体" w:cs="宋体"/>
      <w:kern w:val="0"/>
      <w:sz w:val="22"/>
      <w:lang w:eastAsia="en-US"/>
    </w:rPr>
  </w:style>
  <w:style w:type="character" w:customStyle="1" w:styleId="16">
    <w:name w:val="页脚 Char"/>
    <w:basedOn w:val="11"/>
    <w:link w:val="6"/>
    <w:qFormat/>
    <w:uiPriority w:val="99"/>
    <w:rPr>
      <w:rFonts w:ascii="宋体" w:hAnsi="宋体" w:eastAsia="宋体" w:cs="宋体"/>
      <w:kern w:val="0"/>
      <w:sz w:val="18"/>
      <w:szCs w:val="18"/>
      <w:lang w:eastAsia="en-US"/>
    </w:rPr>
  </w:style>
  <w:style w:type="character" w:customStyle="1" w:styleId="17">
    <w:name w:val="页眉 Char"/>
    <w:basedOn w:val="11"/>
    <w:link w:val="7"/>
    <w:qFormat/>
    <w:uiPriority w:val="99"/>
    <w:rPr>
      <w:rFonts w:ascii="宋体" w:hAnsi="宋体" w:eastAsia="宋体" w:cs="宋体"/>
      <w:kern w:val="0"/>
      <w:sz w:val="18"/>
      <w:szCs w:val="18"/>
      <w:lang w:eastAsia="en-US"/>
    </w:rPr>
  </w:style>
  <w:style w:type="paragraph" w:styleId="18">
    <w:name w:val="List Paragraph"/>
    <w:basedOn w:val="1"/>
    <w:qFormat/>
    <w:uiPriority w:val="1"/>
    <w:pPr>
      <w:ind w:left="648" w:hanging="543"/>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4428</Words>
  <Characters>4460</Characters>
  <Lines>21</Lines>
  <Paragraphs>6</Paragraphs>
  <TotalTime>4</TotalTime>
  <ScaleCrop>false</ScaleCrop>
  <LinksUpToDate>false</LinksUpToDate>
  <CharactersWithSpaces>5086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2025-01-10T02:11:00Z</dcterms:created>
  <dc:creator>Administrator</dc:creator>
  <cp:lastModifiedBy>刺眼的彩虹</cp:lastModifiedBy>
  <dcterms:modified xsi:type="dcterms:W3CDTF">2026-07-24T04:16:32Z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eyJoZGlkIjoiMWM2OGMxYjUwNjQ1MzAwZWJiZTY3ZmE3MTgzNmYxM2UiLCJ1c2VySWQiOiIzNzgxMjY3NzcifQ==</vt:lpwstr>
  </property>
  <property fmtid="{D5CDD505-2E9C-101B-9397-08002B2CF9AE}" pid="3" name="KSOProductBuildVer">
    <vt:lpwstr>2052-12.1.0.23542</vt:lpwstr>
  </property>
  <property fmtid="{D5CDD505-2E9C-101B-9397-08002B2CF9AE}" pid="4" name="ICV">
    <vt:lpwstr>92254DB7C96E4378B12EC08CE3FB9FDA_12</vt:lpwstr>
  </property>
</Properties>
</file>