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47C3F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276" w:lineRule="auto"/>
        <w:ind w:left="0" w:firstLine="0"/>
        <w:jc w:val="center"/>
        <w:textAlignment w:val="auto"/>
        <w:rPr>
          <w:rFonts w:hint="eastAsia" w:ascii="宋体" w:hAnsi="宋体" w:eastAsia="宋体" w:cs="宋体"/>
          <w:b/>
          <w:bCs/>
          <w:i w:val="0"/>
          <w:iCs w:val="0"/>
          <w:caps w:val="0"/>
          <w:color w:val="0A82E5"/>
          <w:spacing w:val="0"/>
          <w:kern w:val="0"/>
          <w:sz w:val="32"/>
          <w:szCs w:val="32"/>
          <w:bdr w:val="none" w:color="auto" w:sz="0" w:space="0"/>
          <w:shd w:val="clear" w:fill="FFFFFF"/>
          <w:lang w:val="en-US" w:eastAsia="zh-CN" w:bidi="ar"/>
        </w:rPr>
      </w:pPr>
      <w:r>
        <w:rPr>
          <w:rFonts w:hint="eastAsia" w:ascii="宋体" w:hAnsi="宋体" w:eastAsia="宋体" w:cs="宋体"/>
          <w:b/>
          <w:bCs/>
          <w:i w:val="0"/>
          <w:iCs w:val="0"/>
          <w:caps w:val="0"/>
          <w:color w:val="0A82E5"/>
          <w:spacing w:val="0"/>
          <w:kern w:val="0"/>
          <w:sz w:val="32"/>
          <w:szCs w:val="32"/>
          <w:bdr w:val="none" w:color="auto" w:sz="0" w:space="0"/>
          <w:shd w:val="clear" w:fill="FFFFFF"/>
          <w:lang w:val="en-US" w:eastAsia="zh-CN" w:bidi="ar"/>
        </w:rPr>
        <w:t>西安市雁塔区第十七幼儿园2026年度户外围墙改造工程</w:t>
      </w:r>
    </w:p>
    <w:p w14:paraId="16C4F98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276" w:lineRule="auto"/>
        <w:ind w:left="0" w:firstLine="0"/>
        <w:jc w:val="center"/>
        <w:textAlignment w:val="auto"/>
        <w:rPr>
          <w:rFonts w:hint="eastAsia" w:ascii="宋体" w:hAnsi="宋体" w:eastAsia="宋体" w:cs="宋体"/>
          <w:b/>
          <w:bCs/>
          <w:i w:val="0"/>
          <w:iCs w:val="0"/>
          <w:caps w:val="0"/>
          <w:color w:val="0A82E5"/>
          <w:spacing w:val="0"/>
          <w:sz w:val="32"/>
          <w:szCs w:val="32"/>
        </w:rPr>
      </w:pPr>
      <w:bookmarkStart w:id="0" w:name="_GoBack"/>
      <w:bookmarkEnd w:id="0"/>
      <w:r>
        <w:rPr>
          <w:rFonts w:hint="eastAsia" w:ascii="宋体" w:hAnsi="宋体" w:eastAsia="宋体" w:cs="宋体"/>
          <w:b/>
          <w:bCs/>
          <w:i w:val="0"/>
          <w:iCs w:val="0"/>
          <w:caps w:val="0"/>
          <w:color w:val="0A82E5"/>
          <w:spacing w:val="0"/>
          <w:kern w:val="0"/>
          <w:sz w:val="32"/>
          <w:szCs w:val="32"/>
          <w:bdr w:val="none" w:color="auto" w:sz="0" w:space="0"/>
          <w:shd w:val="clear" w:fill="FFFFFF"/>
          <w:lang w:val="en-US" w:eastAsia="zh-CN" w:bidi="ar"/>
        </w:rPr>
        <w:t>竞争性磋商公告</w:t>
      </w:r>
    </w:p>
    <w:p w14:paraId="67C5DED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项目概况</w:t>
      </w:r>
    </w:p>
    <w:p w14:paraId="004340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西安市雁塔区第十七幼儿园2026年度户外围墙改造工程</w:t>
      </w:r>
      <w:r>
        <w:rPr>
          <w:rFonts w:hint="eastAsia" w:ascii="宋体" w:hAnsi="宋体" w:eastAsia="宋体" w:cs="宋体"/>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宋体" w:hAnsi="宋体" w:eastAsia="宋体" w:cs="宋体"/>
          <w:i w:val="0"/>
          <w:iCs w:val="0"/>
          <w:caps w:val="0"/>
          <w:color w:val="0A82E5"/>
          <w:spacing w:val="0"/>
          <w:sz w:val="21"/>
          <w:szCs w:val="21"/>
          <w:bdr w:val="none" w:color="auto" w:sz="0" w:space="0"/>
          <w:shd w:val="clear" w:fill="FFFFFF"/>
        </w:rPr>
        <w:t>2026年07月23日 09时00分</w:t>
      </w:r>
      <w:r>
        <w:rPr>
          <w:rFonts w:hint="eastAsia" w:ascii="宋体" w:hAnsi="宋体" w:eastAsia="宋体" w:cs="宋体"/>
          <w:i w:val="0"/>
          <w:iCs w:val="0"/>
          <w:caps w:val="0"/>
          <w:color w:val="333333"/>
          <w:spacing w:val="0"/>
          <w:sz w:val="21"/>
          <w:szCs w:val="21"/>
          <w:bdr w:val="none" w:color="auto" w:sz="0" w:space="0"/>
          <w:shd w:val="clear" w:fill="FFFFFF"/>
        </w:rPr>
        <w:t>（北京时间）前提交响应文件。</w:t>
      </w:r>
    </w:p>
    <w:p w14:paraId="20D32E4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7647EA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项目编号：SXLX26-01-064Z(G)</w:t>
      </w:r>
    </w:p>
    <w:p w14:paraId="726E64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项目名称：西安市雁塔区第十七幼儿园2026年度户外围墙改造工程</w:t>
      </w:r>
    </w:p>
    <w:p w14:paraId="156925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采购方式：竞争性磋商</w:t>
      </w:r>
    </w:p>
    <w:p w14:paraId="69327F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预算金额：190,000.00元</w:t>
      </w:r>
    </w:p>
    <w:p w14:paraId="270495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采购需求：详见采购需求附件</w:t>
      </w:r>
    </w:p>
    <w:p w14:paraId="0D1B61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合同履行期限：采购包1：计划工期：35日历天。</w:t>
      </w:r>
    </w:p>
    <w:p w14:paraId="75121E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本项目是否接受联合体投标：采购包1：不接受联合体投标</w:t>
      </w:r>
    </w:p>
    <w:p w14:paraId="1B9AF70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二、申请人的资格要求：</w:t>
      </w:r>
    </w:p>
    <w:p w14:paraId="39BF01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1.满足《中华人民共和国政府采购法》第二十二条规定;</w:t>
      </w:r>
    </w:p>
    <w:p w14:paraId="1D94F4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w:t>
      </w:r>
    </w:p>
    <w:p w14:paraId="0D18D2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合同包1(2026年度户外围墙改造工程)落实政府采购政策需满足的资格要求如下:</w:t>
      </w:r>
    </w:p>
    <w:p w14:paraId="65A917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480" w:right="0" w:firstLine="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承接工程的供应商应为符合政策要求的小微企业或残疾人福利性单位或监狱企业。</w:t>
      </w:r>
    </w:p>
    <w:p w14:paraId="13021C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3.本项目的特定资格要求：</w:t>
      </w:r>
    </w:p>
    <w:p w14:paraId="00CB51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合同包1(2026年度户外围墙改造工程)特定资格要求如下:</w:t>
      </w:r>
    </w:p>
    <w:p w14:paraId="1FE77E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(1)供应商须具备建设部门颁发的装修装饰工程专业承包二级及以上资质，并具备有效的安全生产许可证。 (根据“资格证明文件”中提供的要求和说明，提供符合条件的证明材料)</w:t>
      </w:r>
    </w:p>
    <w:p w14:paraId="57CF08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(2)供应商拟派项目负责人须具备建筑工程专业二级及以上注册建造师执业资格，具备有效的安全生产考核合格证书(建安B证)，在本单位注册，且未担任其他在建工程项目的项目经理(提供承诺)。 (根据“资格证明文件”中提供的要求和说明，提供符合条件的证明材料)</w:t>
      </w:r>
    </w:p>
    <w:p w14:paraId="799FE0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供应商的基本信息及拟派项目负责人的基本信息在“陕西省住房和城乡建设厅”(http://js.shaanxi.gov.cn/)或“陕西政务服务网”(https://zwfw.shaanxi.gov.cn/sx/public/index)可查询且无不良行为记录，并在各级建设诚信信息平台未被列为投标受限制的行为人或被列为严重违法失信企业名单(提供承诺)。 (根据“资格证明文件”中提供的要求和说明，提供符合条件的证明材料)</w:t>
      </w:r>
    </w:p>
    <w:p w14:paraId="2C87DEA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三、获取采购文件</w:t>
      </w:r>
    </w:p>
    <w:p w14:paraId="5437EF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2026年07月13日至2026年07月17日，每天上午00:00:00至12:00:00，下午12:00:00至23:59:59（北京时间）</w:t>
      </w:r>
    </w:p>
    <w:p w14:paraId="06E0AC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途径：</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043C74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方式：</w:t>
      </w:r>
      <w:r>
        <w:rPr>
          <w:rFonts w:hint="eastAsia" w:ascii="宋体" w:hAnsi="宋体" w:eastAsia="宋体" w:cs="宋体"/>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301263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售价：</w:t>
      </w:r>
      <w:r>
        <w:rPr>
          <w:rFonts w:hint="eastAsia" w:ascii="宋体" w:hAnsi="宋体" w:eastAsia="宋体" w:cs="宋体"/>
          <w:i w:val="0"/>
          <w:iCs w:val="0"/>
          <w:caps w:val="0"/>
          <w:color w:val="0A82E5"/>
          <w:spacing w:val="0"/>
          <w:sz w:val="21"/>
          <w:szCs w:val="21"/>
          <w:bdr w:val="none" w:color="auto" w:sz="0" w:space="0"/>
          <w:shd w:val="clear" w:fill="FFFFFF"/>
        </w:rPr>
        <w:t>0元</w:t>
      </w:r>
    </w:p>
    <w:p w14:paraId="05E7964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四、响应文件提交</w:t>
      </w:r>
    </w:p>
    <w:p w14:paraId="0C3C05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截止时间：</w:t>
      </w:r>
      <w:r>
        <w:rPr>
          <w:rFonts w:hint="eastAsia" w:ascii="宋体" w:hAnsi="宋体" w:eastAsia="宋体" w:cs="宋体"/>
          <w:i w:val="0"/>
          <w:iCs w:val="0"/>
          <w:caps w:val="0"/>
          <w:color w:val="0A82E5"/>
          <w:spacing w:val="0"/>
          <w:sz w:val="21"/>
          <w:szCs w:val="21"/>
          <w:bdr w:val="none" w:color="auto" w:sz="0" w:space="0"/>
          <w:shd w:val="clear" w:fill="FFFFFF"/>
        </w:rPr>
        <w:t>2026年07月23日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2BC4AA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047BFA0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五、开启</w:t>
      </w:r>
    </w:p>
    <w:p w14:paraId="0D1860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2026年07月23日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50ADA6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199364D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六、公告期限</w:t>
      </w:r>
    </w:p>
    <w:p w14:paraId="6F2384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自本公告发布之日起</w:t>
      </w:r>
      <w:r>
        <w:rPr>
          <w:rFonts w:hint="eastAsia" w:ascii="宋体" w:hAnsi="宋体" w:eastAsia="宋体" w:cs="宋体"/>
          <w:i w:val="0"/>
          <w:iCs w:val="0"/>
          <w:caps w:val="0"/>
          <w:color w:val="0A82E5"/>
          <w:spacing w:val="0"/>
          <w:sz w:val="21"/>
          <w:szCs w:val="21"/>
          <w:bdr w:val="none" w:color="auto" w:sz="0" w:space="0"/>
          <w:shd w:val="clear" w:fill="FFFFFF"/>
        </w:rPr>
        <w:t>3</w:t>
      </w:r>
      <w:r>
        <w:rPr>
          <w:rFonts w:hint="eastAsia" w:ascii="宋体" w:hAnsi="宋体" w:eastAsia="宋体" w:cs="宋体"/>
          <w:i w:val="0"/>
          <w:iCs w:val="0"/>
          <w:caps w:val="0"/>
          <w:color w:val="333333"/>
          <w:spacing w:val="0"/>
          <w:sz w:val="21"/>
          <w:szCs w:val="21"/>
          <w:bdr w:val="none" w:color="auto" w:sz="0" w:space="0"/>
          <w:shd w:val="clear" w:fill="FFFFFF"/>
        </w:rPr>
        <w:t>个工作日。</w:t>
      </w:r>
    </w:p>
    <w:p w14:paraId="65CC5CA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七、其他补充事宜</w:t>
      </w:r>
    </w:p>
    <w:p w14:paraId="53CB67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784B87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7F93BC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7C0F84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1D6F0D6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2B0908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61208A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164E12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（五）政府采购平台技术支持：</w:t>
      </w:r>
    </w:p>
    <w:p w14:paraId="2367BCC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在线客服：通过陕西省政府采购网-在线客服进行咨询</w:t>
      </w:r>
    </w:p>
    <w:p w14:paraId="1D4A3D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技术服务电话：029-96702</w:t>
      </w:r>
    </w:p>
    <w:p w14:paraId="6AC719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CA及签章服务：通过陕西省政府采购网-办事指南进行查询</w:t>
      </w:r>
    </w:p>
    <w:p w14:paraId="473AC7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（六）限定资格条件说明：</w:t>
      </w:r>
    </w:p>
    <w:p w14:paraId="1B41C0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（1）供应商不得被“信用中国”网站（https://www.creditchina.gov.cn/ ）列入重大税收违法失信主体及严重失信主体名单、“中国执行信息公开网”(http://zxgk.court.gov.cn/shixin/)列入失信被执行人、不得处于“中国政府采购网”(http://www.ccgp.gov.cn/)政府采购严重违法失信行为信息记录中的禁止参加政府采购活动期间。</w:t>
      </w:r>
    </w:p>
    <w:p w14:paraId="1C331B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（2）单位负责人为同一人或者存在直接控股、管理关系的不同供应商，不得参加同一合同项下的采购活动；供应商未向本项目提供整体设计、规范编制或者项目管理、监理、检测、咨询服务。</w:t>
      </w:r>
    </w:p>
    <w:p w14:paraId="30D0DE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（七）本项目需要落实的政府采购政策：</w:t>
      </w:r>
    </w:p>
    <w:p w14:paraId="388ACA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1）中小企业发展政策：《政府采购促进中小企业发展管理办法》（财库〔2020〕46号）；《关于进一步加大政府采购支持中小企业力度的通知》（财库〔2022〕19号）；《财政部、司法部关于政府采购支持监狱企业发展有关问题的通知》（财库〔2014〕68号）；《关于促进残疾人就业政府采购政策的通知》（财库〔2017〕141号）；《陕西省中小企业政府采购信用融资办法》（陕财办采〔2018〕23号）。</w:t>
      </w:r>
    </w:p>
    <w:p w14:paraId="049480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2）绿色发展政策：《国务院办公厅关于建立政府强制采购节能产品制度的通知》（国办发〔2007〕51号）；《财政部、国家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商品包装政府采购需求标准（试行）》和《快递包装政府采购需求标准（试行）》（财办库〔2020〕123号）。</w:t>
      </w:r>
    </w:p>
    <w:p w14:paraId="0598D1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3）支持本国产业政策：《国务院办公厅关于在政府采购中实施本国产品标准及相关政策的通知》（国办发〔2025〕34号）；《财政部、工业和信息化部关于贯彻落实国务院办公厅关于在政府采购中实施本国产品标准及相关政策的通知》的意见（财库〔2025〕30号）；《财政部关于印发〈进口产品管理办法〉的通知》（财库〔2007〕119号）；《财政部办公厅关于政府采购进口产品管理有关问题的通知》（财办库〔2008〕248号）。</w:t>
      </w:r>
    </w:p>
    <w:p w14:paraId="3908F6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（4）支持创新等政府采购政策。</w:t>
      </w:r>
    </w:p>
    <w:p w14:paraId="2624AB1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八、对本次招标提出询问，请按以下方式联系。</w:t>
      </w:r>
    </w:p>
    <w:p w14:paraId="0F4ED46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0BA2082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西安市雁塔区第十七幼儿园</w:t>
      </w:r>
    </w:p>
    <w:p w14:paraId="4A1D49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雁塔区大寨路铭城国际社区</w:t>
      </w:r>
    </w:p>
    <w:p w14:paraId="0D716F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骆乐 029-89540156</w:t>
      </w:r>
    </w:p>
    <w:p w14:paraId="0DC4222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0B012F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7FB141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66FDAA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5268065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29B4F66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任甜、郑婧婧、杜航、李亚男、袁歆雨、刘晶</w:t>
      </w:r>
    </w:p>
    <w:p w14:paraId="28DA886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029-88489979-8106</w:t>
      </w:r>
    </w:p>
    <w:sectPr>
      <w:pgSz w:w="11906" w:h="16838"/>
      <w:pgMar w:top="1276" w:right="1689" w:bottom="1276" w:left="168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3B408F"/>
    <w:rsid w:val="723B40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2026-07-10T14:14:00Z</dcterms:created>
  <dc:creator>杜航</dc:creator>
  <cp:lastModifiedBy>杜航</cp:lastModifiedBy>
  <dcterms:modified xsi:type="dcterms:W3CDTF">2026-07-10T14:17:01Z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5438290F43A14493BB39A9918A4FFA15_11</vt:lpwstr>
  </property>
  <property fmtid="{D5CDD505-2E9C-101B-9397-08002B2CF9AE}" pid="4" name="KSOTemplateDocerSaveRecord">
    <vt:lpwstr>eyJoZGlkIjoiNGVjNGI1ZWQxMDUyODY5ZDAxOTAyNjljNjE1NWUwNGQiLCJ1c2VySWQiOiIzMDgwODY2MDYifQ==</vt:lpwstr>
  </property>
</Properties>
</file>