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版本号：0617-2622HZ149320260721002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2026年义务教育薄弱环节改善与能力提升补助资金项目（多功能厅设备购置）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0617-2622HZ1493</w:t>
      </w:r>
      <w:r>
        <w:br/>
      </w:r>
      <w:r>
        <w:br/>
      </w:r>
      <w:r>
        <w:br/>
      </w:r>
    </w:p>
    <w:p>
      <w:pPr>
        <w:pStyle w:val="null3"/>
        <w:jc w:val="center"/>
        <w:outlineLvl w:val="2"/>
      </w:pPr>
      <w:r>
        <w:rPr>
          <w:rFonts w:ascii="仿宋_GB2312" w:hAnsi="仿宋_GB2312" w:cs="仿宋_GB2312" w:eastAsia="仿宋_GB2312"/>
          <w:sz w:val="28"/>
          <w:b/>
        </w:rPr>
        <w:t>西安市雁塔区第三中学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西安市雁塔区第三中学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2026年义务教育薄弱环节改善与能力提升补助资金项目（多功能厅设备购置）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0617-2622HZ1493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2026年义务教育薄弱环节改善与能力提升补助资金项目（多功能厅设备购置）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多功能厅设备购置，具体详见采购文件。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采购包1（2026年义务教育薄弱环节改善与能力提升补助资金项目（多功能厅设备购置））：属于专门面向中小企业采购。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西安市雁塔区丈八北路486号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西安市雁塔区第三中学经办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029-88612003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代理服务费收费标准：人民币7000元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西安市雁塔区第三中学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西安市雁塔区第三中学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供应商提供设备的各项技术性能指标必须达到合同和技术文件规定的要求。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多功能厅设备购置，具体详见采购文件。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354,000.00</w:t>
      </w:r>
    </w:p>
    <w:p>
      <w:pPr>
        <w:pStyle w:val="null3"/>
      </w:pPr>
      <w:r>
        <w:rPr>
          <w:rFonts w:ascii="仿宋_GB2312" w:hAnsi="仿宋_GB2312" w:cs="仿宋_GB2312" w:eastAsia="仿宋_GB2312"/>
        </w:rPr>
        <w:t>采购包最高限价（元）: 354,000.00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多功能厅设备购置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标的名称：多功能厅设备购置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4"/>
              <w:gridCol w:w="328"/>
              <w:gridCol w:w="960"/>
              <w:gridCol w:w="193"/>
              <w:gridCol w:w="177"/>
              <w:gridCol w:w="224"/>
              <w:gridCol w:w="224"/>
              <w:gridCol w:w="203"/>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产品规格</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耗电量</w:t>
                  </w:r>
                  <w:r>
                    <w:rPr>
                      <w:rFonts w:ascii="仿宋_GB2312" w:hAnsi="仿宋_GB2312" w:cs="仿宋_GB2312" w:eastAsia="仿宋_GB2312"/>
                      <w:sz w:val="21"/>
                      <w:color w:val="000000"/>
                    </w:rPr>
                    <w:t>(KW）</w:t>
                  </w:r>
                </w:p>
              </w:tc>
            </w:tr>
            <w:tr>
              <w:tc>
                <w:tcPr>
                  <w:tcW w:type="dxa" w:w="25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一、舞台机械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D0D0D"/>
                    </w:rPr>
                    <w:t>1100W大幕机</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D0D0D"/>
                    </w:rPr>
                    <w:t>1.安装类型：抱箍安装</w:t>
                  </w:r>
                </w:p>
                <w:p>
                  <w:pPr>
                    <w:pStyle w:val="null3"/>
                    <w:jc w:val="left"/>
                  </w:pPr>
                  <w:r>
                    <w:rPr>
                      <w:rFonts w:ascii="仿宋_GB2312" w:hAnsi="仿宋_GB2312" w:cs="仿宋_GB2312" w:eastAsia="仿宋_GB2312"/>
                      <w:sz w:val="21"/>
                      <w:color w:val="0D0D0D"/>
                    </w:rPr>
                    <w:t>2.电源：380V/50Hz</w:t>
                  </w:r>
                </w:p>
                <w:p>
                  <w:pPr>
                    <w:pStyle w:val="null3"/>
                    <w:jc w:val="left"/>
                  </w:pPr>
                  <w:r>
                    <w:rPr>
                      <w:rFonts w:ascii="仿宋_GB2312" w:hAnsi="仿宋_GB2312" w:cs="仿宋_GB2312" w:eastAsia="仿宋_GB2312"/>
                      <w:sz w:val="21"/>
                      <w:color w:val="0D0D0D"/>
                    </w:rPr>
                    <w:t>3.功率：P4/1.1kw</w:t>
                  </w:r>
                </w:p>
                <w:p>
                  <w:pPr>
                    <w:pStyle w:val="null3"/>
                    <w:jc w:val="left"/>
                  </w:pPr>
                  <w:r>
                    <w:rPr>
                      <w:rFonts w:ascii="仿宋_GB2312" w:hAnsi="仿宋_GB2312" w:cs="仿宋_GB2312" w:eastAsia="仿宋_GB2312"/>
                      <w:sz w:val="21"/>
                      <w:color w:val="0D0D0D"/>
                    </w:rPr>
                    <w:t>4.输出转速≥90rpm</w:t>
                  </w:r>
                </w:p>
                <w:p>
                  <w:pPr>
                    <w:pStyle w:val="null3"/>
                    <w:jc w:val="left"/>
                  </w:pPr>
                  <w:r>
                    <w:rPr>
                      <w:rFonts w:ascii="仿宋_GB2312" w:hAnsi="仿宋_GB2312" w:cs="仿宋_GB2312" w:eastAsia="仿宋_GB2312"/>
                      <w:sz w:val="21"/>
                      <w:color w:val="0D0D0D"/>
                    </w:rPr>
                    <w:t>5.额定扭矩：90N.M；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D0D0D"/>
                    </w:rPr>
                    <w:t>6.对开速度：0.01-1.0m/s（提供第三方检测机构出具的具有CQC或CNAS标识的检测报告扫描件或复印件）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D0D0D"/>
                    </w:rPr>
                    <w:t>7.运行噪音：&lt;50dB(A)（提供第三方检测机构出具的具有CQC或CNAS标识的检测报告扫描件或复印件）</w:t>
                  </w:r>
                </w:p>
                <w:p>
                  <w:pPr>
                    <w:pStyle w:val="null3"/>
                    <w:jc w:val="left"/>
                  </w:pPr>
                  <w:r>
                    <w:rPr>
                      <w:rFonts w:ascii="仿宋_GB2312" w:hAnsi="仿宋_GB2312" w:cs="仿宋_GB2312" w:eastAsia="仿宋_GB2312"/>
                      <w:sz w:val="21"/>
                      <w:color w:val="0D0D0D"/>
                    </w:rPr>
                    <w:t>8.驱动方式：钢丝绳</w:t>
                  </w:r>
                </w:p>
                <w:p>
                  <w:pPr>
                    <w:pStyle w:val="null3"/>
                    <w:jc w:val="left"/>
                  </w:pPr>
                  <w:r>
                    <w:rPr>
                      <w:rFonts w:ascii="仿宋_GB2312" w:hAnsi="仿宋_GB2312" w:cs="仿宋_GB2312" w:eastAsia="仿宋_GB2312"/>
                      <w:sz w:val="21"/>
                      <w:color w:val="0D0D0D"/>
                    </w:rPr>
                    <w:t>9.防护等级：IP51</w:t>
                  </w:r>
                </w:p>
                <w:p>
                  <w:pPr>
                    <w:pStyle w:val="null3"/>
                    <w:jc w:val="left"/>
                  </w:pPr>
                  <w:r>
                    <w:rPr>
                      <w:rFonts w:ascii="仿宋_GB2312" w:hAnsi="仿宋_GB2312" w:cs="仿宋_GB2312" w:eastAsia="仿宋_GB2312"/>
                      <w:sz w:val="21"/>
                      <w:color w:val="0D0D0D"/>
                    </w:rPr>
                    <w:t>10.绝缘等级：E级</w:t>
                  </w:r>
                </w:p>
                <w:p>
                  <w:pPr>
                    <w:pStyle w:val="null3"/>
                    <w:jc w:val="left"/>
                  </w:pPr>
                  <w:r>
                    <w:rPr>
                      <w:rFonts w:ascii="仿宋_GB2312" w:hAnsi="仿宋_GB2312" w:cs="仿宋_GB2312" w:eastAsia="仿宋_GB2312"/>
                      <w:sz w:val="21"/>
                      <w:color w:val="0D0D0D"/>
                    </w:rPr>
                    <w:t>11.工作制：S1</w:t>
                  </w:r>
                </w:p>
                <w:p>
                  <w:pPr>
                    <w:pStyle w:val="null3"/>
                    <w:jc w:val="left"/>
                  </w:pPr>
                  <w:r>
                    <w:rPr>
                      <w:rFonts w:ascii="仿宋_GB2312" w:hAnsi="仿宋_GB2312" w:cs="仿宋_GB2312" w:eastAsia="仿宋_GB2312"/>
                      <w:sz w:val="21"/>
                      <w:color w:val="0D0D0D"/>
                    </w:rPr>
                    <w:t>12.驱动类型：变频调速拉幕机装置</w:t>
                  </w:r>
                </w:p>
                <w:p>
                  <w:pPr>
                    <w:pStyle w:val="null3"/>
                    <w:jc w:val="left"/>
                  </w:pPr>
                  <w:r>
                    <w:rPr>
                      <w:rFonts w:ascii="仿宋_GB2312" w:hAnsi="仿宋_GB2312" w:cs="仿宋_GB2312" w:eastAsia="仿宋_GB2312"/>
                      <w:sz w:val="21"/>
                      <w:color w:val="0D0D0D"/>
                    </w:rPr>
                    <w:t>13.保护装置：行程限位、机械限位</w:t>
                  </w:r>
                </w:p>
                <w:p>
                  <w:pPr>
                    <w:pStyle w:val="null3"/>
                    <w:jc w:val="left"/>
                  </w:pPr>
                  <w:r>
                    <w:rPr>
                      <w:rFonts w:ascii="仿宋_GB2312" w:hAnsi="仿宋_GB2312" w:cs="仿宋_GB2312" w:eastAsia="仿宋_GB2312"/>
                      <w:sz w:val="21"/>
                      <w:color w:val="0D0D0D"/>
                    </w:rPr>
                    <w:t>14.设备尺寸：L425mm*W242mm*H410mm</w:t>
                  </w:r>
                </w:p>
                <w:p>
                  <w:pPr>
                    <w:pStyle w:val="null3"/>
                    <w:jc w:val="left"/>
                  </w:pPr>
                  <w:r>
                    <w:rPr>
                      <w:rFonts w:ascii="仿宋_GB2312" w:hAnsi="仿宋_GB2312" w:cs="仿宋_GB2312" w:eastAsia="仿宋_GB2312"/>
                      <w:sz w:val="21"/>
                      <w:color w:val="0D0D0D"/>
                    </w:rPr>
                    <w:t>15.自重：约16.5kg</w:t>
                  </w:r>
                </w:p>
                <w:p>
                  <w:pPr>
                    <w:pStyle w:val="null3"/>
                    <w:jc w:val="left"/>
                  </w:pPr>
                  <w:r>
                    <w:rPr>
                      <w:rFonts w:ascii="仿宋_GB2312" w:hAnsi="仿宋_GB2312" w:cs="仿宋_GB2312" w:eastAsia="仿宋_GB2312"/>
                      <w:sz w:val="21"/>
                      <w:color w:val="0D0D0D"/>
                    </w:rPr>
                    <w:t>16.辅材：带头车，安全板，导向滑轮等</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电动对开大幕，底幕</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D0D0D"/>
                    </w:rPr>
                    <w:t>三角轨道</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1.安装类型：吊挂安装</w:t>
                  </w:r>
                  <w:r>
                    <w:br/>
                  </w:r>
                  <w:r>
                    <w:rPr>
                      <w:rFonts w:ascii="仿宋_GB2312" w:hAnsi="仿宋_GB2312" w:cs="仿宋_GB2312" w:eastAsia="仿宋_GB2312"/>
                      <w:sz w:val="21"/>
                      <w:color w:val="000000"/>
                    </w:rPr>
                    <w:t>2.轨道</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m，单边尺寸：</w:t>
                  </w:r>
                  <w:r>
                    <w:rPr>
                      <w:rFonts w:ascii="仿宋_GB2312" w:hAnsi="仿宋_GB2312" w:cs="仿宋_GB2312" w:eastAsia="仿宋_GB2312"/>
                      <w:sz w:val="21"/>
                      <w:color w:val="000000"/>
                    </w:rPr>
                    <w:t>20</w:t>
                  </w:r>
                  <w:r>
                    <w:rPr>
                      <w:rFonts w:ascii="仿宋_GB2312" w:hAnsi="仿宋_GB2312" w:cs="仿宋_GB2312" w:eastAsia="仿宋_GB2312"/>
                      <w:sz w:val="21"/>
                      <w:color w:val="000000"/>
                    </w:rPr>
                    <w:t>m</w:t>
                  </w:r>
                  <w:r>
                    <w:br/>
                  </w:r>
                  <w:r>
                    <w:rPr>
                      <w:rFonts w:ascii="仿宋_GB2312" w:hAnsi="仿宋_GB2312" w:cs="仿宋_GB2312" w:eastAsia="仿宋_GB2312"/>
                      <w:sz w:val="21"/>
                      <w:color w:val="000000"/>
                    </w:rPr>
                    <w:t>3.类型：拼接式三角桁架结构，承载：吊拉间距≤5m，居中集中荷载≥150kg，每3米吊拉均布荷载100kg/m，安全保护：开合限位、安全板</w:t>
                  </w:r>
                  <w:r>
                    <w:br/>
                  </w:r>
                  <w:r>
                    <w:rPr>
                      <w:rFonts w:ascii="仿宋_GB2312" w:hAnsi="仿宋_GB2312" w:cs="仿宋_GB2312" w:eastAsia="仿宋_GB2312"/>
                      <w:sz w:val="21"/>
                      <w:color w:val="000000"/>
                    </w:rPr>
                    <w:t>4.轨道截面尺寸（参考）:W216mm*H350mm；</w:t>
                  </w:r>
                </w:p>
                <w:p>
                  <w:pPr>
                    <w:pStyle w:val="null3"/>
                    <w:jc w:val="left"/>
                  </w:pPr>
                  <w:r>
                    <w:rPr>
                      <w:rFonts w:ascii="仿宋_GB2312" w:hAnsi="仿宋_GB2312" w:cs="仿宋_GB2312" w:eastAsia="仿宋_GB2312"/>
                      <w:sz w:val="21"/>
                      <w:color w:val="000000"/>
                    </w:rPr>
                    <w:t>5.配件包括：设备所需的所有辅助配件，无升降安装配件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24"/>
                  <w:vMerge/>
                  <w:tcBorders>
                    <w:top w:val="singl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两路对开幕变频控制机箱</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1.颜色：黑色；</w:t>
                  </w:r>
                  <w:r>
                    <w:br/>
                  </w:r>
                  <w:r>
                    <w:rPr>
                      <w:rFonts w:ascii="仿宋_GB2312" w:hAnsi="仿宋_GB2312" w:cs="仿宋_GB2312" w:eastAsia="仿宋_GB2312"/>
                      <w:sz w:val="21"/>
                      <w:color w:val="000000"/>
                    </w:rPr>
                    <w:t>2.外形尺寸（参考）：L485mm*W440mm*H183mm；</w:t>
                  </w:r>
                  <w:r>
                    <w:br/>
                  </w:r>
                  <w:r>
                    <w:rPr>
                      <w:rFonts w:ascii="仿宋_GB2312" w:hAnsi="仿宋_GB2312" w:cs="仿宋_GB2312" w:eastAsia="仿宋_GB2312"/>
                      <w:sz w:val="21"/>
                      <w:color w:val="000000"/>
                    </w:rPr>
                    <w:t>3.安装方式：19英寸标准机柜水平安装；</w:t>
                  </w:r>
                  <w:r>
                    <w:br/>
                  </w:r>
                  <w:r>
                    <w:rPr>
                      <w:rFonts w:ascii="仿宋_GB2312" w:hAnsi="仿宋_GB2312" w:cs="仿宋_GB2312" w:eastAsia="仿宋_GB2312"/>
                      <w:sz w:val="21"/>
                      <w:color w:val="000000"/>
                    </w:rPr>
                    <w:t>5.接线方式：电机信号线-管型冷压端子接线；</w:t>
                  </w:r>
                  <w:r>
                    <w:br/>
                  </w:r>
                  <w:r>
                    <w:rPr>
                      <w:rFonts w:ascii="仿宋_GB2312" w:hAnsi="仿宋_GB2312" w:cs="仿宋_GB2312" w:eastAsia="仿宋_GB2312"/>
                      <w:sz w:val="21"/>
                      <w:color w:val="000000"/>
                    </w:rPr>
                    <w:t>6.电源输入：AC220V，级数L+N+E；带绿电源输入指示灯；</w:t>
                  </w:r>
                  <w:r>
                    <w:br/>
                  </w:r>
                  <w:r>
                    <w:rPr>
                      <w:rFonts w:ascii="仿宋_GB2312" w:hAnsi="仿宋_GB2312" w:cs="仿宋_GB2312" w:eastAsia="仿宋_GB2312"/>
                      <w:sz w:val="21"/>
                      <w:color w:val="000000"/>
                    </w:rPr>
                    <w:t>7.电源输出：AC220V，级数-3P+E；</w:t>
                  </w:r>
                  <w:r>
                    <w:br/>
                  </w:r>
                  <w:r>
                    <w:rPr>
                      <w:rFonts w:ascii="仿宋_GB2312" w:hAnsi="仿宋_GB2312" w:cs="仿宋_GB2312" w:eastAsia="仿宋_GB2312"/>
                      <w:sz w:val="21"/>
                      <w:color w:val="000000"/>
                    </w:rPr>
                    <w:t>8.功率输出：2*1.1KW；</w:t>
                  </w:r>
                  <w:r>
                    <w:br/>
                  </w:r>
                  <w:r>
                    <w:rPr>
                      <w:rFonts w:ascii="仿宋_GB2312" w:hAnsi="仿宋_GB2312" w:cs="仿宋_GB2312" w:eastAsia="仿宋_GB2312"/>
                      <w:sz w:val="21"/>
                      <w:color w:val="000000"/>
                    </w:rPr>
                    <w:t>9.电源输出口：1个DC24V(备用）；</w:t>
                  </w:r>
                  <w:r>
                    <w:br/>
                  </w:r>
                  <w:r>
                    <w:rPr>
                      <w:rFonts w:ascii="仿宋_GB2312" w:hAnsi="仿宋_GB2312" w:cs="仿宋_GB2312" w:eastAsia="仿宋_GB2312"/>
                      <w:sz w:val="21"/>
                      <w:color w:val="000000"/>
                    </w:rPr>
                    <w:t>10.网络接口：一个以太网端口(备用）；</w:t>
                  </w:r>
                  <w:r>
                    <w:br/>
                  </w:r>
                  <w:r>
                    <w:rPr>
                      <w:rFonts w:ascii="仿宋_GB2312" w:hAnsi="仿宋_GB2312" w:cs="仿宋_GB2312" w:eastAsia="仿宋_GB2312"/>
                      <w:sz w:val="21"/>
                      <w:color w:val="000000"/>
                    </w:rPr>
                    <w:t>11.电机限位线接口：1个DC24V；</w:t>
                  </w:r>
                  <w:r>
                    <w:br/>
                  </w:r>
                  <w:r>
                    <w:rPr>
                      <w:rFonts w:ascii="仿宋_GB2312" w:hAnsi="仿宋_GB2312" w:cs="仿宋_GB2312" w:eastAsia="仿宋_GB2312"/>
                      <w:sz w:val="21"/>
                      <w:color w:val="000000"/>
                    </w:rPr>
                    <w:t>12.遥控接口：1个DC24V；</w:t>
                  </w:r>
                  <w:r>
                    <w:br/>
                  </w:r>
                  <w:r>
                    <w:rPr>
                      <w:rFonts w:ascii="仿宋_GB2312" w:hAnsi="仿宋_GB2312" w:cs="仿宋_GB2312" w:eastAsia="仿宋_GB2312"/>
                      <w:sz w:val="21"/>
                      <w:color w:val="000000"/>
                    </w:rPr>
                    <w:t>13.遥控范围：100米内无障碍控制；</w:t>
                  </w:r>
                  <w:r>
                    <w:br/>
                  </w:r>
                  <w:r>
                    <w:rPr>
                      <w:rFonts w:ascii="仿宋_GB2312" w:hAnsi="仿宋_GB2312" w:cs="仿宋_GB2312" w:eastAsia="仿宋_GB2312"/>
                      <w:sz w:val="21"/>
                      <w:color w:val="000000"/>
                    </w:rPr>
                    <w:t>14.控制按钮：4个DC24V；</w:t>
                  </w:r>
                  <w:r>
                    <w:br/>
                  </w:r>
                  <w:r>
                    <w:rPr>
                      <w:rFonts w:ascii="仿宋_GB2312" w:hAnsi="仿宋_GB2312" w:cs="仿宋_GB2312" w:eastAsia="仿宋_GB2312"/>
                      <w:sz w:val="21"/>
                      <w:color w:val="000000"/>
                    </w:rPr>
                    <w:t>15.急停按钮：1个DC24V；</w:t>
                  </w:r>
                  <w:r>
                    <w:br/>
                  </w:r>
                  <w:r>
                    <w:rPr>
                      <w:rFonts w:ascii="仿宋_GB2312" w:hAnsi="仿宋_GB2312" w:cs="仿宋_GB2312" w:eastAsia="仿宋_GB2312"/>
                      <w:sz w:val="21"/>
                      <w:color w:val="000000"/>
                    </w:rPr>
                    <w:t>16.切换开关：1个DC24V；</w:t>
                  </w:r>
                  <w:r>
                    <w:br/>
                  </w:r>
                  <w:r>
                    <w:rPr>
                      <w:rFonts w:ascii="仿宋_GB2312" w:hAnsi="仿宋_GB2312" w:cs="仿宋_GB2312" w:eastAsia="仿宋_GB2312"/>
                      <w:sz w:val="21"/>
                      <w:color w:val="000000"/>
                    </w:rPr>
                    <w:t>17.可编程控制器(PLC)I/O：12点输入/8点数出；</w:t>
                  </w:r>
                  <w:r>
                    <w:br/>
                  </w:r>
                  <w:r>
                    <w:rPr>
                      <w:rFonts w:ascii="仿宋_GB2312" w:hAnsi="仿宋_GB2312" w:cs="仿宋_GB2312" w:eastAsia="仿宋_GB2312"/>
                      <w:sz w:val="21"/>
                      <w:color w:val="000000"/>
                    </w:rPr>
                    <w:t>18.可编程控制器(PLC)I/O扩展模块：无，最多支持6个扩展模块；</w:t>
                  </w:r>
                  <w:r>
                    <w:br/>
                  </w:r>
                  <w:r>
                    <w:rPr>
                      <w:rFonts w:ascii="仿宋_GB2312" w:hAnsi="仿宋_GB2312" w:cs="仿宋_GB2312" w:eastAsia="仿宋_GB2312"/>
                      <w:sz w:val="21"/>
                      <w:color w:val="000000"/>
                    </w:rPr>
                    <w:t>19.数据传输速率：10/100 Mbit/s；</w:t>
                  </w:r>
                  <w:r>
                    <w:br/>
                  </w:r>
                  <w:r>
                    <w:rPr>
                      <w:rFonts w:ascii="仿宋_GB2312" w:hAnsi="仿宋_GB2312" w:cs="仿宋_GB2312" w:eastAsia="仿宋_GB2312"/>
                      <w:sz w:val="21"/>
                      <w:color w:val="000000"/>
                    </w:rPr>
                    <w:t>20.输出路数：两路变频控制输出。</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二、幕布系统</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幕布（金丝绒）</w:t>
                  </w:r>
                </w:p>
              </w:tc>
              <w:tc>
                <w:tcPr>
                  <w:tcW w:type="dxa" w:w="9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11×7.5×3:1×2(长×高×折比3×块)B1级阻燃处理，金丝绒250g/㎡，（</w:t>
                  </w:r>
                  <w:r>
                    <w:rPr>
                      <w:rFonts w:ascii="仿宋_GB2312" w:hAnsi="仿宋_GB2312" w:cs="仿宋_GB2312" w:eastAsia="仿宋_GB2312"/>
                      <w:sz w:val="21"/>
                    </w:rPr>
                    <w:t>★</w:t>
                  </w:r>
                  <w:r>
                    <w:rPr>
                      <w:rFonts w:ascii="仿宋_GB2312" w:hAnsi="仿宋_GB2312" w:cs="仿宋_GB2312" w:eastAsia="仿宋_GB2312"/>
                      <w:sz w:val="21"/>
                      <w:color w:val="000000"/>
                    </w:rPr>
                    <w:t>提供第三方检测机构出具的具有CMA或CNAS标识的检测报告扫描件或复印件）</w:t>
                  </w:r>
                </w:p>
              </w:tc>
              <w:tc>
                <w:tcPr>
                  <w:tcW w:type="dxa" w:w="19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c>
                <w:tcPr>
                  <w:tcW w:type="dxa" w:w="1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对开大幕</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幕布（金丝绒）</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11×7.5×1:1×2(长×高×折比1×块)B1级阻燃处理，金丝绒250g/㎡</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提供第三方检测机构出具的具有CMA或CNAS标识的检测报告扫描件或复印件）</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对开大幕衬里</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幕布（金丝绒）</w:t>
                  </w:r>
                </w:p>
              </w:tc>
              <w:tc>
                <w:tcPr>
                  <w:tcW w:type="dxa" w:w="9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11×7.5×3:1×2(长×高×折比3×块)B1级阻燃处理，金丝绒250g/㎡</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提供第三方检测机构出具的具有CMA或CNAS标识的检测报告扫描件或复印件）</w:t>
                  </w:r>
                </w:p>
              </w:tc>
              <w:tc>
                <w:tcPr>
                  <w:tcW w:type="dxa" w:w="19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495</w:t>
                  </w:r>
                </w:p>
              </w:tc>
              <w:tc>
                <w:tcPr>
                  <w:tcW w:type="dxa" w:w="1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对开底幕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幕布（金丝绒）</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11×7.5×1:1×2(长×高×折比1×块)B1级阻燃处理，金丝绒250g/㎡</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提供第三方检测机构出具的具有CMA或CNAS标识的检测报告扫描件或复印件）</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对开底幕衬里</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机械工程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杆体安装结构件</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杆体安装结构件</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RVV4*2.5（国标）</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RVVP3*0.75（国标）</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安装辅助材料</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线管、辅材等一批</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综合布线</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线路铺设和管道预埋工程</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设备安装</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幕布设备安装</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满堂架</w:t>
                  </w:r>
                  <w:r>
                    <w:rPr>
                      <w:rFonts w:ascii="仿宋_GB2312" w:hAnsi="仿宋_GB2312" w:cs="仿宋_GB2312" w:eastAsia="仿宋_GB2312"/>
                      <w:sz w:val="21"/>
                      <w:color w:val="000000"/>
                    </w:rPr>
                    <w:t>/脚手架</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现场定制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rPr>
              <w:t>幕布含安装及调试，安装所需的脚手架等设备由供货方自行准备。</w:t>
            </w:r>
          </w:p>
          <w:tbl>
            <w:tblPr>
              <w:tblInd w:type="dxa" w:w="120"/>
              <w:tblBorders>
                <w:top w:val="none" w:color="000000" w:sz="4"/>
                <w:left w:val="none" w:color="000000" w:sz="4"/>
                <w:bottom w:val="none" w:color="000000" w:sz="4"/>
                <w:right w:val="none" w:color="000000" w:sz="4"/>
                <w:insideH w:val="none"/>
                <w:insideV w:val="none"/>
              </w:tblBorders>
            </w:tblPr>
            <w:tblGrid>
              <w:gridCol w:w="182"/>
              <w:gridCol w:w="274"/>
              <w:gridCol w:w="241"/>
              <w:gridCol w:w="139"/>
              <w:gridCol w:w="268"/>
              <w:gridCol w:w="182"/>
              <w:gridCol w:w="1246"/>
            </w:tblGrid>
            <w:tr>
              <w:tc>
                <w:tcPr>
                  <w:tcW w:type="dxa" w:w="253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w:t>
                  </w:r>
                  <w:r>
                    <w:rPr>
                      <w:rFonts w:ascii="仿宋_GB2312" w:hAnsi="仿宋_GB2312" w:cs="仿宋_GB2312" w:eastAsia="仿宋_GB2312"/>
                      <w:sz w:val="21"/>
                    </w:rPr>
                    <w:t>P2.5全彩LED显示屏参数清单</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套数</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室内全彩显示屏</w:t>
                  </w:r>
                  <w:r>
                    <w:rPr>
                      <w:rFonts w:ascii="仿宋_GB2312" w:hAnsi="仿宋_GB2312" w:cs="仿宋_GB2312" w:eastAsia="仿宋_GB2312"/>
                      <w:sz w:val="21"/>
                    </w:rPr>
                    <w:t>P2.5</w:t>
                  </w:r>
                  <w:r>
                    <w:rPr>
                      <w:rFonts w:ascii="仿宋_GB2312" w:hAnsi="仿宋_GB2312" w:cs="仿宋_GB2312" w:eastAsia="仿宋_GB2312"/>
                      <w:sz w:val="21"/>
                      <w:b/>
                    </w:rPr>
                    <w:t>（核心设备）</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320*160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1、屏幕面积：≥29.48㎡；刷新率≥3840Hz；</w:t>
                  </w:r>
                </w:p>
                <w:p>
                  <w:pPr>
                    <w:pStyle w:val="null3"/>
                    <w:jc w:val="left"/>
                  </w:pPr>
                  <w:r>
                    <w:rPr>
                      <w:rFonts w:ascii="仿宋_GB2312" w:hAnsi="仿宋_GB2312" w:cs="仿宋_GB2312" w:eastAsia="仿宋_GB2312"/>
                      <w:sz w:val="21"/>
                    </w:rPr>
                    <w:t>2、像素间距：≤2.5mm；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3、像素点密度：≥160000 点/㎡；刷新频率：≥3840Hz；防护性能：具有防静电、防碰撞、耐冲击、高耐磨、抗腐蚀、防划痕等功能；（提供 CMA 或 CNAS 认证检测报告并加盖制造商公章）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4、亮度：≥500cd/㎡；水平视角：≥140°；垂直视角：≥140°；（提供 CMA 或 CNAS 认证检测报告并加盖制造商公章）</w:t>
                  </w:r>
                </w:p>
                <w:p>
                  <w:pPr>
                    <w:pStyle w:val="null3"/>
                    <w:jc w:val="left"/>
                  </w:pPr>
                  <w:r>
                    <w:rPr>
                      <w:rFonts w:ascii="仿宋_GB2312" w:hAnsi="仿宋_GB2312" w:cs="仿宋_GB2312" w:eastAsia="仿宋_GB2312"/>
                      <w:sz w:val="21"/>
                    </w:rPr>
                    <w:t>5、单模组磁吸强度≥10kg，高强度磁吸能力能避免发生掉落事故；</w:t>
                  </w:r>
                </w:p>
                <w:p>
                  <w:pPr>
                    <w:pStyle w:val="null3"/>
                    <w:jc w:val="left"/>
                  </w:pPr>
                  <w:r>
                    <w:rPr>
                      <w:rFonts w:ascii="仿宋_GB2312" w:hAnsi="仿宋_GB2312" w:cs="仿宋_GB2312" w:eastAsia="仿宋_GB2312"/>
                      <w:sz w:val="21"/>
                    </w:rPr>
                    <w:t>6、灰度等级：8-16bit 任意设置；</w:t>
                  </w:r>
                </w:p>
                <w:p>
                  <w:pPr>
                    <w:pStyle w:val="null3"/>
                    <w:jc w:val="left"/>
                  </w:pPr>
                  <w:r>
                    <w:rPr>
                      <w:rFonts w:ascii="仿宋_GB2312" w:hAnsi="仿宋_GB2312" w:cs="仿宋_GB2312" w:eastAsia="仿宋_GB2312"/>
                      <w:sz w:val="21"/>
                    </w:rPr>
                    <w:t>7、亮度均匀性：≥95%；</w:t>
                  </w:r>
                </w:p>
                <w:p>
                  <w:pPr>
                    <w:pStyle w:val="null3"/>
                    <w:jc w:val="left"/>
                  </w:pPr>
                  <w:r>
                    <w:rPr>
                      <w:rFonts w:ascii="仿宋_GB2312" w:hAnsi="仿宋_GB2312" w:cs="仿宋_GB2312" w:eastAsia="仿宋_GB2312"/>
                      <w:sz w:val="21"/>
                    </w:rPr>
                    <w:t>8、最大对比度：≥6000:1；</w:t>
                  </w:r>
                </w:p>
                <w:p>
                  <w:pPr>
                    <w:pStyle w:val="null3"/>
                    <w:jc w:val="left"/>
                  </w:pPr>
                  <w:r>
                    <w:rPr>
                      <w:rFonts w:ascii="仿宋_GB2312" w:hAnsi="仿宋_GB2312" w:cs="仿宋_GB2312" w:eastAsia="仿宋_GB2312"/>
                      <w:sz w:val="21"/>
                    </w:rPr>
                    <w:t>9、换帧频率：60Hz；</w:t>
                  </w:r>
                </w:p>
                <w:p>
                  <w:pPr>
                    <w:pStyle w:val="null3"/>
                    <w:jc w:val="left"/>
                  </w:pPr>
                  <w:r>
                    <w:rPr>
                      <w:rFonts w:ascii="仿宋_GB2312" w:hAnsi="仿宋_GB2312" w:cs="仿宋_GB2312" w:eastAsia="仿宋_GB2312"/>
                      <w:sz w:val="21"/>
                    </w:rPr>
                    <w:t>10、亮度调节：支持手动/自动/软件 0-100%无极调节；</w:t>
                  </w:r>
                </w:p>
                <w:p>
                  <w:pPr>
                    <w:pStyle w:val="null3"/>
                    <w:jc w:val="left"/>
                  </w:pPr>
                  <w:r>
                    <w:rPr>
                      <w:rFonts w:ascii="仿宋_GB2312" w:hAnsi="仿宋_GB2312" w:cs="仿宋_GB2312" w:eastAsia="仿宋_GB2312"/>
                      <w:sz w:val="21"/>
                    </w:rPr>
                    <w:t>11、平均故障恢复时间（MTTR)：≤3 分钟；</w:t>
                  </w:r>
                </w:p>
                <w:p>
                  <w:pPr>
                    <w:pStyle w:val="null3"/>
                    <w:jc w:val="left"/>
                  </w:pPr>
                  <w:r>
                    <w:rPr>
                      <w:rFonts w:ascii="仿宋_GB2312" w:hAnsi="仿宋_GB2312" w:cs="仿宋_GB2312" w:eastAsia="仿宋_GB2312"/>
                      <w:sz w:val="21"/>
                    </w:rPr>
                    <w:t>12、平均失效间隔工作时间（MTBF)：≥100000h；</w:t>
                  </w:r>
                </w:p>
                <w:p>
                  <w:pPr>
                    <w:pStyle w:val="null3"/>
                    <w:jc w:val="left"/>
                  </w:pPr>
                  <w:r>
                    <w:rPr>
                      <w:rFonts w:ascii="仿宋_GB2312" w:hAnsi="仿宋_GB2312" w:cs="仿宋_GB2312" w:eastAsia="仿宋_GB2312"/>
                      <w:sz w:val="21"/>
                    </w:rPr>
                    <w:t>13、包含配套安装支架，电气配电箱；满足负荷及安全要求。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所投</w:t>
                  </w:r>
                  <w:r>
                    <w:rPr>
                      <w:rFonts w:ascii="仿宋_GB2312" w:hAnsi="仿宋_GB2312" w:cs="仿宋_GB2312" w:eastAsia="仿宋_GB2312"/>
                      <w:sz w:val="21"/>
                    </w:rPr>
                    <w:t>LED显示屏产品须通过CCC认证，不接受OEM产品</w:t>
                  </w:r>
                </w:p>
                <w:p>
                  <w:pPr>
                    <w:pStyle w:val="null3"/>
                    <w:jc w:val="left"/>
                  </w:pPr>
                  <w:r>
                    <w:rPr>
                      <w:rFonts w:ascii="仿宋_GB2312" w:hAnsi="仿宋_GB2312" w:cs="仿宋_GB2312" w:eastAsia="仿宋_GB2312"/>
                      <w:sz w:val="21"/>
                    </w:rPr>
                    <w:t>LED生产商针对此项目的授权书、售后服务承诺函加盖公章的原件或扫描件。</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接收卡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1、最大带载512x512，最多支持24组并行数据</w:t>
                  </w:r>
                </w:p>
                <w:p>
                  <w:pPr>
                    <w:pStyle w:val="null3"/>
                    <w:jc w:val="left"/>
                  </w:pPr>
                  <w:r>
                    <w:rPr>
                      <w:rFonts w:ascii="仿宋_GB2312" w:hAnsi="仿宋_GB2312" w:cs="仿宋_GB2312" w:eastAsia="仿宋_GB2312"/>
                      <w:sz w:val="21"/>
                    </w:rPr>
                    <w:t>2、无需转接板，单卡自带12个HUB75接口</w:t>
                  </w:r>
                </w:p>
                <w:p>
                  <w:pPr>
                    <w:pStyle w:val="null3"/>
                    <w:jc w:val="left"/>
                  </w:pPr>
                  <w:r>
                    <w:rPr>
                      <w:rFonts w:ascii="仿宋_GB2312" w:hAnsi="仿宋_GB2312" w:cs="仿宋_GB2312" w:eastAsia="仿宋_GB2312"/>
                      <w:sz w:val="21"/>
                    </w:rPr>
                    <w:t>3、支持逐点亮度校正</w:t>
                  </w:r>
                </w:p>
                <w:p>
                  <w:pPr>
                    <w:pStyle w:val="null3"/>
                    <w:jc w:val="left"/>
                  </w:pPr>
                  <w:r>
                    <w:rPr>
                      <w:rFonts w:ascii="仿宋_GB2312" w:hAnsi="仿宋_GB2312" w:cs="仿宋_GB2312" w:eastAsia="仿宋_GB2312"/>
                      <w:sz w:val="21"/>
                    </w:rPr>
                    <w:t>4、快速亮暗线调节</w:t>
                  </w:r>
                </w:p>
                <w:p>
                  <w:pPr>
                    <w:pStyle w:val="null3"/>
                    <w:jc w:val="left"/>
                  </w:pPr>
                  <w:r>
                    <w:rPr>
                      <w:rFonts w:ascii="仿宋_GB2312" w:hAnsi="仿宋_GB2312" w:cs="仿宋_GB2312" w:eastAsia="仿宋_GB2312"/>
                      <w:sz w:val="21"/>
                    </w:rPr>
                    <w:t>5、支持3D功能</w:t>
                  </w:r>
                </w:p>
                <w:p>
                  <w:pPr>
                    <w:pStyle w:val="null3"/>
                    <w:jc w:val="left"/>
                  </w:pPr>
                  <w:r>
                    <w:rPr>
                      <w:rFonts w:ascii="仿宋_GB2312" w:hAnsi="仿宋_GB2312" w:cs="仿宋_GB2312" w:eastAsia="仿宋_GB2312"/>
                      <w:sz w:val="21"/>
                    </w:rPr>
                    <w:t>6、支持Mapping功能开启</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视频处理器</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网口数量</w:t>
                  </w:r>
                  <w:r>
                    <w:rPr>
                      <w:rFonts w:ascii="仿宋_GB2312" w:hAnsi="仿宋_GB2312" w:cs="仿宋_GB2312" w:eastAsia="仿宋_GB2312"/>
                      <w:sz w:val="21"/>
                    </w:rPr>
                    <w:t>≥8，带载520万，最大宽度可达10240像素，最高 8192 像素，支持1路USB播放（播放U盘内的图片和视频），2路HDMI 1.3输入，1路HDMI 2.0输入，1路HDMI 2.0环出，支持选配1路SDI输入和环出，支持1路音频输入和1路音频输出。1路OPT光纤接口。最大支持6个2K*1k图层。</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播控软件</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视频处理器配套软件</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1、输入电压：200Vac~240Vac</w:t>
                  </w:r>
                  <w:r>
                    <w:br/>
                  </w:r>
                  <w:r>
                    <w:rPr>
                      <w:rFonts w:ascii="仿宋_GB2312" w:hAnsi="仿宋_GB2312" w:cs="仿宋_GB2312" w:eastAsia="仿宋_GB2312"/>
                      <w:sz w:val="21"/>
                    </w:rPr>
                    <w:t>2、满载输入电流：满负荷时最大功率为2.5A</w:t>
                  </w:r>
                  <w:r>
                    <w:br/>
                  </w:r>
                  <w:r>
                    <w:rPr>
                      <w:rFonts w:ascii="仿宋_GB2312" w:hAnsi="仿宋_GB2312" w:cs="仿宋_GB2312" w:eastAsia="仿宋_GB2312"/>
                      <w:sz w:val="21"/>
                    </w:rPr>
                    <w:t>3、效 率：88%</w:t>
                  </w:r>
                  <w:r>
                    <w:br/>
                  </w:r>
                  <w:r>
                    <w:rPr>
                      <w:rFonts w:ascii="仿宋_GB2312" w:hAnsi="仿宋_GB2312" w:cs="仿宋_GB2312" w:eastAsia="仿宋_GB2312"/>
                      <w:sz w:val="21"/>
                    </w:rPr>
                    <w:t>4、输出电压：+5V</w:t>
                  </w:r>
                  <w:r>
                    <w:br/>
                  </w:r>
                  <w:r>
                    <w:rPr>
                      <w:rFonts w:ascii="仿宋_GB2312" w:hAnsi="仿宋_GB2312" w:cs="仿宋_GB2312" w:eastAsia="仿宋_GB2312"/>
                      <w:sz w:val="21"/>
                    </w:rPr>
                    <w:t>5、工作温度：-20℃~+70℃</w:t>
                  </w:r>
                  <w:r>
                    <w:br/>
                  </w:r>
                  <w:r>
                    <w:rPr>
                      <w:rFonts w:ascii="仿宋_GB2312" w:hAnsi="仿宋_GB2312" w:cs="仿宋_GB2312" w:eastAsia="仿宋_GB2312"/>
                      <w:sz w:val="21"/>
                    </w:rPr>
                    <w:t>6、储存温度：-40℃~+85℃</w:t>
                  </w:r>
                  <w:r>
                    <w:br/>
                  </w:r>
                  <w:r>
                    <w:rPr>
                      <w:rFonts w:ascii="仿宋_GB2312" w:hAnsi="仿宋_GB2312" w:cs="仿宋_GB2312" w:eastAsia="仿宋_GB2312"/>
                      <w:sz w:val="21"/>
                    </w:rPr>
                    <w:t>7、工作湿度：20%~90%</w:t>
                  </w:r>
                  <w:r>
                    <w:br/>
                  </w:r>
                  <w:r>
                    <w:rPr>
                      <w:rFonts w:ascii="仿宋_GB2312" w:hAnsi="仿宋_GB2312" w:cs="仿宋_GB2312" w:eastAsia="仿宋_GB2312"/>
                      <w:sz w:val="21"/>
                    </w:rPr>
                    <w:t>8、储存湿度：10%~95%</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配电柜</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r>
                    <w:rPr>
                      <w:rFonts w:ascii="仿宋_GB2312" w:hAnsi="仿宋_GB2312" w:cs="仿宋_GB2312" w:eastAsia="仿宋_GB2312"/>
                      <w:sz w:val="21"/>
                    </w:rPr>
                    <w:t>KW</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1、功率：30KW</w:t>
                  </w:r>
                  <w:r>
                    <w:br/>
                  </w:r>
                  <w:r>
                    <w:rPr>
                      <w:rFonts w:ascii="仿宋_GB2312" w:hAnsi="仿宋_GB2312" w:cs="仿宋_GB2312" w:eastAsia="仿宋_GB2312"/>
                      <w:sz w:val="21"/>
                    </w:rPr>
                    <w:t>2、具有过压，欠压，过流，短路保护功能</w:t>
                  </w:r>
                  <w:r>
                    <w:br/>
                  </w:r>
                  <w:r>
                    <w:rPr>
                      <w:rFonts w:ascii="仿宋_GB2312" w:hAnsi="仿宋_GB2312" w:cs="仿宋_GB2312" w:eastAsia="仿宋_GB2312"/>
                      <w:sz w:val="21"/>
                    </w:rPr>
                    <w:t>3、输入保护，输出保护，两级均有断路器保护措施。</w:t>
                  </w:r>
                  <w:r>
                    <w:br/>
                  </w:r>
                  <w:r>
                    <w:rPr>
                      <w:rFonts w:ascii="仿宋_GB2312" w:hAnsi="仿宋_GB2312" w:cs="仿宋_GB2312" w:eastAsia="仿宋_GB2312"/>
                      <w:sz w:val="21"/>
                    </w:rPr>
                    <w:t>5、安装方式:放在显示屏内固定壁挂式</w:t>
                  </w:r>
                  <w:r>
                    <w:br/>
                  </w:r>
                  <w:r>
                    <w:rPr>
                      <w:rFonts w:ascii="仿宋_GB2312" w:hAnsi="仿宋_GB2312" w:cs="仿宋_GB2312" w:eastAsia="仿宋_GB2312"/>
                      <w:sz w:val="21"/>
                    </w:rPr>
                    <w:t>6、手动控制方式:屏体一键启停</w:t>
                  </w:r>
                  <w:r>
                    <w:br/>
                  </w:r>
                  <w:r>
                    <w:rPr>
                      <w:rFonts w:ascii="仿宋_GB2312" w:hAnsi="仿宋_GB2312" w:cs="仿宋_GB2312" w:eastAsia="仿宋_GB2312"/>
                      <w:sz w:val="21"/>
                    </w:rPr>
                    <w:t>7、具有电源状态指示灯，工作状态指示灯</w:t>
                  </w:r>
                  <w:r>
                    <w:br/>
                  </w:r>
                  <w:r>
                    <w:rPr>
                      <w:rFonts w:ascii="仿宋_GB2312" w:hAnsi="仿宋_GB2312" w:cs="仿宋_GB2312" w:eastAsia="仿宋_GB2312"/>
                      <w:sz w:val="21"/>
                    </w:rPr>
                    <w:t>8、远程控制方式:PLC远程控制 （或者多功能卡）</w:t>
                  </w:r>
                  <w:r>
                    <w:br/>
                  </w:r>
                  <w:r>
                    <w:rPr>
                      <w:rFonts w:ascii="仿宋_GB2312" w:hAnsi="仿宋_GB2312" w:cs="仿宋_GB2312" w:eastAsia="仿宋_GB2312"/>
                      <w:sz w:val="21"/>
                    </w:rPr>
                    <w:t>9、输入接线方式:国标3相5线</w:t>
                  </w:r>
                  <w:r>
                    <w:br/>
                  </w:r>
                  <w:r>
                    <w:rPr>
                      <w:rFonts w:ascii="仿宋_GB2312" w:hAnsi="仿宋_GB2312" w:cs="仿宋_GB2312" w:eastAsia="仿宋_GB2312"/>
                      <w:sz w:val="21"/>
                    </w:rPr>
                    <w:t>10、输入电压(V): 3相380V</w:t>
                  </w:r>
                  <w:r>
                    <w:br/>
                  </w:r>
                  <w:r>
                    <w:rPr>
                      <w:rFonts w:ascii="仿宋_GB2312" w:hAnsi="仿宋_GB2312" w:cs="仿宋_GB2312" w:eastAsia="仿宋_GB2312"/>
                      <w:sz w:val="21"/>
                    </w:rPr>
                    <w:t>11、输入频率(HZ):50/60Hz</w:t>
                  </w:r>
                  <w:r>
                    <w:br/>
                  </w:r>
                  <w:r>
                    <w:rPr>
                      <w:rFonts w:ascii="仿宋_GB2312" w:hAnsi="仿宋_GB2312" w:cs="仿宋_GB2312" w:eastAsia="仿宋_GB2312"/>
                      <w:sz w:val="21"/>
                    </w:rPr>
                    <w:t>12、输出接线方式:单相，3线输出，L（火）、N（零）、PE（地）</w:t>
                  </w:r>
                  <w:r>
                    <w:br/>
                  </w:r>
                  <w:r>
                    <w:rPr>
                      <w:rFonts w:ascii="仿宋_GB2312" w:hAnsi="仿宋_GB2312" w:cs="仿宋_GB2312" w:eastAsia="仿宋_GB2312"/>
                      <w:sz w:val="21"/>
                    </w:rPr>
                    <w:t>13、输出路数:显示屏6  路输出</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一进四出</w:t>
                  </w:r>
                  <w:r>
                    <w:rPr>
                      <w:rFonts w:ascii="仿宋_GB2312" w:hAnsi="仿宋_GB2312" w:cs="仿宋_GB2312" w:eastAsia="仿宋_GB2312"/>
                      <w:sz w:val="21"/>
                    </w:rPr>
                    <w:t>HDMI端口显卡</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钢结构</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国标方钢定制钢架及整体钢架可随意在舞台上移动且安全不倾倒，屏后背封</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主电缆、网线布线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电缆规格</w:t>
                  </w:r>
                  <w:r>
                    <w:rPr>
                      <w:rFonts w:ascii="仿宋_GB2312" w:hAnsi="仿宋_GB2312" w:cs="仿宋_GB2312" w:eastAsia="仿宋_GB2312"/>
                      <w:sz w:val="21"/>
                    </w:rPr>
                    <w:t>5*10平方，六类网线</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rPr>
              <w:t>1、交货期：</w:t>
            </w:r>
            <w:r>
              <w:rPr>
                <w:rFonts w:ascii="仿宋_GB2312" w:hAnsi="仿宋_GB2312" w:cs="仿宋_GB2312" w:eastAsia="仿宋_GB2312"/>
                <w:sz w:val="21"/>
              </w:rPr>
              <w:t>自合同签订之日起30天内完成全部项目内容，并交付采购人验收合格</w:t>
            </w:r>
          </w:p>
          <w:p>
            <w:pPr>
              <w:pStyle w:val="null3"/>
              <w:jc w:val="both"/>
            </w:pPr>
            <w:r>
              <w:rPr>
                <w:rFonts w:ascii="仿宋_GB2312" w:hAnsi="仿宋_GB2312" w:cs="仿宋_GB2312" w:eastAsia="仿宋_GB2312"/>
                <w:sz w:val="21"/>
              </w:rPr>
              <w:t>2、质保期：自验收合格后一年</w:t>
            </w:r>
          </w:p>
          <w:p>
            <w:pPr>
              <w:pStyle w:val="null3"/>
              <w:jc w:val="both"/>
            </w:pPr>
            <w:r>
              <w:rPr>
                <w:rFonts w:ascii="仿宋_GB2312" w:hAnsi="仿宋_GB2312" w:cs="仿宋_GB2312" w:eastAsia="仿宋_GB2312"/>
                <w:sz w:val="21"/>
              </w:rPr>
              <w:t>3、付款方式：</w:t>
            </w:r>
            <w:r>
              <w:rPr>
                <w:rFonts w:ascii="仿宋_GB2312" w:hAnsi="仿宋_GB2312" w:cs="仿宋_GB2312" w:eastAsia="仿宋_GB2312"/>
                <w:sz w:val="21"/>
              </w:rPr>
              <w:t xml:space="preserve"> </w:t>
            </w:r>
            <w:r>
              <w:rPr>
                <w:rFonts w:ascii="仿宋_GB2312" w:hAnsi="仿宋_GB2312" w:cs="仿宋_GB2312" w:eastAsia="仿宋_GB2312"/>
                <w:sz w:val="21"/>
              </w:rPr>
              <w:t>供货安装调试经验收合格并交付使用，在满足支付条件后两个月内供应商向采购人提供足额发票，采购人自收到发票后10个工作日内支付合同款项。</w:t>
            </w:r>
          </w:p>
          <w:p>
            <w:pPr>
              <w:pStyle w:val="null3"/>
            </w:pPr>
            <w:r>
              <w:rPr>
                <w:rFonts w:ascii="仿宋_GB2312" w:hAnsi="仿宋_GB2312" w:cs="仿宋_GB2312" w:eastAsia="仿宋_GB2312"/>
                <w:sz w:val="21"/>
              </w:rPr>
              <w:t>★三、原配置视频处理设备保留，原有主屏利旧，使用现有控制系统，新增两块侧屏必须满足日常活动使用，支持画面同步、分屏显示、画中画任意切换。新增大屏需和主屏系统兼容、若现有播控软件满足不了需求必要时在硬件设备及软件方面进行提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逾期支付货款的，与供货商协商后适当顺延。（二）合同一方不履行合同义务、履行合同义务不符合约定或者违反合同项下所作保证的，应向对方承担继续履行、采取修理、更换、退货等补救措施或者赔偿损失等违约责任。（三）如卖方事先未征得买方同意并得到买方的谅解而单方面延迟交货，将按违约终止合同。（四）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五）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六）受影响一方应在不可抗力事件发生后尽快用书面形式通知对方，并于不可抗力事件发生后十四（14）天内将有关当局出具的证明文件用特快专递或挂号信寄给对方审阅确认。（七）因合同一方迟延履行合同后发生不可抗力的，不能免除迟延履行方的相应责任。 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签订合同后，应在规定的时间和地点内向采购人提供产品和服务，按合同规定的交货期要求，在采购人指定的安装地点进行产品安装调试。所交付的硬件产品，其所有部件必须都是原厂原装部件，而且产品应是交付前最新生产且未被使用过的全新产品，同时必须具有在中国境内的合法使用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 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供应商基本资格条件承诺函 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供应商基本资格条件承诺函诺。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交货时间、支付约定要求；是否满足采购文件的实质性要求（其中带“★”的参数需求为实质性要求，供应商必须响应并满足，按照要求提供相关证明材料）；核心产品需提供货物合法来源证明，包括但不限于原厂授权或销售协议或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