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FC166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6"/>
          <w:szCs w:val="56"/>
          <w:lang w:val="en-US"/>
        </w:rPr>
      </w:pPr>
    </w:p>
    <w:p w14:paraId="09CAE370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 w:eastAsia="zh-CN"/>
        </w:rPr>
      </w:pPr>
      <w:r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 w:eastAsia="zh-CN"/>
        </w:rPr>
        <w:t xml:space="preserve">富平县城区和镇区范围确定工作 </w:t>
      </w:r>
    </w:p>
    <w:p w14:paraId="79E59FBE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/>
        </w:rPr>
      </w:pPr>
    </w:p>
    <w:p w14:paraId="59D3A722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6"/>
          <w:szCs w:val="56"/>
          <w:lang w:val="en-US"/>
        </w:rPr>
      </w:pPr>
    </w:p>
    <w:p w14:paraId="002E726F">
      <w:pPr>
        <w:pStyle w:val="2"/>
      </w:pPr>
    </w:p>
    <w:p w14:paraId="57296288">
      <w:pPr>
        <w:pStyle w:val="2"/>
      </w:pPr>
    </w:p>
    <w:p w14:paraId="58182CC9">
      <w:pPr>
        <w:pStyle w:val="2"/>
      </w:pPr>
    </w:p>
    <w:p w14:paraId="3CABEBD2">
      <w:pPr>
        <w:pStyle w:val="2"/>
      </w:pPr>
    </w:p>
    <w:p w14:paraId="1A95146A">
      <w:pPr>
        <w:pStyle w:val="2"/>
      </w:pPr>
    </w:p>
    <w:p w14:paraId="5928E29E">
      <w:pPr>
        <w:jc w:val="center"/>
        <w:textAlignment w:val="baseline"/>
        <w:rPr>
          <w:rFonts w:hint="eastAsia" w:ascii="仿宋" w:hAnsi="仿宋" w:eastAsia="仿宋" w:cs="仿宋"/>
          <w:b/>
          <w:sz w:val="44"/>
          <w:szCs w:val="44"/>
        </w:rPr>
      </w:pPr>
      <w:r>
        <w:rPr>
          <w:rStyle w:val="8"/>
          <w:rFonts w:hint="eastAsia" w:ascii="仿宋_GB2312" w:eastAsia="仿宋_GB2312"/>
          <w:b/>
          <w:sz w:val="60"/>
          <w:szCs w:val="60"/>
          <w:lang w:val="en-US"/>
        </w:rPr>
        <w:t>服务合同</w:t>
      </w:r>
    </w:p>
    <w:p w14:paraId="780CAC1F">
      <w:pPr>
        <w:spacing w:line="360" w:lineRule="auto"/>
        <w:jc w:val="both"/>
        <w:rPr>
          <w:rFonts w:hint="eastAsia" w:ascii="仿宋" w:hAnsi="仿宋" w:eastAsia="仿宋" w:cs="仿宋"/>
          <w:b/>
          <w:sz w:val="44"/>
          <w:szCs w:val="44"/>
        </w:rPr>
      </w:pPr>
    </w:p>
    <w:p w14:paraId="1E59725A">
      <w:pPr>
        <w:spacing w:line="360" w:lineRule="auto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592AA37A">
      <w:pPr>
        <w:spacing w:line="360" w:lineRule="auto"/>
        <w:jc w:val="left"/>
        <w:rPr>
          <w:rFonts w:hint="eastAsia" w:ascii="仿宋" w:hAnsi="仿宋" w:eastAsia="仿宋" w:cs="仿宋"/>
          <w:b/>
          <w:sz w:val="44"/>
          <w:szCs w:val="44"/>
        </w:rPr>
      </w:pPr>
    </w:p>
    <w:p w14:paraId="12E0619E">
      <w:pPr>
        <w:spacing w:line="360" w:lineRule="auto"/>
        <w:rPr>
          <w:rFonts w:hint="eastAsia" w:ascii="仿宋" w:hAnsi="仿宋" w:eastAsia="仿宋" w:cs="仿宋"/>
          <w:b/>
          <w:sz w:val="44"/>
          <w:szCs w:val="44"/>
        </w:rPr>
      </w:pPr>
    </w:p>
    <w:p w14:paraId="61A88A6B">
      <w:pPr>
        <w:pStyle w:val="2"/>
        <w:rPr>
          <w:rFonts w:hint="eastAsia"/>
        </w:rPr>
      </w:pPr>
    </w:p>
    <w:p w14:paraId="1C61C2D9">
      <w:pPr>
        <w:spacing w:line="360" w:lineRule="auto"/>
        <w:ind w:firstLine="2560" w:firstLineChars="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 方：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</w:p>
    <w:p w14:paraId="103849ED">
      <w:pPr>
        <w:spacing w:line="360" w:lineRule="auto"/>
        <w:ind w:firstLine="2560" w:firstLineChars="8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乙 方：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</w:p>
    <w:p w14:paraId="7D29D852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3D68A7AE">
      <w:pPr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</w:p>
    <w:p w14:paraId="4A2757A9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（合同示范文件如下，最终以实际签订版本为准）</w:t>
      </w:r>
    </w:p>
    <w:p w14:paraId="5DFBB58C">
      <w:pPr>
        <w:pStyle w:val="5"/>
        <w:rPr>
          <w:rFonts w:hint="eastAsia" w:ascii="仿宋" w:hAnsi="仿宋" w:eastAsia="仿宋" w:cs="仿宋"/>
          <w:b/>
          <w:bCs/>
        </w:rPr>
      </w:pPr>
    </w:p>
    <w:p w14:paraId="21DA04B4">
      <w:pPr>
        <w:pStyle w:val="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92F981E">
      <w:pPr>
        <w:pStyle w:val="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48ADC9B9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</w:p>
    <w:p w14:paraId="5A7EF520">
      <w:pPr>
        <w:widowControl/>
        <w:spacing w:line="360" w:lineRule="auto"/>
        <w:jc w:val="left"/>
        <w:rPr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甲方：（采购人）</w:t>
      </w:r>
    </w:p>
    <w:p w14:paraId="725B6465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乙方：（成交供应商）</w:t>
      </w:r>
    </w:p>
    <w:p w14:paraId="34EA16A3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</w:p>
    <w:p w14:paraId="151D239D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依据《中华人民共和国民法典》和《中华人民共和国政府采购法》，经甲、乙双方共同协商，按下述条款和条件签署本合同。</w:t>
      </w:r>
    </w:p>
    <w:p w14:paraId="0C00BC5F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 xml:space="preserve">一、合同内容 </w:t>
      </w:r>
    </w:p>
    <w:p w14:paraId="38E0AA29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乙方负责按照合同确定的项目名称、服务内容、服务标准组织服务，确保各项服务达到要求。</w:t>
      </w:r>
    </w:p>
    <w:p w14:paraId="2EDDDC87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 xml:space="preserve">二、合同价格 </w:t>
      </w:r>
    </w:p>
    <w:p w14:paraId="770ABE31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合同总价：人民币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Cs w:val="24"/>
          <w:lang w:bidi="ar"/>
        </w:rPr>
        <w:t>元整（¥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Cs w:val="24"/>
          <w:lang w:bidi="ar"/>
        </w:rPr>
        <w:t xml:space="preserve">元） </w:t>
      </w:r>
    </w:p>
    <w:p w14:paraId="4F9FD60C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三、付款方式</w:t>
      </w:r>
    </w:p>
    <w:p w14:paraId="4B3C48E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1、付款比例：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项目合同签订后，第一期在成果提交至主管部门验收后，达到付款条件起15个工作日内，支付合同总金额的40.0%</w:t>
      </w:r>
      <w:r>
        <w:rPr>
          <w:rFonts w:hint="eastAsia" w:ascii="仿宋" w:hAnsi="仿宋" w:eastAsia="仿宋" w:cs="仿宋"/>
          <w:color w:val="000000"/>
          <w:szCs w:val="24"/>
          <w:u w:val="single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>开具正式</w:t>
      </w:r>
      <w:r>
        <w:rPr>
          <w:rFonts w:hint="eastAsia" w:ascii="仿宋" w:hAnsi="仿宋" w:eastAsia="仿宋" w:cs="仿宋"/>
          <w:color w:val="000000"/>
          <w:szCs w:val="24"/>
          <w:u w:val="single"/>
          <w:lang w:eastAsia="zh-CN" w:bidi="ar"/>
        </w:rPr>
        <w:t>增值税发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>票后一次性支付合同价款。</w:t>
      </w:r>
    </w:p>
    <w:p w14:paraId="1BA44C21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2、支付方式：银行转账。</w:t>
      </w:r>
    </w:p>
    <w:p w14:paraId="589CE41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3、支付单位：由甲方负责结算，乙方开具合同总价数的全额发票交采购人。</w:t>
      </w:r>
    </w:p>
    <w:p w14:paraId="541E21E0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四、服务条件</w:t>
      </w:r>
    </w:p>
    <w:p w14:paraId="6341A972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1、项目实施地点：由甲方指定</w:t>
      </w:r>
    </w:p>
    <w:p w14:paraId="0C18F4B6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Cs w:val="24"/>
          <w:highlight w:val="none"/>
          <w:lang w:bidi="ar"/>
        </w:rPr>
        <w:t>2、</w:t>
      </w:r>
      <w:r>
        <w:rPr>
          <w:rFonts w:hint="eastAsia" w:ascii="仿宋" w:hAnsi="仿宋" w:eastAsia="仿宋" w:cs="仿宋"/>
          <w:color w:val="000000"/>
          <w:szCs w:val="24"/>
          <w:highlight w:val="none"/>
          <w:shd w:val="clear" w:color="auto" w:fill="auto"/>
          <w:lang w:bidi="ar"/>
        </w:rPr>
        <w:t>服务期</w:t>
      </w:r>
      <w:r>
        <w:rPr>
          <w:rFonts w:hint="eastAsia" w:ascii="仿宋" w:hAnsi="仿宋" w:eastAsia="仿宋" w:cs="仿宋"/>
          <w:color w:val="000000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highlight w:val="none"/>
          <w:shd w:val="clear" w:color="auto" w:fill="FFFFFF"/>
          <w:lang w:val="en-US" w:eastAsia="zh-CN"/>
        </w:rPr>
        <w:t>自合同签订之日起90天完成</w:t>
      </w:r>
      <w:r>
        <w:rPr>
          <w:rFonts w:hint="eastAsia" w:ascii="仿宋" w:hAnsi="仿宋" w:eastAsia="仿宋" w:cs="仿宋"/>
          <w:highlight w:val="none"/>
          <w:shd w:val="clear" w:color="auto" w:fill="FFFFFF"/>
        </w:rPr>
        <w:t xml:space="preserve"> </w:t>
      </w:r>
    </w:p>
    <w:p w14:paraId="1E5DCAC5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五、质量保证</w:t>
      </w:r>
      <w:bookmarkStart w:id="0" w:name="_GoBack"/>
      <w:bookmarkEnd w:id="0"/>
    </w:p>
    <w:p w14:paraId="734D46F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1、乙方应当保证服务内容质量完全符合合同规定的要求，达到验收合格标准，并对服务内容质量问题负责。</w:t>
      </w:r>
    </w:p>
    <w:p w14:paraId="437382B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2、知识产权：乙方应保证甲方在使用项目成果时，不承担任何涉及知识产权法律诉讼的责任。</w:t>
      </w:r>
    </w:p>
    <w:p w14:paraId="69125A7A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六、违约责任</w:t>
      </w:r>
    </w:p>
    <w:p w14:paraId="793ADBFC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1、若甲方未能按合同规定提供资料造成乙方不能按时提交成果，责任由甲方承担，并相应顺延合同执行时间。</w:t>
      </w:r>
    </w:p>
    <w:p w14:paraId="05FF282D">
      <w:pPr>
        <w:pStyle w:val="4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2、乙方的法律法规或者合同的其他约定（规定），给甲方造成的经济损失，由乙方承担相应责任。 </w:t>
      </w:r>
    </w:p>
    <w:p w14:paraId="4CCA9F45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3、合同签订后不得无故解除，违约的一方须向另一方支付违约金，按照双方协商和约定给于赔偿。</w:t>
      </w:r>
    </w:p>
    <w:p w14:paraId="100F33D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szCs w:val="24"/>
        </w:rPr>
        <w:t>4、上述违约责任除“不可抗力”外须正常履行。“不可抗力”是指不能预见、不能避免并不能克服的客观情况，如：战争、严重火灾、洪水、地震等事件。</w:t>
      </w:r>
    </w:p>
    <w:p w14:paraId="4A98CEF5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七、不可抗力</w:t>
      </w:r>
    </w:p>
    <w:p w14:paraId="560B066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任何一方由于不可抗力原因不能履行合同时，应在不可抗力事件结束后1日内向对方通报，以减轻可能给对方造成的损失,在取得有关机构的不可抗力证明或双方谅解确认后，允许延期履行或修订合同，并根据情况可部分或全部免于承担违约责任。</w:t>
      </w:r>
    </w:p>
    <w:p w14:paraId="492D0A76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八、争议解决</w:t>
      </w:r>
    </w:p>
    <w:p w14:paraId="163B39CA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1、合同各方应通过友好协商，解决执行本合同中所发生的或与本合同有关的一切争议，如协商不成，可向人民法院提起诉讼。</w:t>
      </w:r>
    </w:p>
    <w:p w14:paraId="53A000B6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2、在诉讼期间，本合同无争议的部分应继续执行。</w:t>
      </w:r>
    </w:p>
    <w:p w14:paraId="127077A8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九、合同生效及其他</w:t>
      </w:r>
    </w:p>
    <w:p w14:paraId="3BE46F34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1、合同未尽事宜，由甲、乙双方协商，作为合同补充，与原合同具有同等法律效力。</w:t>
      </w:r>
    </w:p>
    <w:p w14:paraId="433ED271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2、本合同一式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份，甲方、乙方双方分别执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份。</w:t>
      </w:r>
    </w:p>
    <w:p w14:paraId="75CCC5DE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3、合同经甲乙双方盖章、签字后生效，合同签订地点为</w:t>
      </w:r>
      <w:r>
        <w:rPr>
          <w:rFonts w:hint="eastAsia" w:ascii="仿宋" w:hAnsi="仿宋" w:eastAsia="仿宋" w:cs="仿宋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Cs w:val="24"/>
        </w:rPr>
        <w:t>。</w:t>
      </w:r>
    </w:p>
    <w:p w14:paraId="6CC5F95E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Cs w:val="24"/>
        </w:rPr>
        <w:t>4、生效时间：</w:t>
      </w:r>
      <w:r>
        <w:rPr>
          <w:rFonts w:hint="eastAsia" w:ascii="仿宋" w:hAnsi="仿宋" w:eastAsia="仿宋" w:cs="仿宋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</w:rPr>
        <w:t xml:space="preserve">年 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Cs w:val="24"/>
        </w:rPr>
        <w:t xml:space="preserve">月 </w:t>
      </w:r>
      <w:r>
        <w:rPr>
          <w:rFonts w:hint="eastAsia" w:ascii="仿宋" w:hAnsi="仿宋" w:eastAsia="仿宋" w:cs="仿宋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Cs w:val="24"/>
        </w:rPr>
        <w:t xml:space="preserve"> 日</w:t>
      </w:r>
      <w:r>
        <w:rPr>
          <w:rFonts w:hint="eastAsia" w:ascii="仿宋" w:hAnsi="仿宋" w:eastAsia="仿宋" w:cs="仿宋"/>
          <w:szCs w:val="24"/>
          <w:lang w:eastAsia="zh-CN"/>
        </w:rPr>
        <w:t>。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</w:t>
      </w:r>
    </w:p>
    <w:p w14:paraId="16A04AA7">
      <w:pPr>
        <w:spacing w:before="200" w:after="200" w:line="360" w:lineRule="auto"/>
        <w:rPr>
          <w:rFonts w:hint="default" w:ascii="仿宋" w:hAnsi="仿宋" w:eastAsia="仿宋" w:cs="仿宋"/>
          <w:szCs w:val="24"/>
          <w:lang w:val="en-US" w:eastAsia="zh-CN"/>
        </w:rPr>
      </w:pPr>
    </w:p>
    <w:p w14:paraId="01ADDAC7">
      <w:pPr>
        <w:spacing w:before="200" w:after="200" w:line="360" w:lineRule="auto"/>
        <w:ind w:firstLine="480" w:firstLineChars="200"/>
        <w:rPr>
          <w:rFonts w:hint="default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>以下无正文。</w:t>
      </w:r>
    </w:p>
    <w:tbl>
      <w:tblPr>
        <w:tblStyle w:val="6"/>
        <w:tblpPr w:leftFromText="180" w:rightFromText="180" w:vertAnchor="text" w:horzAnchor="page" w:tblpX="1562" w:tblpY="23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74D17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054ACF8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甲方名称（盖章）:</w:t>
            </w:r>
          </w:p>
          <w:p w14:paraId="5E2A8B1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地址：</w:t>
            </w:r>
          </w:p>
          <w:p w14:paraId="33ED963C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代表人（签字）：</w:t>
            </w:r>
          </w:p>
          <w:p w14:paraId="3AC55B34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电话：</w:t>
            </w:r>
          </w:p>
          <w:p w14:paraId="4C57457A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开户银行：</w:t>
            </w:r>
          </w:p>
          <w:p w14:paraId="31D95E1F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帐号：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CBAF0AD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乙方名称（盖章）:</w:t>
            </w:r>
          </w:p>
          <w:p w14:paraId="4A13D46D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地址：</w:t>
            </w:r>
          </w:p>
          <w:p w14:paraId="2839ABF9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代表人（签字）：</w:t>
            </w:r>
          </w:p>
          <w:p w14:paraId="17D96EAF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电话：</w:t>
            </w:r>
          </w:p>
          <w:p w14:paraId="0469F960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开户银行：</w:t>
            </w:r>
          </w:p>
          <w:p w14:paraId="0C988E3E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帐号：</w:t>
            </w:r>
          </w:p>
        </w:tc>
      </w:tr>
    </w:tbl>
    <w:p w14:paraId="168B772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50A72"/>
    <w:rsid w:val="19725E89"/>
    <w:rsid w:val="19E63AFE"/>
    <w:rsid w:val="336149D1"/>
    <w:rsid w:val="4625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HTML Address"/>
    <w:basedOn w:val="1"/>
    <w:qFormat/>
    <w:uiPriority w:val="0"/>
    <w:pPr>
      <w:widowControl/>
      <w:jc w:val="left"/>
    </w:pPr>
    <w:rPr>
      <w:rFonts w:ascii="宋体" w:hAnsi="宋体" w:cs="宋体"/>
      <w:i/>
      <w:iCs/>
      <w:kern w:val="0"/>
      <w:sz w:val="24"/>
      <w:szCs w:val="24"/>
    </w:r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5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8">
    <w:name w:val="NormalCharacter"/>
    <w:qFormat/>
    <w:uiPriority w:val="0"/>
    <w:rPr>
      <w:rFonts w:ascii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1040</Words>
  <Characters>1050</Characters>
  <Lines>0</Lines>
  <Paragraphs>0</Paragraphs>
  <TotalTime>1</TotalTime>
  <ScaleCrop>false</ScaleCrop>
  <LinksUpToDate>false</LinksUpToDate>
  <CharactersWithSpaces>1139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2026-07-09T06:39:00Z</dcterms:created>
  <dc:creator>权晓</dc:creator>
  <cp:lastModifiedBy>权晓</cp:lastModifiedBy>
  <dcterms:modified xsi:type="dcterms:W3CDTF">2026-07-10T01:11:51Z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8FCF7635D6D947DDAF1DB2F664F075E2_11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