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版本号：ZFSX01ZC2026--01320260615001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廉政灶服务采购项目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ZFSX01ZC2026--013</w:t>
      </w:r>
      <w:r>
        <w:br/>
      </w:r>
      <w:r>
        <w:br/>
      </w:r>
      <w:r>
        <w:br/>
      </w:r>
    </w:p>
    <w:p>
      <w:pPr>
        <w:pStyle w:val="null3"/>
        <w:jc w:val="center"/>
        <w:outlineLvl w:val="2"/>
      </w:pPr>
      <w:r>
        <w:rPr>
          <w:rFonts w:ascii="仿宋_GB2312" w:hAnsi="仿宋_GB2312" w:cs="仿宋_GB2312" w:eastAsia="仿宋_GB2312"/>
          <w:sz w:val="28"/>
          <w:b/>
        </w:rPr>
        <w:t>西安市高陵区姬家街道办事处</w:t>
      </w:r>
    </w:p>
    <w:p>
      <w:pPr>
        <w:pStyle w:val="null3"/>
        <w:jc w:val="center"/>
        <w:outlineLvl w:val="2"/>
      </w:pPr>
      <w:r>
        <w:rPr>
          <w:rFonts w:ascii="仿宋_GB2312" w:hAnsi="仿宋_GB2312" w:cs="仿宋_GB2312" w:eastAsia="仿宋_GB2312"/>
          <w:sz w:val="28"/>
          <w:b/>
        </w:rPr>
        <w:t>陕西卓凡全过程项目管理有限公司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陕西卓凡全过程项目管理有限公司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西安市高陵区姬家街道办事处</w:t>
      </w:r>
      <w:r>
        <w:rPr>
          <w:rFonts w:ascii="仿宋_GB2312" w:hAnsi="仿宋_GB2312" w:cs="仿宋_GB2312" w:eastAsia="仿宋_GB2312"/>
        </w:rPr>
        <w:t>委托，拟对</w:t>
      </w:r>
      <w:r>
        <w:rPr>
          <w:rFonts w:ascii="仿宋_GB2312" w:hAnsi="仿宋_GB2312" w:cs="仿宋_GB2312" w:eastAsia="仿宋_GB2312"/>
        </w:rPr>
        <w:t>廉政灶服务采购项目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ZFSX01ZC2026--013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廉政灶服务采购项目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承包工作日内廉政灶的工作餐以及节假日放假期间值班人员的工作餐；负责员工餐厅、接待室以及工作范围内的卫生；负责食材及人员工资，人员的工资中包含国家规定的由单位承担的各项险金；如有加班，应积极配合提供工作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采购包1（廉政灶服务采购）：属于专门面向中小企业采购。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三种形式的资料提供任何一种即可）①提供2024年或2025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p>
      <w:pPr>
        <w:pStyle w:val="null3"/>
      </w:pPr>
      <w:r>
        <w:rPr>
          <w:rFonts w:ascii="仿宋_GB2312" w:hAnsi="仿宋_GB2312" w:cs="仿宋_GB2312" w:eastAsia="仿宋_GB2312"/>
        </w:rPr>
        <w:t>3、税收缴纳证明：提供响应文件提交截止时间一年内至少一个月的纳税证明或完税证明；</w:t>
      </w:r>
    </w:p>
    <w:p>
      <w:pPr>
        <w:pStyle w:val="null3"/>
      </w:pPr>
      <w:r>
        <w:rPr>
          <w:rFonts w:ascii="仿宋_GB2312" w:hAnsi="仿宋_GB2312" w:cs="仿宋_GB2312" w:eastAsia="仿宋_GB2312"/>
        </w:rPr>
        <w:t>4、社保资金缴纳证明：提供响应文件提交截止时间一年内至少一个月的社会保障资金缴存单据或社保机构开具的社会保险参保缴费情况证明；</w:t>
      </w:r>
    </w:p>
    <w:p>
      <w:pPr>
        <w:pStyle w:val="null3"/>
      </w:pPr>
      <w:r>
        <w:rPr>
          <w:rFonts w:ascii="仿宋_GB2312" w:hAnsi="仿宋_GB2312" w:cs="仿宋_GB2312" w:eastAsia="仿宋_GB2312"/>
        </w:rPr>
        <w:t>5、食品经营许可证或承诺：需提供有效的食品经营许可证或提供“协助采购人取得食品经营许可证并依法经营”的承诺书；</w:t>
      </w:r>
    </w:p>
    <w:p>
      <w:pPr>
        <w:pStyle w:val="null3"/>
      </w:pPr>
      <w:r>
        <w:rPr>
          <w:rFonts w:ascii="仿宋_GB2312" w:hAnsi="仿宋_GB2312" w:cs="仿宋_GB2312" w:eastAsia="仿宋_GB2312"/>
        </w:rPr>
        <w:t>6、书面声明：参加本次政府采购活动前三年内在经营活动中没有重大违纪，以及未被列入失信被执行人、重大税收违法失信主体、政府采购严重违法失信行为记录名单的书面声明；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7、控股管理关系：提供直接控股和管理关系清单。若与其他供应商存在单位负责人为同一人或者存在直接控股、管理关系的，则按无效响应文件处理；</w:t>
      </w:r>
    </w:p>
    <w:p>
      <w:pPr>
        <w:pStyle w:val="null3"/>
      </w:pPr>
      <w:r>
        <w:rPr>
          <w:rFonts w:ascii="仿宋_GB2312" w:hAnsi="仿宋_GB2312" w:cs="仿宋_GB2312" w:eastAsia="仿宋_GB2312"/>
        </w:rPr>
        <w:t>8、设备、技术能力书面声明：提供具有履行合同所必需的设备和专业技术能力书面声明函。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西安市高陵区姬家街道办事处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西安市经开区泾渭工业园渭阳路39号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13525897196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陕西卓凡全过程项目管理有限公司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陕西省西安市未央区北三环首创国际城64号楼1811室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余晗玉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15667108020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印发的《招标代理服务收费管理暂行办法》（计价格〔2002〕1980号）和国家发展和改革委员会办公厅印发的《关于招标代理服务收费有关问题的通知》（发改办价格〔2003〕857号）的有关规定执行。 （2）在发出成交通知书前，供应商须向采购代理机构一次性支付招标代理服务费。缴纳形式：可以采取现金、支票、银行汇票、电汇、网银等方式。 （3）招标代理服务费缴纳信息如下： 银行户名：陕西卓凡全过程项目管理有限公司 开户行名称：招商银行股份有限公司西安城北支行账 号：1299 0866 0810 202 联系人：陈莹 联系电话：18092589553 转账备注：（项目名称/项目编号）招标代理服务费，如因自身原因发生错误，产生的不利后果均由供应商自行承担。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西安市高陵区姬家街道办事处</w:t>
      </w:r>
      <w:r>
        <w:rPr>
          <w:rFonts w:ascii="仿宋_GB2312" w:hAnsi="仿宋_GB2312" w:cs="仿宋_GB2312" w:eastAsia="仿宋_GB2312"/>
        </w:rPr>
        <w:t>和</w:t>
      </w:r>
      <w:r>
        <w:rPr>
          <w:rFonts w:ascii="仿宋_GB2312" w:hAnsi="仿宋_GB2312" w:cs="仿宋_GB2312" w:eastAsia="仿宋_GB2312"/>
        </w:rPr>
        <w:t>陕西卓凡全过程项目管理有限公司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西安市高陵区姬家街道办事处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陕西卓凡全过程项目管理有限公司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西安市高陵区姬家街道办事处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陕西卓凡全过程项目管理有限公司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陕西卓凡全过程项目管理有限公司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陕西卓凡全过程项目管理有限公司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陕西卓凡全过程项目管理有限公司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联系人：余晗玉</w:t>
      </w:r>
    </w:p>
    <w:p>
      <w:pPr>
        <w:pStyle w:val="null3"/>
      </w:pPr>
      <w:r>
        <w:rPr>
          <w:rFonts w:ascii="仿宋_GB2312" w:hAnsi="仿宋_GB2312" w:cs="仿宋_GB2312" w:eastAsia="仿宋_GB2312"/>
        </w:rPr>
        <w:t>联系电话：15667108020</w:t>
      </w:r>
    </w:p>
    <w:p>
      <w:pPr>
        <w:pStyle w:val="null3"/>
      </w:pPr>
      <w:r>
        <w:rPr>
          <w:rFonts w:ascii="仿宋_GB2312" w:hAnsi="仿宋_GB2312" w:cs="仿宋_GB2312" w:eastAsia="仿宋_GB2312"/>
        </w:rPr>
        <w:t>地址：陕西省西安市未央区北三环首创国际城64号楼1811室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承包工作日内廉政灶的工作餐以及节假日放假期间值班人员的工作餐；负责员工餐厅、接待室以及工作范围内的卫生；负责食材及人员工资，人员的工资中包含国家规定的由单位承担的各项险金；如有加班，应积极配合提供工作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678,000.00</w:t>
      </w:r>
    </w:p>
    <w:p>
      <w:pPr>
        <w:pStyle w:val="null3"/>
      </w:pPr>
      <w:r>
        <w:rPr>
          <w:rFonts w:ascii="仿宋_GB2312" w:hAnsi="仿宋_GB2312" w:cs="仿宋_GB2312" w:eastAsia="仿宋_GB2312"/>
        </w:rPr>
        <w:t>采购包最高限价（元）: 678,000.00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廉政灶服务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标的名称：廉政灶服务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姬家街道办事处廉政餐厅外包服务：保障姬家街道办事处130名左右的职工就餐，为职工提供一日三餐，提供与当地生活习惯吻合的菜品，服务期限一年。</w:t>
            </w:r>
          </w:p>
          <w:p>
            <w:pPr>
              <w:pStyle w:val="null3"/>
              <w:ind w:firstLine="420"/>
              <w:jc w:val="both"/>
            </w:pPr>
            <w:r>
              <w:rPr>
                <w:rFonts w:ascii="仿宋_GB2312" w:hAnsi="仿宋_GB2312" w:cs="仿宋_GB2312" w:eastAsia="仿宋_GB2312"/>
                <w:sz w:val="21"/>
              </w:rPr>
              <w:t>本项目为承包工作日内廉政灶的工作餐以及节假日放假期间值班人员的工作餐；负责员工餐厅、接待室以及工作范围内的卫生；负责食材及人员工资，人员的工资中包含国家规定的由单位承担的各项险金；如有加班，应积极配合提供工作餐。</w:t>
            </w:r>
          </w:p>
          <w:p>
            <w:pPr>
              <w:pStyle w:val="null3"/>
              <w:jc w:val="both"/>
            </w:pPr>
            <w:r>
              <w:rPr>
                <w:rFonts w:ascii="仿宋_GB2312" w:hAnsi="仿宋_GB2312" w:cs="仿宋_GB2312" w:eastAsia="仿宋_GB2312"/>
                <w:sz w:val="21"/>
                <w:b/>
              </w:rPr>
              <w:t>二、服务内容</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、日常经营管理。供应商负责食堂日常经营管理，包括人员配备、食品及原材料的采购、制作、出品、餐中服务及厅面和后厨的环境卫生管理等事项。</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食品安全管理。供应商应严格执行《中华人民共和国食品安全法》，禁止供应未经卫生防疫部门检测通过的各类食品、原材料、调味品等。因提供不符合以上法律要求的食品及原材料造成的后果，由供应商自行承担。</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、生产安全管理。供应商工作期间应按工作流程规范操作，如因个人操作不当发生安全事故，由供应商自行协商解决，承担相应费用，并负责消除对采购人造成的不良影响。</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、职工就餐全流程服务工作。供应商提供以自助餐的形式供应工作日内的一日三餐、节假日值班人员的一日两餐。包含管理及服务、自助餐餐中服务、厅面及后厨卫生清洁服务、餐具清洗服务等。</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人员的健康管理。所有工作人员一律凭有效的健康证上岗。工作期间应着统一制服，保持制服整洁并注意个人卫生，后厨人员应采取相关的卫生措施，如戴口罩和卫生手套等，仪容仪表及个人卫生符合供应商要求后方可上岗。采购人负责监督。</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、消杀工作。供应商负责辖区内食品健康工作，餐厅及后厨相关区域应定期进行消杀工作，消除潜在病菌和病毒，保障公共卫生安全。</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餐厅所辖区域内各类固定资产（包含设施、设备）安全运行工作。供应商应遵循设施设备操作手册，负责所辖区域设施设备运行工作，包含：热厨区（各类炒灶、炉具）、洗涤消毒设备（洗碗机、消毒柜、洗碗池等）、各类操作台、食品机械（和面机、搅拌机等）、制冷设备（冰箱、冰柜、冷库、制冰机等）。</w:t>
            </w:r>
          </w:p>
          <w:p>
            <w:pPr>
              <w:pStyle w:val="null3"/>
              <w:jc w:val="both"/>
            </w:pPr>
            <w:r>
              <w:rPr>
                <w:rFonts w:ascii="仿宋_GB2312" w:hAnsi="仿宋_GB2312" w:cs="仿宋_GB2312" w:eastAsia="仿宋_GB2312"/>
                <w:sz w:val="21"/>
                <w:b/>
              </w:rPr>
              <w:t>三、供餐标准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负责以自助餐的形式供应早、午、晚餐、公务接待餐及其他临时用餐。根据采购人的工作餐标准，安排工作餐食谱；每周变换菜谱，经采购人审议后执行；凉热菜的比例可根据季节变化进行调整。公务接待餐制定相应菜谱，经采购人审核同意后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、早餐种类：</w:t>
            </w:r>
          </w:p>
          <w:p>
            <w:pPr>
              <w:pStyle w:val="null3"/>
              <w:ind w:firstLine="420"/>
              <w:jc w:val="both"/>
            </w:pPr>
            <w:r>
              <w:rPr>
                <w:rFonts w:ascii="仿宋_GB2312" w:hAnsi="仿宋_GB2312" w:cs="仿宋_GB2312" w:eastAsia="仿宋_GB2312"/>
                <w:sz w:val="21"/>
              </w:rPr>
              <w:t>早餐食品配粥类、面点类、鸡蛋、奶或豆浆及2种菜、包含蔬菜类、大豆及豆制品类、鱼肉禽蛋类（比重为65%、10%、25%左右），凉热菜的比例可根据季节变化进行调整。按照：“五谷搭配，粗细搭配，荤素搭配，多样搭配”的基本原则，尽可能使营养餐达到营养合理，平衡膳食的要求。</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、午餐种类：</w:t>
            </w:r>
          </w:p>
          <w:p>
            <w:pPr>
              <w:pStyle w:val="null3"/>
              <w:ind w:firstLine="420"/>
              <w:jc w:val="both"/>
            </w:pPr>
            <w:r>
              <w:rPr>
                <w:rFonts w:ascii="仿宋_GB2312" w:hAnsi="仿宋_GB2312" w:cs="仿宋_GB2312" w:eastAsia="仿宋_GB2312"/>
                <w:sz w:val="21"/>
              </w:rPr>
              <w:t>午餐食品包含蔬菜类、大豆及豆制品类、鱼肉禽蛋类（比重为65%、10%、25%左右），米饭配2荤2素4种热菜及汤，面食配1荤1素2种菜及汤，重视菜谱色、香、味、形、质的合理搭配。</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、晚餐种类：</w:t>
            </w:r>
          </w:p>
          <w:p>
            <w:pPr>
              <w:pStyle w:val="null3"/>
              <w:ind w:firstLine="420"/>
              <w:jc w:val="both"/>
            </w:pPr>
            <w:r>
              <w:rPr>
                <w:rFonts w:ascii="仿宋_GB2312" w:hAnsi="仿宋_GB2312" w:cs="仿宋_GB2312" w:eastAsia="仿宋_GB2312"/>
                <w:sz w:val="21"/>
              </w:rPr>
              <w:t>晚餐食品配粥类、2种菜品、包含蔬菜类、大豆及豆制品类、鱼肉禽蛋类（比重为65%、10%、25%左右）。</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、原材料供应</w:t>
            </w:r>
          </w:p>
          <w:p>
            <w:pPr>
              <w:pStyle w:val="null3"/>
              <w:ind w:firstLine="420"/>
              <w:jc w:val="both"/>
            </w:pPr>
            <w:r>
              <w:rPr>
                <w:rFonts w:ascii="仿宋_GB2312" w:hAnsi="仿宋_GB2312" w:cs="仿宋_GB2312" w:eastAsia="仿宋_GB2312"/>
                <w:sz w:val="21"/>
              </w:rPr>
              <w:t>原材料由经营单位索证并保存，以备采购人及相关单位检查。</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其它要求：</w:t>
            </w:r>
          </w:p>
          <w:p>
            <w:pPr>
              <w:pStyle w:val="null3"/>
              <w:ind w:firstLine="420"/>
              <w:jc w:val="both"/>
            </w:pPr>
            <w:r>
              <w:rPr>
                <w:rFonts w:ascii="仿宋_GB2312" w:hAnsi="仿宋_GB2312" w:cs="仿宋_GB2312" w:eastAsia="仿宋_GB2312"/>
                <w:sz w:val="21"/>
              </w:rPr>
              <w:t>6.1</w:t>
            </w:r>
            <w:r>
              <w:rPr>
                <w:rFonts w:ascii="仿宋_GB2312" w:hAnsi="仿宋_GB2312" w:cs="仿宋_GB2312" w:eastAsia="仿宋_GB2312"/>
                <w:sz w:val="21"/>
              </w:rPr>
              <w:t>按照市场监管总局修订并于2018年10月1日起施行的《餐饮服务食品安全操作规范》中“食品留样”相关要求，每餐做好食品留样保存。</w:t>
            </w:r>
          </w:p>
          <w:p>
            <w:pPr>
              <w:pStyle w:val="null3"/>
              <w:ind w:firstLine="420"/>
              <w:jc w:val="both"/>
            </w:pPr>
            <w:r>
              <w:rPr>
                <w:rFonts w:ascii="仿宋_GB2312" w:hAnsi="仿宋_GB2312" w:cs="仿宋_GB2312" w:eastAsia="仿宋_GB2312"/>
                <w:sz w:val="21"/>
              </w:rPr>
              <w:t>6.2</w:t>
            </w:r>
            <w:r>
              <w:rPr>
                <w:rFonts w:ascii="仿宋_GB2312" w:hAnsi="仿宋_GB2312" w:cs="仿宋_GB2312" w:eastAsia="仿宋_GB2312"/>
                <w:sz w:val="21"/>
              </w:rPr>
              <w:t>根据菜肴的特点和成菜要求，合理配菜、搭配营养，符合色、形、质、养、器的配菜原则，准确调味并选用正确的烹调方法合理烹调，使之成熟度达到规定的质量要求。不使用隔夜菜肴和半成品材料。</w:t>
            </w:r>
          </w:p>
          <w:p>
            <w:pPr>
              <w:pStyle w:val="null3"/>
              <w:ind w:firstLine="420"/>
              <w:jc w:val="both"/>
            </w:pPr>
            <w:r>
              <w:rPr>
                <w:rFonts w:ascii="仿宋_GB2312" w:hAnsi="仿宋_GB2312" w:cs="仿宋_GB2312" w:eastAsia="仿宋_GB2312"/>
                <w:sz w:val="21"/>
              </w:rPr>
              <w:t>6.3</w:t>
            </w:r>
            <w:r>
              <w:rPr>
                <w:rFonts w:ascii="仿宋_GB2312" w:hAnsi="仿宋_GB2312" w:cs="仿宋_GB2312" w:eastAsia="仿宋_GB2312"/>
                <w:sz w:val="21"/>
              </w:rPr>
              <w:t>菜肴的荤素搭配合理，每周菜品重复率不高于10%。</w:t>
            </w:r>
          </w:p>
          <w:p>
            <w:pPr>
              <w:pStyle w:val="null3"/>
              <w:ind w:firstLine="420"/>
              <w:jc w:val="both"/>
            </w:pPr>
            <w:r>
              <w:rPr>
                <w:rFonts w:ascii="仿宋_GB2312" w:hAnsi="仿宋_GB2312" w:cs="仿宋_GB2312" w:eastAsia="仿宋_GB2312"/>
                <w:sz w:val="21"/>
              </w:rPr>
              <w:t>6.4</w:t>
            </w:r>
            <w:r>
              <w:rPr>
                <w:rFonts w:ascii="仿宋_GB2312" w:hAnsi="仿宋_GB2312" w:cs="仿宋_GB2312" w:eastAsia="仿宋_GB2312"/>
                <w:sz w:val="21"/>
              </w:rPr>
              <w:t>丰富菜肴品种；根据季节变化及时调整菜肴品种更换菜肴的口味；高温季节食堂需制作防暑降温的绿豆汤。</w:t>
            </w:r>
          </w:p>
          <w:p>
            <w:pPr>
              <w:pStyle w:val="null3"/>
              <w:ind w:firstLine="420"/>
              <w:jc w:val="both"/>
            </w:pPr>
            <w:r>
              <w:rPr>
                <w:rFonts w:ascii="仿宋_GB2312" w:hAnsi="仿宋_GB2312" w:cs="仿宋_GB2312" w:eastAsia="仿宋_GB2312"/>
                <w:sz w:val="21"/>
              </w:rPr>
              <w:t>6.5</w:t>
            </w:r>
            <w:r>
              <w:rPr>
                <w:rFonts w:ascii="仿宋_GB2312" w:hAnsi="仿宋_GB2312" w:cs="仿宋_GB2312" w:eastAsia="仿宋_GB2312"/>
                <w:sz w:val="21"/>
              </w:rPr>
              <w:t>应具备按时、按需、按质的反应能力，在特殊情况下保证及时供应一定数量的加餐服务。</w:t>
            </w:r>
          </w:p>
          <w:p>
            <w:pPr>
              <w:pStyle w:val="null3"/>
              <w:jc w:val="both"/>
            </w:pPr>
            <w:r>
              <w:rPr>
                <w:rFonts w:ascii="仿宋_GB2312" w:hAnsi="仿宋_GB2312" w:cs="仿宋_GB2312" w:eastAsia="仿宋_GB2312"/>
                <w:sz w:val="21"/>
                <w:b/>
              </w:rPr>
              <w:t>四、岗位人员要求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、从业人员必须持有有效身份证、健康证及相关证件，年龄范围在18周岁至60周岁之间。</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、职责范围</w:t>
            </w:r>
          </w:p>
          <w:p>
            <w:pPr>
              <w:pStyle w:val="null3"/>
              <w:ind w:firstLine="420"/>
              <w:jc w:val="both"/>
            </w:pPr>
            <w:r>
              <w:rPr>
                <w:rFonts w:ascii="仿宋_GB2312" w:hAnsi="仿宋_GB2312" w:cs="仿宋_GB2312" w:eastAsia="仿宋_GB2312"/>
                <w:sz w:val="21"/>
              </w:rPr>
              <w:t>2.1</w:t>
            </w:r>
            <w:r>
              <w:rPr>
                <w:rFonts w:ascii="仿宋_GB2312" w:hAnsi="仿宋_GB2312" w:cs="仿宋_GB2312" w:eastAsia="仿宋_GB2312"/>
                <w:sz w:val="21"/>
              </w:rPr>
              <w:t>建立安全生产制度，及时与采购人沟通及处理相关部门之间的关系，建立重大事件报告制，组织职工对食堂满意度测评及反馈。</w:t>
            </w:r>
          </w:p>
          <w:p>
            <w:pPr>
              <w:pStyle w:val="null3"/>
              <w:ind w:firstLine="420"/>
              <w:jc w:val="both"/>
            </w:pPr>
            <w:r>
              <w:rPr>
                <w:rFonts w:ascii="仿宋_GB2312" w:hAnsi="仿宋_GB2312" w:cs="仿宋_GB2312" w:eastAsia="仿宋_GB2312"/>
                <w:sz w:val="21"/>
              </w:rPr>
              <w:t>2.2</w:t>
            </w:r>
            <w:r>
              <w:rPr>
                <w:rFonts w:ascii="仿宋_GB2312" w:hAnsi="仿宋_GB2312" w:cs="仿宋_GB2312" w:eastAsia="仿宋_GB2312"/>
                <w:sz w:val="21"/>
              </w:rPr>
              <w:t>食堂负责人必须常驻现场负责现场管理。</w:t>
            </w:r>
          </w:p>
          <w:p>
            <w:pPr>
              <w:pStyle w:val="null3"/>
              <w:ind w:firstLine="420"/>
              <w:jc w:val="both"/>
            </w:pPr>
            <w:r>
              <w:rPr>
                <w:rFonts w:ascii="仿宋_GB2312" w:hAnsi="仿宋_GB2312" w:cs="仿宋_GB2312" w:eastAsia="仿宋_GB2312"/>
                <w:sz w:val="21"/>
              </w:rPr>
              <w:t>2.3</w:t>
            </w:r>
            <w:r>
              <w:rPr>
                <w:rFonts w:ascii="仿宋_GB2312" w:hAnsi="仿宋_GB2312" w:cs="仿宋_GB2312" w:eastAsia="仿宋_GB2312"/>
                <w:sz w:val="21"/>
              </w:rPr>
              <w:t>按照《劳动法》的规定聘请和管理员工，承担员工的工资、保险、服装、福利等报酬。</w:t>
            </w:r>
          </w:p>
          <w:p>
            <w:pPr>
              <w:pStyle w:val="null3"/>
              <w:ind w:firstLine="420"/>
              <w:jc w:val="both"/>
            </w:pPr>
            <w:r>
              <w:rPr>
                <w:rFonts w:ascii="仿宋_GB2312" w:hAnsi="仿宋_GB2312" w:cs="仿宋_GB2312" w:eastAsia="仿宋_GB2312"/>
                <w:sz w:val="21"/>
              </w:rPr>
              <w:t>2.4</w:t>
            </w:r>
            <w:r>
              <w:rPr>
                <w:rFonts w:ascii="仿宋_GB2312" w:hAnsi="仿宋_GB2312" w:cs="仿宋_GB2312" w:eastAsia="仿宋_GB2312"/>
                <w:sz w:val="21"/>
              </w:rPr>
              <w:t>应该接受相关部门的监督、指导、检查和考核。</w:t>
            </w:r>
          </w:p>
          <w:p>
            <w:pPr>
              <w:pStyle w:val="null3"/>
              <w:ind w:firstLine="420"/>
              <w:jc w:val="both"/>
            </w:pPr>
            <w:r>
              <w:rPr>
                <w:rFonts w:ascii="仿宋_GB2312" w:hAnsi="仿宋_GB2312" w:cs="仿宋_GB2312" w:eastAsia="仿宋_GB2312"/>
                <w:sz w:val="21"/>
              </w:rPr>
              <w:t>2.5</w:t>
            </w:r>
            <w:r>
              <w:rPr>
                <w:rFonts w:ascii="仿宋_GB2312" w:hAnsi="仿宋_GB2312" w:cs="仿宋_GB2312" w:eastAsia="仿宋_GB2312"/>
                <w:sz w:val="21"/>
              </w:rPr>
              <w:t>负责供应职工餐，食堂日常管理，设备维护，食品卫生等。</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、配置人员</w:t>
            </w:r>
          </w:p>
          <w:p>
            <w:pPr>
              <w:pStyle w:val="null3"/>
              <w:ind w:firstLine="420"/>
              <w:jc w:val="both"/>
            </w:pPr>
            <w:r>
              <w:rPr>
                <w:rFonts w:ascii="仿宋_GB2312" w:hAnsi="仿宋_GB2312" w:cs="仿宋_GB2312" w:eastAsia="仿宋_GB2312"/>
                <w:sz w:val="21"/>
              </w:rPr>
              <w:t>3.1</w:t>
            </w:r>
            <w:r>
              <w:rPr>
                <w:rFonts w:ascii="仿宋_GB2312" w:hAnsi="仿宋_GB2312" w:cs="仿宋_GB2312" w:eastAsia="仿宋_GB2312"/>
                <w:sz w:val="21"/>
              </w:rPr>
              <w:t>配置人员至少包括：总厨1名、面点厨师1名、前厅服务人员1名、库管1名、供应商可根据自身服务方案，增加相应人员。</w:t>
            </w:r>
          </w:p>
          <w:p>
            <w:pPr>
              <w:pStyle w:val="null3"/>
              <w:ind w:firstLine="420"/>
              <w:jc w:val="both"/>
            </w:pPr>
            <w:r>
              <w:rPr>
                <w:rFonts w:ascii="仿宋_GB2312" w:hAnsi="仿宋_GB2312" w:cs="仿宋_GB2312" w:eastAsia="仿宋_GB2312"/>
                <w:sz w:val="21"/>
              </w:rPr>
              <w:t>3.2</w:t>
            </w:r>
            <w:r>
              <w:rPr>
                <w:rFonts w:ascii="仿宋_GB2312" w:hAnsi="仿宋_GB2312" w:cs="仿宋_GB2312" w:eastAsia="仿宋_GB2312"/>
                <w:sz w:val="21"/>
              </w:rPr>
              <w:t>承包商对聘用人员要严格政审，保证没有刑事犯罪记录及失信记录确保整治思想可靠、身体健康；五官端正、形象好、勤奋工作、责任心强、文明礼貌、言行规范、服务意识强，自觉遵守国家法律法规及采购人的各项规章制度。</w:t>
            </w:r>
          </w:p>
          <w:p>
            <w:pPr>
              <w:pStyle w:val="null3"/>
              <w:jc w:val="both"/>
            </w:pPr>
            <w:r>
              <w:rPr>
                <w:rFonts w:ascii="仿宋_GB2312" w:hAnsi="仿宋_GB2312" w:cs="仿宋_GB2312" w:eastAsia="仿宋_GB2312"/>
                <w:sz w:val="21"/>
                <w:b/>
              </w:rPr>
              <w:t>五、管理要求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、食品卫生及安全必须严格执行《中华人民共和国食品安全法》，《餐饮业和集体用餐配送单位卫生规范》，《中华人民共和国消防法》，《中华人民共和国安全生产法》等各项国家及地方的法规。</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、环境卫生必须保证经营场所（包括操作区和就餐区）环境整洁，并接受采购人及本地区卫生监督部门检查考核，如发生食物中毒事件必须及时整顿整改并接受处罚。</w:t>
            </w:r>
          </w:p>
          <w:p>
            <w:pPr>
              <w:pStyle w:val="null3"/>
              <w:jc w:val="both"/>
            </w:pPr>
            <w:r>
              <w:rPr>
                <w:rFonts w:ascii="仿宋_GB2312" w:hAnsi="仿宋_GB2312" w:cs="仿宋_GB2312" w:eastAsia="仿宋_GB2312"/>
                <w:sz w:val="21"/>
                <w:b/>
              </w:rPr>
              <w:t>六、服务要求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、要有良好的职业操守，提供人员及食材等配料，应遵守和执行制定的各项指标和制度，如厨房卫生管理要求、菜肴出品标准要求、安全操作要求、成本控制要求、人为浪费要求、设备设施保管保养的要求等。</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、注意安全操作，避免人员安全事故的发生。</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、应按照食品安全规定管理厨房，如出现食品安全问题要全权负责。</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、对廉政灶工作人员工作期间发生的意外事故及纠纷负责</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、应爱护厨房和生活设施，不得恶意破坏。</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、自行组织及安排厨房工作分配管理工作，应接受监督。</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、成交供应商对采购人的餐食供应及就餐秩序按照采购人要求实施全过程服务，采购人仅提供必要协助。</w:t>
            </w:r>
          </w:p>
          <w:p>
            <w:pPr>
              <w:pStyle w:val="null3"/>
              <w:ind w:firstLine="420"/>
              <w:jc w:val="both"/>
            </w:pPr>
            <w:r>
              <w:rPr>
                <w:rFonts w:ascii="仿宋_GB2312" w:hAnsi="仿宋_GB2312" w:cs="仿宋_GB2312" w:eastAsia="仿宋_GB2312"/>
                <w:sz w:val="21"/>
              </w:rPr>
              <w:t>8</w:t>
            </w:r>
            <w:r>
              <w:rPr>
                <w:rFonts w:ascii="仿宋_GB2312" w:hAnsi="仿宋_GB2312" w:cs="仿宋_GB2312" w:eastAsia="仿宋_GB2312"/>
                <w:sz w:val="21"/>
              </w:rPr>
              <w:t>、成交供应商应严格遵守《中华人民共和国食品安全法》等国家及所在采购人单位的相关管理规定。服务期间未经采购人书面许可，成交供应商不得随意停止营业或不正常营业，由此造成的损失由成交供应商全部承担。成交供应商应树立热情服务的观念，切实做到膳食营养合理搭配、干净卫生、优质服务，足量供应，保证就餐人员吃饱吃好，对所提供的食品安全负全责。</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、成交供应商在服务期间应合法经营，不得违反采购人的规章制度，不得从事有损于采购人利益和声誉的活动。从业人员持有效健康证和相关职业资格证上岗。</w:t>
            </w:r>
          </w:p>
          <w:p>
            <w:pPr>
              <w:pStyle w:val="null3"/>
              <w:ind w:firstLine="420"/>
              <w:jc w:val="both"/>
            </w:pPr>
            <w:r>
              <w:rPr>
                <w:rFonts w:ascii="仿宋_GB2312" w:hAnsi="仿宋_GB2312" w:cs="仿宋_GB2312" w:eastAsia="仿宋_GB2312"/>
                <w:sz w:val="21"/>
              </w:rPr>
              <w:t>10</w:t>
            </w:r>
            <w:r>
              <w:rPr>
                <w:rFonts w:ascii="仿宋_GB2312" w:hAnsi="仿宋_GB2312" w:cs="仿宋_GB2312" w:eastAsia="仿宋_GB2312"/>
                <w:sz w:val="21"/>
              </w:rPr>
              <w:t>、成交供应商根据采购人就餐人员每天的营养摄入量，提前一周设定出食谱。</w:t>
            </w:r>
          </w:p>
          <w:p>
            <w:pPr>
              <w:pStyle w:val="null3"/>
              <w:jc w:val="both"/>
            </w:pPr>
            <w:r>
              <w:rPr>
                <w:rFonts w:ascii="仿宋_GB2312" w:hAnsi="仿宋_GB2312" w:cs="仿宋_GB2312" w:eastAsia="仿宋_GB2312"/>
                <w:sz w:val="21"/>
                <w:b/>
              </w:rPr>
              <w:t>六、安全生产要求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、供应商应严格遵守《中华人民共和国食品卫生法》和《中华人民共和国食品安全法》：</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原材料采购验收由供应商负责，供应商必须确保所有采购的原材料符合采购人要求和标准，不得采购劣质、过期或“三无产品”，禁止采购不符合国家食品标准要求的食材和法律法规禁止生产经营的其他食品、食品添加剂等，采购人有权对供应商采购的原材料进行监管和抽查，凡采购人发现采购不符合规定要求的三无产品，有权进行直接处罚，处罚标准在考核细则中明确。</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不得采购、加工霉烂变质商品或不正常、不卫生的食品在本食堂销售、食用和饮用，严格执行食品卫生法规定。</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严格进行卫生管理，确保饮食卫生安全。</w:t>
            </w:r>
          </w:p>
          <w:p>
            <w:pPr>
              <w:pStyle w:val="null3"/>
              <w:ind w:firstLine="420"/>
              <w:jc w:val="both"/>
            </w:pPr>
            <w:r>
              <w:rPr>
                <w:rFonts w:ascii="仿宋_GB2312" w:hAnsi="仿宋_GB2312" w:cs="仿宋_GB2312" w:eastAsia="仿宋_GB2312"/>
                <w:sz w:val="21"/>
              </w:rPr>
              <w:t>1.4</w:t>
            </w:r>
            <w:r>
              <w:rPr>
                <w:rFonts w:ascii="仿宋_GB2312" w:hAnsi="仿宋_GB2312" w:cs="仿宋_GB2312" w:eastAsia="仿宋_GB2312"/>
                <w:sz w:val="21"/>
              </w:rPr>
              <w:t>严格遵守有关食品卫生安全法规，供应商必须每天打扫辖区内的卫生，做到餐具每餐消毒，工作人员必须每年定期接受体检，保证工作人员身体健康、无传染病，符合食品卫生从业人员标准。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供应商应严格遵守安全使用管理规定，严格进行操作间管理，若因供应商管理问题引起采购人操作间意外事故，责任及损失全部由供应商承担；供应商必须严格遵守安全操作规程，各种设施设备必须按操作规程进行操作，不得违规使用。保证安全生产。</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、供应商应严格遵守国家有关安全生产的法律法规，认真执行合同中的有关安全要求。供应商应定期检查安全、消防设施，发现隐患及时上报，配合采购人及时处理各类隐患。</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供应商须加强安全生产宣传教育，建立健全各项安全生产的管理机制和安全生产管理制度；教育员工严格遵守安全操作规程，由此引发的一切安全事故及安全责任，由供应商承担；供应商须制订生产安全事故应急救援预案及紧急事故处置应急预案，应符合采购人要求。</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操作人员必须配备劳保上岗，管理人员应随时检查劳动防护用品的穿戴情况，不按规定穿戴防护用品的人员不得上岗。定期召开安全生产动员会，定期对员工进行消防、设备安全的基本知识教育，增强全员安全生产意识。</w:t>
            </w:r>
          </w:p>
          <w:p>
            <w:pPr>
              <w:pStyle w:val="null3"/>
            </w:pPr>
            <w:r>
              <w:rPr>
                <w:rFonts w:ascii="仿宋_GB2312" w:hAnsi="仿宋_GB2312" w:cs="仿宋_GB2312" w:eastAsia="仿宋_GB2312"/>
                <w:sz w:val="21"/>
              </w:rPr>
              <w:t xml:space="preserve">  6</w:t>
            </w:r>
            <w:r>
              <w:rPr>
                <w:rFonts w:ascii="仿宋_GB2312" w:hAnsi="仿宋_GB2312" w:cs="仿宋_GB2312" w:eastAsia="仿宋_GB2312"/>
                <w:sz w:val="21"/>
              </w:rPr>
              <w:t>、供应商员工因工或非因工发生的人身伤、残、亡或财产损失的，由供应商负责处理。如供应商违约造成安全事故，供应商承担全部责任。</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满足磋商文件规定及采购人要求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满足磋商文件规定及采购人要求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满足磋商文件规定及采购人要求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西安市高陵区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详见甲乙双方签订合同。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进度款，按月支付，具体支付金额按照签订合同的实际月份平均到每月支付，在次月15日前支付完毕。，达到付款条件起15个工作日内，支付合同总金额的100.0%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2.未按合同要求提供服务质量不能满足技术要求，采购人有权终止合同，并对成交供应商违约行为进行追究，同时按《中华人民共和国政府采购法》的有关规定进行处罚。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需要落实的政府采购政策：1、关于印发《政府采购促进中小企业发展管理办法》的通知（财库〔2020〕46号）；2、《财政部、司法部关于政府采购支持监狱企业发展有关问题的通知》（财库〔2014〕68号）；3、《民政部、财政部、中国残疾人联合会关于促进残疾人就业政府采购政策的通知》（财库〔2017〕141号）；4、财政部、国家发展和改革委员会关于印发《节能产品政府采购实施意见》的通知（财库〔2004〕185号）；5、《关于印发环境标志产品政府采购品目清单的通知》（财库〔2019〕18号）；6、《关于印发节能产品政府采购品目清单的通知》（财库〔2019〕19号）；7、《关于进一步加强政府绿色采购有关问题的通知》（陕财办采〔2021〕29号）；8、《财政部、发展改革委、生态环境部、市场监管总局关于调整优化节能产品、环境标志产品政府采购执行机制的通知》（财库〔2019〕9号）；9、《陕西省财政厅关于加快推进我省中小企业政府采购信用融资工作的通知》（陕财办采〔2020〕15号）；10、《关于运用政府采购政策支持乡村产业振兴的通知》（财库〔2021〕19号）；11、《关于深入开展政府采购脱贫地区农副产品工作推进乡村产业振兴的实施意见》的通知（财库〔2021〕20号）；12、《财政部关于进一步加大政府采购支持中小企业力度的通知》（财库〔2022〕19号）；13、陕西省财政厅关于印发《陕西省中小企业政府采购信用融资办法》（陕财办采〔2018〕23号）；14、《财政部关于在政府采购活动中查询及使用信用记录有关问题的通知》（财库〔2016〕125号）；15、《陕西省财政厅关于落实政府采购支持中小企业政策有关事项的通知》（陕财办采函〔2022〕10号）；14、其他需要落实的政府采购政策（如有最新颁布的政府采购政策，按最新的文件执行）。 二、关于弃标的说明：按照《西安市财政局关于促进政府采购公平竞争优化营商环境的通知》（市财函〔2021〕431号）规定：供应商登记免费领取磋商文件的，如不参与项目投标，应在提交响应文件截止时间前一日以书面形式告知采购代理机构（出具弃标函发送至代理机构邮箱：jj_03312025@qq.com）。否则，采购代理机构可以向财政部门反映情况并提供相应的佐证。供应商一年内累计出现三次该情形，将被监管部门记录为失信行为。 三、纸质版响应文件要求：成交供应商在领取成交通知书前，须向采购代理机构提供纸质版响应文件3套（包括响应文件的全部内容）且提供的响应文件必须与在陕西省政府采购综合管理平台的项目电子化交易系统中提交的电子响应文件内容一致，纸质版响应文件必须装订成册签字盖章。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三种形式的资料提供任何一种即可）①提供2024年或2025年财务审计报告（成立时间至磋商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提供响应文件提交截止时间一年内至少一个月的纳税证明或完税证明；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食品经营许可证或承诺</w:t>
            </w:r>
          </w:p>
        </w:tc>
        <w:tc>
          <w:tcPr>
            <w:tcW w:type="dxa" w:w="3322"/>
          </w:tcPr>
          <w:p>
            <w:pPr>
              <w:pStyle w:val="null3"/>
            </w:pPr>
            <w:r>
              <w:rPr>
                <w:rFonts w:ascii="仿宋_GB2312" w:hAnsi="仿宋_GB2312" w:cs="仿宋_GB2312" w:eastAsia="仿宋_GB2312"/>
              </w:rPr>
              <w:t>需提供有效的食品经营许可证或提供“协助采购人取得食品经营许可证并依法经营”的承诺书；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提供直接控股和管理关系清单。若与其他供应商存在单位负责人为同一人或者存在直接控股、管理关系的，则按无效响应文件处理；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供应商应提交的相关资格证明材料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（1）响应报价唯一；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标的清单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响应内容要求符合磋商文件要求或响应内容的服务指标应符合磋商文件要求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无其它不符合法律法规或磋商文件规定的响应文件无效条款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根据本项目需求编制服务方案，包括以下3项内容：①管理方案；②服务定位；③营运方案。 二、评审标准：以上评审内容每一项满分2分，按如下标准赋分：提供具体详细的实施方案，方案总体思路清晰，实施方法及工作安排合理，涵盖内容全面，针对性操作性强得2分；提供具体详细的实施方案，方案总体思路清晰，实施方法及工作安排合理，涵盖内容全面，针对性操作性欠缺得1.5分；提供较为具体的实施方案，方案总体思路较清晰，实施方法及工作安排较合理，涵盖内容较全面，无针对性得1.0分；方案内容较简单笼统，实施难度较大的得0.5分；方案内容严重缺项，或不符合本项目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服务质量控制措施方案</w:t>
            </w:r>
          </w:p>
        </w:tc>
        <w:tc>
          <w:tcPr>
            <w:tcW w:type="dxa" w:w="2492"/>
          </w:tcPr>
          <w:p>
            <w:pPr>
              <w:pStyle w:val="null3"/>
            </w:pPr>
            <w:r>
              <w:rPr>
                <w:rFonts w:ascii="仿宋_GB2312" w:hAnsi="仿宋_GB2312" w:cs="仿宋_GB2312" w:eastAsia="仿宋_GB2312"/>
              </w:rPr>
              <w:t>一、评审内容 根据本项目需求编制服务质量控制措施方案，包括以下6项内容：①食品卫生控制措施；②人员卫生管控措施；③环境卫生控制措施；④成本管控措施；⑤设施设备管理措施；⑥节能管理措施；二、评审标准：以上评审内容每一项满分2分，按如下标准赋分：提供具体详细的实施方案，方案总体思路清晰，实施方法及工作安排合理，涵盖内容全面，针对性操作性强得2分；提供具体详细的实施方案，方案总体思路清晰，实施方法及工作安排合理，涵盖内容全面，针对性操作性欠缺得1.5分；提供较为具体的实施方案，方案总体思路较清晰，实施方法及工作安排较合理，涵盖内容较全面，无针对性得1.0分；方案内容较简单笼统，实施难度较大的得0.5分；方案内容严重缺项，或不符合本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原材料供应管理、食品保存管理方案</w:t>
            </w:r>
          </w:p>
        </w:tc>
        <w:tc>
          <w:tcPr>
            <w:tcW w:type="dxa" w:w="2492"/>
          </w:tcPr>
          <w:p>
            <w:pPr>
              <w:pStyle w:val="null3"/>
            </w:pPr>
            <w:r>
              <w:rPr>
                <w:rFonts w:ascii="仿宋_GB2312" w:hAnsi="仿宋_GB2312" w:cs="仿宋_GB2312" w:eastAsia="仿宋_GB2312"/>
              </w:rPr>
              <w:t>一、评审内容 根据本项目需求编制原材料供应管理、食品保存管理方案，包括以下5项内容：①食材采购来源；②食材追溯；③运输；④食材贮存计划；⑤检验检查方案；二、评审标准：以上评审内容每一项满分2分，按如下标准赋分：提供具体详细的实施方案，方案总体思路清晰，实施方法及工作安排合理，涵盖内容全面，针对性操作性强得2分；提供具体详细的实施方案，方案总体思路清晰，实施方法及工作安排合理，涵盖内容全面，针对性操作性欠缺得1.5分；提供较为具体的实施方案，方案总体思路较清晰，实施方法及工作安排较合理，涵盖内容较全面，无针对性得1.0分；方案内容较简单笼统，实施难度较大的得0.5分；方案内容严重缺项，或不符合本项目需求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膳食搭配</w:t>
            </w:r>
          </w:p>
        </w:tc>
        <w:tc>
          <w:tcPr>
            <w:tcW w:type="dxa" w:w="2492"/>
          </w:tcPr>
          <w:p>
            <w:pPr>
              <w:pStyle w:val="null3"/>
            </w:pPr>
            <w:r>
              <w:rPr>
                <w:rFonts w:ascii="仿宋_GB2312" w:hAnsi="仿宋_GB2312" w:cs="仿宋_GB2312" w:eastAsia="仿宋_GB2312"/>
              </w:rPr>
              <w:t>一、评审内容 根据本项目需求编制膳食搭配方案，包括以下2项内容：①菜肴品种；②膳食搭配营养；二、评审标准：以上评审内容每一项满分2分，按如下标准赋分：提供具体详细的实施方案，方案总体思路清晰，实施方法及工作安排合理，涵盖内容全面，针对性操作性强得2分；提供具体详细的实施方案，方案总体思路清晰，实施方法及工作安排合理，涵盖内容全面，针对性操作性欠缺得1.5分；提供较为具体的实施方案，方案总体思路较清晰，实施方法及工作安排较合理，涵盖内容较全面，无针对性得1.0分；方案内容较简单笼统，实施难度较大的得0.5分；方案内容严重缺项，或不符合本项目需求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满足本项目基本人员配备（总厨1名、面点厨师1名、前厅服务人员1名、库管1名）的得20.0分； 在此基础上每增加1人，得5.0分，最多得10.0分。 注：提供社保缴纳证明或劳动合同复印件。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需求编制应急方案，包括以下4项内容：①临时开餐处置方案；②食品安全事故及食物中毒事件应急预案；③工伤应急处置预案；④停水、停电、停气应急预案；二、评审标准：以上评审内容每一项满分2分，按如下标准赋分：提供具体详细的实施方案，方案总体思路清晰，实施方法及工作安排合理，涵盖内容全面，针对性操作性强得2分；提供具体详细的实施方案，方案总体思路清晰，实施方法及工作安排合理，涵盖内容全面，针对性操作性欠缺得1.5分；提供较为具体的实施方案，方案总体思路较清晰，实施方法及工作安排较合理，涵盖内容较全面，无针对性得1.0分；方案内容较简单笼统，实施难度较大的得0.5分；方案内容严重缺项，或不符合本项目需求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2023年1月1日起至今，具有类似项目业绩，每提供1份得4.0分，最多得20.0分。（时间以合同或中标（成交）通知书日期为准，响应文件中附加盖公章的合同或中标（成交）通知书复印件，否则不作为评审依据）</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详见附件：13拟签订采购合同文本.docx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