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69902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eastAsia="zh-CN"/>
        </w:rPr>
        <w:t>主要材料样品</w:t>
      </w:r>
    </w:p>
    <w:p w14:paraId="18AD004A">
      <w:pPr>
        <w:pStyle w:val="4"/>
        <w:spacing w:line="360" w:lineRule="auto"/>
        <w:ind w:firstLine="480" w:firstLineChars="200"/>
        <w:jc w:val="both"/>
      </w:pPr>
      <w:r>
        <w:rPr>
          <w:rFonts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磋商文件“第三章  技术标准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及要求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及“第六章  磋商办法”编制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主要材料样品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27CDD"/>
    <w:rsid w:val="6F34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2026-06-29T09:29:00Z</dcterms:created>
  <dc:creator>Administrator</dc:creator>
  <cp:lastModifiedBy>开瑞</cp:lastModifiedBy>
  <dcterms:modified xsi:type="dcterms:W3CDTF">2026-06-29T10:05:52Z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76820FCBD290432EB175E8E3CBCD4964_12</vt:lpwstr>
  </property>
</Properties>
</file>