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93255">
      <w:pPr>
        <w:pStyle w:val="4"/>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eastAsiaTheme="minorEastAsia"/>
          <w:sz w:val="32"/>
          <w:szCs w:val="32"/>
          <w:lang w:eastAsia="zh-CN"/>
        </w:rPr>
      </w:pPr>
      <w:r>
        <w:rPr>
          <w:rFonts w:hint="eastAsia" w:ascii="仿宋_GB2312" w:hAnsi="仿宋_GB2312" w:eastAsia="仿宋_GB2312" w:cs="仿宋_GB2312"/>
          <w:b/>
          <w:sz w:val="32"/>
          <w:szCs w:val="32"/>
          <w:lang w:val="en-US" w:eastAsia="zh-CN"/>
        </w:rPr>
        <w:t>采购需求</w:t>
      </w:r>
    </w:p>
    <w:p w14:paraId="3F34D96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陕西万泽招标有限公司（以下简称“代理机构”）受陕西省人民医院委托，拟对2026年特殊手术类（达芬奇机器人手术）医用耗材采购项目进行国内公开招标，兹邀请符合本次招标要求的供应商参加投标。</w:t>
      </w:r>
    </w:p>
    <w:p w14:paraId="5DFCCE82">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一、采购项目编号：SXWZ2026ZB-SXRM-029</w:t>
      </w:r>
    </w:p>
    <w:p w14:paraId="2CA09B07">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二、采购项目名称：2026年特殊手术类（达芬奇机器人手术）医用耗材采购项目</w:t>
      </w:r>
    </w:p>
    <w:p w14:paraId="63590C18">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三、招标项目简介</w:t>
      </w:r>
    </w:p>
    <w:p w14:paraId="58A7424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该项目为基础卫生类未挂网医用耗材招标采购项目，特殊手术类（达芬奇机器人手术）医用耗材采购，共55种品规。本次采购的特殊手术类（达芬奇机器人手术）医用耗材已通过进口产品论证，允许采购进口产品。</w:t>
      </w:r>
    </w:p>
    <w:p w14:paraId="4633C51C">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四、供应商参加本次政府采购活动应具备的条件</w:t>
      </w:r>
    </w:p>
    <w:p w14:paraId="2C9F3DD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（一）满足《中华人民共和国政府采购法》第二十二条规定；</w:t>
      </w:r>
    </w:p>
    <w:p w14:paraId="53394D43">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（二）落实政府采购政策需满足的资格要求：</w:t>
      </w:r>
    </w:p>
    <w:p w14:paraId="217DBFD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1.执行政府采购促进中小企业发展的相关政策</w:t>
      </w:r>
    </w:p>
    <w:p w14:paraId="7EB15E0A">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无</w:t>
      </w:r>
    </w:p>
    <w:p w14:paraId="51F4541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（三）本项目的特定资格要求：</w:t>
      </w:r>
    </w:p>
    <w:p w14:paraId="628EEFC4">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w:t>
      </w:r>
    </w:p>
    <w:p w14:paraId="50A27E76">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1、营业执照：具有独立承担民事责任的能力，提供营业执照或事业单位法人证书（自然人参与须提供身份证明材料）。</w:t>
      </w:r>
    </w:p>
    <w:p w14:paraId="67CE0A83">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2、法定代表人授权委托书：法定代表人直接参加的须出具法人身份证明并与营业执照信息一致；法定代表人授权代表参加的须出具法定代表人授权书及被授权人本单位证明。</w:t>
      </w:r>
    </w:p>
    <w:p w14:paraId="15F75685">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3、财务状况报告：提供2024年度或2025年度经第三方审计的审计报告（包括“四表一注”，即资产负债表、利润表、现金流量表、所有者权益变动表（无所有者权益表的提供书面说明）及其附注，成立时间距离截止时间不足一年的出具成立后任意时段的资产负债表）或出具投标文件递交截止时间前六个月内银行资信证明（以上两种形式的资料提供任何一种即可）。</w:t>
      </w:r>
    </w:p>
    <w:p w14:paraId="6178B24C">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4、税收缴纳证明：出具距离投标文件递交截止时间前近一年内已缴纳至少一个月的依法缴纳税款的相关凭据（时间以税款所属日期为准），凭据应有税务机关或代收机关的公章或业务专用章。依法免税或无须缴纳税款的投标人，应出具相关证明文件。</w:t>
      </w:r>
    </w:p>
    <w:p w14:paraId="30F28A7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5、社保缴纳证明：出具距离投标文件递交截止时间前近一年内已缴存的至少一个月的社会保障资金缴存单据或社保机构开具的社会保险参保缴费情况证明，依法不需要缴纳社会保障资金的单位应出具相关证明材料。</w:t>
      </w:r>
    </w:p>
    <w:p w14:paraId="61D39085">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6、信用记录：出具距离投标文件递交截止时间前三年内在经营活动中没有重大违纪，以及未被列入失信被执行人、重大税收违法失信主体、政府采购严重违法失信行为记录名单、采购单位严重失信名单的书面声明。本项目禁止被列入失信被执行人、重大税收违法失信主体、政府采购严重违法失信行为、采购单位严重失信的供应商参与。</w:t>
      </w:r>
    </w:p>
    <w:p w14:paraId="332EA8A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7、进口产品资质：若所投产品为国产产品，须提供产品来源合规的承诺说明;若所投产品为进口产品，须提供生产企业授权书或国内总代理商授权书（若提供国内总代理商授权书的须同时提供进口产品生产企业对国内总代理商的授权书），须同时提供翻译件。</w:t>
      </w:r>
    </w:p>
    <w:p w14:paraId="5DF42C40">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8、产品资质：若所投产品为第一类医疗器械，须提供该产品《第一类医疗器械备案凭证》；若为第二类、第三类医疗器械，须提供该产品《医疗器械注册证》；若不属于医疗器械管理的，须由生产企业提供不作为医疗器械管理的声明，若为进口产品由国内总代理提供。</w:t>
      </w:r>
    </w:p>
    <w:p w14:paraId="64556CB3">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9、投标人资质：投标人资质，满足以下两条其一即可： （1）投标人若为供应商： 若所投产品为国产第一类医疗器械，须提供生产企业《第一类医疗器械生产备案凭证》、生产企业营业执照；若所投产品为进口第一类医疗器械，须提供国内总代理营业执照； 若所投产品为国产第二类医疗器械，须提供生产企业《医疗器械生产许可证》、生产企业营业执照、供应商《第二类医疗器械经营备案凭证》；若所投产品为进口第二类医疗器械，须提供国内总代理营业执照、国内总代理《第二类医疗器械经营备案凭证》、供应商《第二类医疗器械经营备案凭证》；若所投产品为国产第三类医疗器械，须提供生产企业《医疗器械生产许可证》、生产企业营业执照、供应商《医疗器械经营许可证》； 若所投产品为进口第三类医疗器械，须提供国内总代理营业执照、国内总代理《医疗器械经营许可证》、供应商《医疗器械经营许可证》；若所投产品不属于医疗器械管理的，若为国产产品须提供生产企业营业执照，若为进口产品须提供国内总代理营业执照。 （2）投标人若为生产企业： 若所投产品为国产第一类医疗器械，须提供生产企业《第一类医疗器械生产备案凭证》、生产企业营业执照；若所投产品为进口第一类医疗器械，须提供国内总代理营业执照； 若所投产品为国产第二类医疗器械，须提供生产企业《医疗器械生产许可证》、生产企业营业执照、生产企业《第二类医疗器械经营备案凭证》；若所投产品为进口第二类医疗器械，须提供国内总代理《第二类医疗器械经营备案凭证》、国内总代理营业执照； 若所投产品为国产第三类医疗器械，须提供生产企业《医疗器械生产许可证》、生产企业营业执照、生产企业《医疗器械经营许可证》；若所投产品为进口第三类医疗器械，须提供国内总代理营业执照、国内总代理《医疗器械经营许可证》；若所投产品不属于医疗器械管理的，若为国产产品须提供生产企业营业执照，若为进口产品须提供国内总代理营业执照。</w:t>
      </w:r>
    </w:p>
    <w:p w14:paraId="71DFF7B3">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10、具有履行合同所必需的承诺书：出具具有履行合同所必需的辅助服务、工具、设施和专业技术能力的承诺书。</w:t>
      </w:r>
    </w:p>
    <w:p w14:paraId="0871AF55">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11、本项目不接受联合体：本项目不接受联合体谈判，单位负责人为同一人或者存在直接控股、管理关系的不同单位，不得参加同一采购项目。</w:t>
      </w:r>
    </w:p>
    <w:p w14:paraId="1E0B4459">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五、电子化采购相关事项</w:t>
      </w:r>
    </w:p>
    <w:p w14:paraId="040A274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37D407B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5DC0A37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2C28CAB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63F8513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5527E5D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0D562281">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（四）政府采购平台技术支持：</w:t>
      </w:r>
    </w:p>
    <w:p w14:paraId="5F1AD73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在线客服：通过陕西省政府采购网-在线客服进行咨询</w:t>
      </w:r>
    </w:p>
    <w:p w14:paraId="1726BA0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技术服务电话：029-96702</w:t>
      </w:r>
    </w:p>
    <w:p w14:paraId="0C04092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CA及签章服务：通过陕西省政府采购网-办事指南-CA及签章服务进行查询</w:t>
      </w:r>
    </w:p>
    <w:p w14:paraId="1DA5373F">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六、招标文件获取时间、方式及地址</w:t>
      </w:r>
    </w:p>
    <w:p w14:paraId="5B3811C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（一）招标文件获取时间：详见采购公告</w:t>
      </w:r>
    </w:p>
    <w:p w14:paraId="01027AE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068062F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5226427D">
      <w:pPr>
        <w:pStyle w:val="4"/>
        <w:keepNext w:val="0"/>
        <w:keepLines w:val="0"/>
        <w:pageBreakBefore w:val="0"/>
        <w:widowControl w:val="0"/>
        <w:kinsoku/>
        <w:wordWrap/>
        <w:overflowPunct/>
        <w:topLinePunct w:val="0"/>
        <w:autoSpaceDE/>
        <w:autoSpaceDN/>
        <w:bidi w:val="0"/>
        <w:adjustRightInd/>
        <w:snapToGrid/>
        <w:jc w:val="left"/>
        <w:textAlignment w:val="auto"/>
        <w:rPr>
          <w:sz w:val="24"/>
          <w:szCs w:val="24"/>
        </w:rPr>
      </w:pPr>
      <w:r>
        <w:rPr>
          <w:rFonts w:ascii="仿宋_GB2312" w:hAnsi="仿宋_GB2312" w:eastAsia="仿宋_GB2312" w:cs="仿宋_GB2312"/>
          <w:sz w:val="24"/>
          <w:szCs w:val="24"/>
        </w:rPr>
        <w:t>注：获取的招标文件主体格式包括pdf、word两种格式版本，其中以pdf格式为准。</w:t>
      </w:r>
    </w:p>
    <w:p w14:paraId="170491A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七、投标文件提交截止时间及开标时间、地点、方式</w:t>
      </w:r>
    </w:p>
    <w:p w14:paraId="1D757AC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（一）投标文件提交截止时间及开标时间：详见采购公告</w:t>
      </w:r>
    </w:p>
    <w:p w14:paraId="1C3E9E41">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（二）投标文件提交方式、地点：供应商应当在投标文件提交截止时间前，通过项目电子化交易系统提交投标文件。成功提交的，供应商将收到已提交投标文件的回执函。</w:t>
      </w:r>
    </w:p>
    <w:p w14:paraId="25C0E48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（三）本项目采取网上开标，即采购人或代理机构通过项目电子化交易系统“开标/开启大厅”组织在线开标。</w:t>
      </w:r>
    </w:p>
    <w:p w14:paraId="138DFD4C">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八、本投标邀请在陕西省政府采购网以公告形式发布</w:t>
      </w:r>
    </w:p>
    <w:p w14:paraId="0C691FA7">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九、供应商信用融资</w:t>
      </w:r>
    </w:p>
    <w:p w14:paraId="7E28BC6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 xml:space="preserve"> 根据《陕西省财政厅关于加快推进我省中小企业政府采购信用融资工作的通知》（陕财办采〔2020〕15 号）和《陕西省中小企业政府采购信用融资办法》（陕财办采〔2018〕23 号）文件要求，为</w:t>
      </w:r>
      <w:bookmarkStart w:id="0" w:name="_GoBack"/>
      <w:bookmarkEnd w:id="0"/>
      <w:r>
        <w:rPr>
          <w:rFonts w:ascii="仿宋_GB2312" w:hAnsi="仿宋_GB2312" w:eastAsia="仿宋_GB2312" w:cs="仿宋_GB2312"/>
          <w:sz w:val="24"/>
          <w:szCs w:val="24"/>
        </w:rPr>
        <w:t>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中标（成交）结果、中标（成交）通知书等信息在线向银行提出贷款意向申请、查看贷款审批情况等。</w:t>
      </w:r>
    </w:p>
    <w:p w14:paraId="235DAA7B">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十、联系方式</w:t>
      </w:r>
    </w:p>
    <w:p w14:paraId="76030470">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采购人： 陕西省人民医院</w:t>
      </w:r>
    </w:p>
    <w:p w14:paraId="424E22CF">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地址： 西安市友谊西路256号</w:t>
      </w:r>
    </w:p>
    <w:p w14:paraId="6B4A5882">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邮编： 710068</w:t>
      </w:r>
    </w:p>
    <w:p w14:paraId="3C2850E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联系人： 种老师</w:t>
      </w:r>
    </w:p>
    <w:p w14:paraId="2D959A02">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联系电话： 029-85251331-3458</w:t>
      </w:r>
    </w:p>
    <w:p w14:paraId="3B4E1D7F">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代理机构：陕西万泽招标有限公司</w:t>
      </w:r>
    </w:p>
    <w:p w14:paraId="2163ABB6">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地址： 西安市高新区唐延路旺座现代城C座25楼2502室</w:t>
      </w:r>
    </w:p>
    <w:p w14:paraId="2D66C1A7">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邮编： 710065</w:t>
      </w:r>
    </w:p>
    <w:p w14:paraId="27C9770C">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联系人： 黄茜 陈先锋</w:t>
      </w:r>
    </w:p>
    <w:p w14:paraId="09036695">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 xml:space="preserve"> 联系电话： 029-88319689-8003/8005</w:t>
      </w:r>
    </w:p>
    <w:p w14:paraId="38D60C17">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采购监督机构：财政厅政府采购管理处</w:t>
      </w:r>
    </w:p>
    <w:p w14:paraId="41CD757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联系人：柴老师、杨老师</w:t>
      </w:r>
    </w:p>
    <w:p w14:paraId="1E595D2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联系电话：029-68936409、029-68936410</w:t>
      </w:r>
    </w:p>
    <w:sectPr>
      <w:pgSz w:w="11906" w:h="16838"/>
      <w:pgMar w:top="1213" w:right="1080" w:bottom="1213"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115FF5"/>
    <w:rsid w:val="13115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2026-05-18T08:48:00Z</dcterms:created>
  <dc:creator>  </dc:creator>
  <cp:lastModifiedBy>  </cp:lastModifiedBy>
  <dcterms:modified xsi:type="dcterms:W3CDTF">2026-05-18T08:50:00Z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BF48320721DF47D28D7B61B50AD832EF_11</vt:lpwstr>
  </property>
  <property fmtid="{D5CDD505-2E9C-101B-9397-08002B2CF9AE}" pid="4" name="KSOTemplateDocerSaveRecord">
    <vt:lpwstr>eyJoZGlkIjoiZjQ0Y2ZiZTcxZjgwZDQ5YWYyNTVhMmI4ZjliMzNjMDgiLCJ1c2VySWQiOiI1Njk1MDIwOTAifQ==</vt:lpwstr>
  </property>
</Properties>
</file>