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20FC00">
      <w:pPr>
        <w:pStyle w:val="4"/>
        <w:jc w:val="center"/>
        <w:rPr>
          <w:rFonts w:hint="eastAsia" w:ascii="仿宋_GB2312" w:hAnsi="仿宋_GB2312" w:eastAsia="仿宋_GB2312" w:cs="仿宋_GB2312"/>
          <w:b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4"/>
          <w:lang w:val="en-US" w:eastAsia="zh-CN"/>
        </w:rPr>
        <w:t>采购需求</w:t>
      </w:r>
      <w:bookmarkStart w:id="0" w:name="_GoBack"/>
      <w:bookmarkEnd w:id="0"/>
    </w:p>
    <w:p w14:paraId="526BFEB9">
      <w:pPr>
        <w:pStyle w:val="4"/>
        <w:jc w:val="left"/>
      </w:pPr>
      <w:r>
        <w:rPr>
          <w:rFonts w:ascii="仿宋_GB2312" w:hAnsi="仿宋_GB2312" w:eastAsia="仿宋_GB2312" w:cs="仿宋_GB2312"/>
          <w:b/>
          <w:sz w:val="21"/>
        </w:rPr>
        <w:t>一、采购清单及技术要求</w:t>
      </w:r>
    </w:p>
    <w:tbl>
      <w:tblPr>
        <w:tblStyle w:val="2"/>
        <w:tblW w:w="4996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812"/>
        <w:gridCol w:w="6077"/>
        <w:gridCol w:w="814"/>
      </w:tblGrid>
      <w:tr w14:paraId="621071A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C06D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序号</w:t>
            </w:r>
          </w:p>
        </w:tc>
        <w:tc>
          <w:tcPr>
            <w:tcW w:w="47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A3AC8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名称</w:t>
            </w:r>
          </w:p>
        </w:tc>
        <w:tc>
          <w:tcPr>
            <w:tcW w:w="357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60B80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技术要求</w:t>
            </w:r>
          </w:p>
        </w:tc>
        <w:tc>
          <w:tcPr>
            <w:tcW w:w="47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B501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数量</w:t>
            </w:r>
          </w:p>
        </w:tc>
      </w:tr>
      <w:tr w14:paraId="6E58771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3EDC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1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B53E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高性能数字媒体工作站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DB1B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▲1.处理器：CPU主频≥2.4GHz，≥8核</w:t>
            </w:r>
          </w:p>
          <w:p w14:paraId="04026AF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2.内存：不低于1×32GB DDR5，5200MT/s；</w:t>
            </w:r>
          </w:p>
          <w:p w14:paraId="19F7F7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3.硬盘：不少于1TB SSD；</w:t>
            </w:r>
          </w:p>
          <w:p w14:paraId="4A594C1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▲4.显卡：不低于RTX 5070 12GB GDDR7，显卡支持专业驱动，兼容三维建模软件、影视合成特效主流软件；</w:t>
            </w:r>
          </w:p>
          <w:p w14:paraId="1D500D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5.系统：正版操作系统，简体中文；安装教学管理系统；</w:t>
            </w:r>
          </w:p>
          <w:p w14:paraId="6C433F16">
            <w:pPr>
              <w:pStyle w:val="4"/>
              <w:jc w:val="left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</w:rPr>
              <w:t>6.服务：原厂三年，下一个工作日上门服务+远程诊断；</w:t>
            </w:r>
          </w:p>
          <w:p w14:paraId="2F8BD485">
            <w:pPr>
              <w:pStyle w:val="4"/>
              <w:jc w:val="left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</w:rPr>
              <w:t>7.软件：预装专业所需应用程序；</w:t>
            </w:r>
          </w:p>
          <w:p w14:paraId="2C80FF28">
            <w:pPr>
              <w:pStyle w:val="4"/>
              <w:jc w:val="left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</w:rPr>
              <w:t>8.接口：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CN"/>
              </w:rPr>
              <w:t>不低于</w:t>
            </w:r>
            <w:r>
              <w:rPr>
                <w:rFonts w:ascii="仿宋_GB2312" w:hAnsi="仿宋_GB2312" w:eastAsia="仿宋_GB2312" w:cs="仿宋_GB2312"/>
                <w:sz w:val="21"/>
              </w:rPr>
              <w:t>USB3.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CN"/>
              </w:rPr>
              <w:t>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Type-A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CN"/>
              </w:rPr>
              <w:t>和</w:t>
            </w:r>
            <w:r>
              <w:rPr>
                <w:rFonts w:ascii="仿宋_GB2312" w:hAnsi="仿宋_GB2312" w:eastAsia="仿宋_GB2312" w:cs="仿宋_GB2312"/>
                <w:sz w:val="21"/>
              </w:rPr>
              <w:t>Type-C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CN"/>
              </w:rPr>
              <w:t>接口</w:t>
            </w:r>
            <w:r>
              <w:rPr>
                <w:rFonts w:hint="eastAsia" w:ascii="仿宋_GB2312" w:hAnsi="仿宋_GB2312" w:eastAsia="仿宋_GB2312" w:cs="仿宋_GB2312"/>
                <w:sz w:val="21"/>
                <w:lang w:eastAsia="zh-CN"/>
              </w:rPr>
              <w:t>，</w:t>
            </w:r>
            <w:r>
              <w:rPr>
                <w:rFonts w:ascii="仿宋_GB2312" w:hAnsi="仿宋_GB2312" w:eastAsia="仿宋_GB2312" w:cs="仿宋_GB2312"/>
                <w:sz w:val="21"/>
              </w:rPr>
              <w:t>1个耳机插孔，1个RJ-45端口；</w:t>
            </w:r>
          </w:p>
          <w:p w14:paraId="65DDB2FA">
            <w:pPr>
              <w:pStyle w:val="4"/>
              <w:jc w:val="left"/>
              <w:rPr>
                <w:rFonts w:ascii="仿宋_GB2312" w:hAnsi="仿宋_GB2312" w:eastAsia="仿宋_GB2312" w:cs="仿宋_GB2312"/>
                <w:sz w:val="21"/>
              </w:rPr>
            </w:pPr>
            <w:r>
              <w:rPr>
                <w:rFonts w:ascii="仿宋_GB2312" w:hAnsi="仿宋_GB2312" w:eastAsia="仿宋_GB2312" w:cs="仿宋_GB2312"/>
                <w:sz w:val="21"/>
              </w:rPr>
              <w:t>9.键盘：有线机械键盘；</w:t>
            </w:r>
          </w:p>
          <w:p w14:paraId="0E0CED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10.鼠标：三键有线机械按键鼠标。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26B2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31</w:t>
            </w:r>
          </w:p>
        </w:tc>
      </w:tr>
      <w:tr w14:paraId="45D8D17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F929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274D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配套专业显示设备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C42F83">
            <w:pPr>
              <w:pStyle w:val="4"/>
              <w:jc w:val="left"/>
              <w:rPr>
                <w:b w:val="0"/>
                <w:bCs w:val="0"/>
                <w:color w:val="auto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</w:rPr>
              <w:t>1.屏幕尺寸：不小于27英寸4K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  <w:lang w:val="en-US" w:eastAsia="zh-CN"/>
              </w:rPr>
              <w:t>，30台；不小于27英寸2K，32台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</w:rPr>
              <w:t>；</w:t>
            </w:r>
          </w:p>
          <w:p w14:paraId="28114658">
            <w:pPr>
              <w:pStyle w:val="4"/>
              <w:jc w:val="left"/>
              <w:rPr>
                <w:b w:val="0"/>
                <w:bCs w:val="0"/>
                <w:color w:val="auto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</w:rPr>
              <w:t>2.分辨率：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  <w:lang w:val="en-US" w:eastAsia="zh-CN"/>
              </w:rPr>
              <w:t>4K，30台，不低于3840×2160；2K，32台，不低于2560×1440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</w:rPr>
              <w:t>；</w:t>
            </w:r>
          </w:p>
          <w:p w14:paraId="344A5FF5">
            <w:pPr>
              <w:pStyle w:val="4"/>
              <w:jc w:val="left"/>
              <w:rPr>
                <w:b w:val="0"/>
                <w:bCs w:val="0"/>
                <w:color w:val="auto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</w:rPr>
              <w:t>3.对比度：不低于1500：1；</w:t>
            </w:r>
          </w:p>
          <w:p w14:paraId="31BAB727">
            <w:pPr>
              <w:pStyle w:val="4"/>
              <w:jc w:val="left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shd w:val="clear" w:fill="FFFFFF"/>
              </w:rPr>
              <w:t>4.屏幕刷新率：不低于120Hz；</w:t>
            </w:r>
          </w:p>
          <w:p w14:paraId="3F195482">
            <w:pPr>
              <w:pStyle w:val="4"/>
              <w:jc w:val="left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color w:val="auto"/>
                <w:sz w:val="21"/>
                <w:shd w:val="clear" w:fill="FFFFFF"/>
              </w:rPr>
              <w:t>5.面板技术：IPS，10.7亿色，响应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</w:rPr>
              <w:t>时间不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  <w:lang w:val="en-US" w:eastAsia="zh-CN"/>
              </w:rPr>
              <w:t>大于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1"/>
                <w:shd w:val="clear" w:fill="FFFFFF"/>
              </w:rPr>
              <w:t>5</w:t>
            </w:r>
            <w:r>
              <w:rPr>
                <w:rFonts w:ascii="仿宋_GB2312" w:hAnsi="仿宋_GB2312" w:eastAsia="仿宋_GB2312" w:cs="仿宋_GB2312"/>
                <w:color w:val="auto"/>
                <w:sz w:val="21"/>
                <w:shd w:val="clear" w:fill="FFFFFF"/>
              </w:rPr>
              <w:t>ms，亮度不低于350nits；</w:t>
            </w:r>
          </w:p>
          <w:p w14:paraId="5F3F78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shd w:val="clear" w:fill="FFFFFF"/>
              </w:rPr>
              <w:t>6.色域：不低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于99% sRGB/Adobe</w:t>
            </w:r>
            <w:r>
              <w:rPr>
                <w:rFonts w:hint="eastAsia" w:ascii="仿宋_GB2312" w:hAnsi="仿宋_GB2312" w:eastAsia="仿宋_GB2312" w:cs="仿宋_GB2312"/>
                <w:sz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RGB；</w:t>
            </w:r>
          </w:p>
          <w:p w14:paraId="04608A1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7.接口：2×5W扬声器，2×HDMI2.1，DP1.4；</w:t>
            </w:r>
          </w:p>
          <w:p w14:paraId="3443DB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8.屏幕特征：硬件防蓝光；</w:t>
            </w:r>
          </w:p>
          <w:p w14:paraId="6186FE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9.底座：支持旋转、升级、俯仰调节。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C73EF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62</w:t>
            </w:r>
          </w:p>
        </w:tc>
      </w:tr>
      <w:tr w14:paraId="74DFCB2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7E718E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3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82EDA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高清显示教育教学智慧屏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601B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1.屏幕尺寸：≥86英寸；</w:t>
            </w:r>
          </w:p>
          <w:p w14:paraId="41D2F93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2.屏幕特性：硬件防蓝光4K柔光防爆屏，避免高反光影响教学；</w:t>
            </w:r>
          </w:p>
          <w:p w14:paraId="5E6FE6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3.互动性能：支持触摸，支持书写笔电子板书；支持手机、电脑内容快捷分享；</w:t>
            </w:r>
          </w:p>
          <w:p w14:paraId="59C157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4.硬件性能：具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备≥8+64GB内置操作系统、WIFI6和NFC芯片；</w:t>
            </w:r>
          </w:p>
          <w:p w14:paraId="387A126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5.固定接口：支持Type-C、USB3.0、HDMI、COM、RJ45、3.5mmLine-in/out、等输入输出和控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制接口；</w:t>
            </w:r>
          </w:p>
          <w:p w14:paraId="1E883CA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6.配套硬件：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hd w:val="clear" w:fill="FFFFFF"/>
              </w:rPr>
              <w:t>配备落地支架和操作系统兼容无线投屏器；配备不少于2支电子书写笔，方便板书。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03355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41A3298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AEA04B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9DA7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学生电脑桌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63207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1.尺寸：桌面不小于1800×600mm，高度不低于740mm，桌面厚度不低于25mm；</w:t>
            </w:r>
          </w:p>
          <w:p w14:paraId="63432F1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2.结构：钢木结构，框架有三角稳固连杆、承重中梁、加固中间横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杆；</w:t>
            </w:r>
          </w:p>
          <w:p w14:paraId="66E7356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3.材质：选用E1级优质板材桌面，高温喷塑碳钢框架和桌腿；</w:t>
            </w:r>
          </w:p>
          <w:p w14:paraId="17B243D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4.承重：不小于260kg；</w:t>
            </w:r>
          </w:p>
          <w:p w14:paraId="3152999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5.颜色：颜色定制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C5F8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30</w:t>
            </w:r>
          </w:p>
        </w:tc>
      </w:tr>
      <w:tr w14:paraId="58D570D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832147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2F12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办公弓形椅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51921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1.尺寸：不小于470×470×880mm，坐高不小于400mm；</w:t>
            </w:r>
          </w:p>
          <w:p w14:paraId="0CD7648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2.结构：人体工学靠背+双侧弧度扶手+网布包乳胶回弹坐垫+加粗弓形框架+加粗横杆支架+加大防前倾底脚。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29B07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30</w:t>
            </w:r>
          </w:p>
        </w:tc>
      </w:tr>
      <w:tr w14:paraId="731A12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9A4AE6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6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5248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工坊强弱电搭建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1B206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1.多媒体机房电源控制箱和控制电路；</w:t>
            </w:r>
          </w:p>
          <w:p w14:paraId="4B4240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2.工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作站电脑电源≥10平方带漏保4路；</w:t>
            </w:r>
          </w:p>
          <w:p w14:paraId="386215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3.多媒体中控讲台及多媒体音视频柜电源≥6平方带漏保1路；</w:t>
            </w:r>
          </w:p>
          <w:p w14:paraId="19B545A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4.国标桥架≥20米等材料；</w:t>
            </w:r>
          </w:p>
          <w:p w14:paraId="75E690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5.包含≥10平方电源到30张桌面4位总控插排及4平方电源线；</w:t>
            </w:r>
          </w:p>
          <w:p w14:paraId="0B26F6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6.到多媒体中控讲台、网络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机柜电源线及国标插座等材料；</w:t>
            </w:r>
          </w:p>
          <w:p w14:paraId="072462A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7.包含电源线覆盖绝缘线槽；</w:t>
            </w:r>
          </w:p>
          <w:p w14:paraId="464CF86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8.包含超六类双屏蔽万兆网络布线线材、屏蔽水晶头及相关耗材。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B9BF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5D88BA5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A9E4CB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7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A91E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直播便携控制主机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F47EE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1.支持4K输入/输出，多路信号切换，内置推流；</w:t>
            </w:r>
          </w:p>
          <w:p w14:paraId="7CDF067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2.支持绿幕虚拟抠像功能；</w:t>
            </w:r>
          </w:p>
          <w:p w14:paraId="53E8A4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3.集成视频采集、导播切换、虚拟演播、媒体互动、半自动导播、多画面监控、字幕编辑、流媒体直播功能；</w:t>
            </w:r>
          </w:p>
          <w:p w14:paraId="1533CA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4.配备标准键盘和导播键盘，≥17寸液晶屏幕和钢化玻璃保护膜；</w:t>
            </w:r>
          </w:p>
          <w:p w14:paraId="7A34451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5.内置虚拟演播室，支持视频/图片/PPT和人物同时在一个画面，具备高品质录课功能；</w:t>
            </w:r>
          </w:p>
          <w:p w14:paraId="1C147A9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6.内置丰富素材，满足多场景需要；</w:t>
            </w:r>
          </w:p>
          <w:p w14:paraId="36AB377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7.支持NDI采集、慢动作及时回放、图文包装和RTMP推流和拉流，内置直播软件和一键直播。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EA03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28E2F98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B58BFF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8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E08FE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专业摄像机+镜头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1ACB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1.支持4K/120p摄影，可换镜头；APS-C背照式CMOS，≥2000万像素视频模式，≥2600万像素拍照模式；</w:t>
            </w:r>
          </w:p>
          <w:p w14:paraId="4C54AC5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2.配备18-105 APC-C画幅变焦G镜头；</w:t>
            </w:r>
          </w:p>
          <w:p w14:paraId="5440B1E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3.支持LOG格式，内置增强防抖模式和5轴防抖设计；</w:t>
            </w:r>
          </w:p>
          <w:p w14:paraId="5D94B80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4.配备≥256GB class10高速存储卡；</w:t>
            </w:r>
          </w:p>
          <w:p w14:paraId="177C6FA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5.具备≥7寸4K触摸式液晶屏；</w:t>
            </w:r>
          </w:p>
          <w:p w14:paraId="4BD1D3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6.具备手持防抖三轴云台。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5B2E4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5D6B01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119DB4">
            <w:pPr>
              <w:pStyle w:val="4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9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82B6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录音设备套装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38805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1.电容麦克风，不低于150dB声压级高动态处理能力，心形指向和灵敏度衰减控制；</w:t>
            </w:r>
          </w:p>
          <w:p w14:paraId="2E2074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2.包含麦克风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防震架、防喷罩、话筒架和话筒线等；</w:t>
            </w:r>
          </w:p>
          <w:p w14:paraId="73B427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3.独立声卡，频响20Hz-20KHz ±0.25DB，总谐波失真加噪声不大于0.002%；</w:t>
            </w:r>
          </w:p>
          <w:p w14:paraId="07E391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4.专业级监听耳机，不小于45mm驱动单元，90°旋转耳罩，3米绕圈式连接线和3米直形导线，3.5mm插头；</w:t>
            </w:r>
          </w:p>
          <w:p w14:paraId="551E0C7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5.包含工作室级8路模拟调音台，频率响应20Hz-20kHz,±0.5dB-±1.5dB，推子不低于100mm，电平指示不低于12段；</w:t>
            </w:r>
          </w:p>
          <w:p w14:paraId="05908C7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6.包含专业三分频无线蓝牙多媒体外放音响1对+音箱脚架；</w:t>
            </w:r>
          </w:p>
          <w:p w14:paraId="222051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7.包含工作站1台（CPU主频≥2.0GHz，≥8核）、内存不少于16GB、硬盘不少于2TB SSD+16TB HDD、显示屏不小于27寸高清，分辨率不低于1920*1080，带键盘、三键鼠标和鼠标垫；预装操作系统和所需应用程序；</w:t>
            </w:r>
          </w:p>
          <w:p w14:paraId="2B2E66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8.包含电动升降桌（约1800×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700mm，四立柱升降）和实木转椅。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E77B6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07FF307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5953E4">
            <w:pPr>
              <w:pStyle w:val="4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2E0B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直播室强弱电搭建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57FA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1.包含摄像室和录音室电源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箱及≥4平米5分路带漏保电源及相关耗材；</w:t>
            </w:r>
          </w:p>
          <w:p w14:paraId="3C92B52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2.包含录像室三面墙不少于12个五孔插座材料及相关耗材；</w:t>
            </w:r>
          </w:p>
          <w:p w14:paraId="1BF6816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3.包含录音室两面墙不少于9个五孔插座材料及相关耗材；</w:t>
            </w:r>
          </w:p>
          <w:p w14:paraId="0F7BC9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4.包含录音室双屏蔽千兆网络线路一主一备；</w:t>
            </w:r>
          </w:p>
          <w:p w14:paraId="7F707D6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5.包含录音室摄像室预留静音换气空调电源；</w:t>
            </w:r>
          </w:p>
          <w:p w14:paraId="260773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6.包含录音穿墙音频线及相关耗材。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4F369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32A999A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F2ABFA">
            <w:pPr>
              <w:pStyle w:val="4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1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BC80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摄影及录音室搭建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A495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1.包含摄影室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约40平米（定制）隔断及隔音门硬件及相关耗材；</w:t>
            </w:r>
          </w:p>
          <w:p w14:paraId="65AB2D5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2.包含不少于14平米专业摄影绿幕背景墙制作及相关耗材；</w:t>
            </w:r>
          </w:p>
          <w:p w14:paraId="4321A2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3.包含录音室隔音棉不少于25平米材料及相关耗材；</w:t>
            </w:r>
          </w:p>
          <w:p w14:paraId="627E401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4.包含不少于14平米屋顶隔音吊顶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材料及相关耗材；</w:t>
            </w:r>
          </w:p>
          <w:p w14:paraId="01EAE7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5.包含录音室隔断墙、隔音门、玻璃隔音窗、地毯材料及相关耗材；</w:t>
            </w:r>
          </w:p>
          <w:p w14:paraId="05037D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6.包含LED补光灯及灯罩两套；</w:t>
            </w:r>
          </w:p>
          <w:p w14:paraId="55B794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7.包含LED柔光箱及光源两套；</w:t>
            </w:r>
          </w:p>
          <w:p w14:paraId="05FD754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8.包含摄像机三脚架一套、补光灯升降三脚架4套；</w:t>
            </w:r>
          </w:p>
          <w:p w14:paraId="6F81E8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9.包含门牌标识、室内氛围灯一套；</w:t>
            </w:r>
          </w:p>
          <w:p w14:paraId="20151CB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10.包含休息区原木沙发茶几组合（单人沙发+单人沙发+双层小茶几）两套。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8D15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08CB2C3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72E9DA">
            <w:pPr>
              <w:pStyle w:val="4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CE60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道具打印套装</w:t>
            </w:r>
          </w:p>
        </w:tc>
        <w:tc>
          <w:tcPr>
            <w:tcW w:w="357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3C51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1.具备工作站设计数字三维模型实体打印功能，打印范围不小于240×240×250mm；道具可打印颜色不少于56色；道具打印精度不低于±0.2mm；</w:t>
            </w:r>
          </w:p>
          <w:p w14:paraId="2185CD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2.移动终端1台，CPU主频≥2.4GHz，≥8核、内存不少于32GB、硬盘不少于2TB SSD、显示屏不小于14英寸，分辨率不低于2880*1800，带键盘、三键鼠标和鼠标垫；预装操作系统和所需应用程序。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9AB0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  <w:shd w:val="clear" w:fill="FFFFFF"/>
              </w:rPr>
              <w:t>1</w:t>
            </w:r>
          </w:p>
        </w:tc>
      </w:tr>
      <w:tr w14:paraId="57DD08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1" w:type="pct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8622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其他要求</w:t>
            </w:r>
          </w:p>
        </w:tc>
        <w:tc>
          <w:tcPr>
            <w:tcW w:w="4048" w:type="pct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B0922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服务标准:</w:t>
            </w:r>
          </w:p>
          <w:p w14:paraId="61E7B89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1.执行采购要求，按时、保质、保量完成工作任务。</w:t>
            </w:r>
          </w:p>
          <w:p w14:paraId="2508CD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2.投标人负责按照采购需求提供设备，负责设备的安装调试，包括强电弱电施工（包含线材和辅材）以及设备的详细使用培训。</w:t>
            </w:r>
          </w:p>
          <w:p w14:paraId="7A6EE6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3.投标人负责服务跟进，维护人员在接到用户请求后，应12小时内与甲方联系了解甲方需求；如电话不能解决的，根据实际情况48小时内到现场进行处理。</w:t>
            </w:r>
          </w:p>
        </w:tc>
      </w:tr>
    </w:tbl>
    <w:p w14:paraId="08BCC556">
      <w:pPr>
        <w:pStyle w:val="4"/>
        <w:ind w:firstLine="422"/>
        <w:jc w:val="left"/>
      </w:pPr>
      <w:r>
        <w:rPr>
          <w:rFonts w:ascii="仿宋_GB2312" w:hAnsi="仿宋_GB2312" w:eastAsia="仿宋_GB2312" w:cs="仿宋_GB2312"/>
          <w:b/>
          <w:color w:val="000000"/>
          <w:sz w:val="21"/>
        </w:rPr>
        <w:t>二、质量标准：需执行的国家相关标准、行业标准、地方标准或者其他标准、规范</w:t>
      </w:r>
    </w:p>
    <w:p w14:paraId="27096753">
      <w:pPr>
        <w:pStyle w:val="4"/>
        <w:ind w:firstLine="422"/>
        <w:jc w:val="left"/>
      </w:pPr>
      <w:r>
        <w:rPr>
          <w:rFonts w:ascii="仿宋_GB2312" w:hAnsi="仿宋_GB2312" w:eastAsia="仿宋_GB2312" w:cs="仿宋_GB2312"/>
          <w:b/>
          <w:color w:val="000000"/>
          <w:sz w:val="21"/>
        </w:rPr>
        <w:t>三、售后服务要求</w:t>
      </w:r>
    </w:p>
    <w:p w14:paraId="1A56A043">
      <w:pPr>
        <w:pStyle w:val="4"/>
        <w:ind w:firstLine="420"/>
        <w:jc w:val="left"/>
      </w:pPr>
      <w:r>
        <w:rPr>
          <w:rFonts w:ascii="仿宋_GB2312" w:hAnsi="仿宋_GB2312" w:eastAsia="仿宋_GB2312" w:cs="仿宋_GB2312"/>
          <w:color w:val="000000"/>
          <w:sz w:val="21"/>
        </w:rPr>
        <w:t>（1）质保期内，标的软件系统均要求提供至少3年免费升级和维修响应时间不超过48小时，软件24小时连</w:t>
      </w:r>
      <w:r>
        <w:rPr>
          <w:rFonts w:ascii="仿宋_GB2312" w:hAnsi="仿宋_GB2312" w:eastAsia="仿宋_GB2312" w:cs="仿宋_GB2312"/>
          <w:sz w:val="21"/>
        </w:rPr>
        <w:t>续运行无故障，一周免费的示范操作和实验课程培训服务；（2）标的硬件要求提供至少3年免费和维修响应时间不超过48小时，每种设备一周免费的操作和实验课程培训服务。提供每种设备配套相关操作视频及教学资源。（3）质保期结束后，乙方须承诺向甲方提供终身维修服务，仅收取材料成本费。</w:t>
      </w:r>
    </w:p>
    <w:p w14:paraId="2E7CC1B0">
      <w:pPr>
        <w:pStyle w:val="4"/>
        <w:ind w:firstLine="422" w:firstLineChars="200"/>
        <w:rPr>
          <w:rFonts w:hint="eastAsia" w:ascii="仿宋_GB2312" w:hAnsi="仿宋_GB2312" w:eastAsia="仿宋_GB2312" w:cs="仿宋_GB2312"/>
          <w:b/>
          <w:sz w:val="21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1"/>
          <w:lang w:val="en-US" w:eastAsia="zh-CN"/>
        </w:rPr>
        <w:t>四、付款方式</w:t>
      </w:r>
    </w:p>
    <w:p w14:paraId="7532FFAE">
      <w:pPr>
        <w:pStyle w:val="4"/>
        <w:ind w:firstLine="420" w:firstLineChars="200"/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  <w:t>1.合同生效后 3个工作日内，甲方向乙方支付合同金额 50% 预付款。</w:t>
      </w:r>
    </w:p>
    <w:p w14:paraId="7123CD99">
      <w:pPr>
        <w:pStyle w:val="4"/>
        <w:ind w:firstLine="420" w:firstLineChars="200"/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  <w:t>2.乙方应在收到预付款后2个工作日内，向甲方指定银行开立以甲方为受益人的预付保函，保函金额为合同金额50%，有效期至货物验收合格后10日。</w:t>
      </w:r>
    </w:p>
    <w:p w14:paraId="00D7D935">
      <w:pPr>
        <w:pStyle w:val="4"/>
        <w:ind w:firstLine="420" w:firstLineChars="200"/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  <w:t>甲方收到并审核通过保函正本后，支付剩余50%货款。</w:t>
      </w:r>
    </w:p>
    <w:p w14:paraId="445EF657">
      <w:pPr>
        <w:pStyle w:val="4"/>
        <w:ind w:firstLine="420" w:firstLineChars="200"/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  <w:t>3. 货物全部送达甲方现场并验收合格后 5个工作日内，乙方向甲方开具全额增值税专用发票（电子/纸质均可；纸质须含发票联、抵扣联）。</w:t>
      </w:r>
    </w:p>
    <w:p w14:paraId="629E457A">
      <w:pPr>
        <w:pStyle w:val="4"/>
        <w:ind w:firstLine="420" w:firstLineChars="200"/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1"/>
          <w:lang w:val="en-US" w:eastAsia="zh-CN"/>
        </w:rPr>
        <w:t>4.甲方收到乙方全额增值税专用发票，且双方无任何质量争议及未结纠纷后5个工作日内，将银行保函正本退还乙方。</w:t>
      </w:r>
    </w:p>
    <w:p w14:paraId="00518A8B">
      <w:pPr>
        <w:pStyle w:val="4"/>
        <w:ind w:firstLine="422"/>
      </w:pPr>
      <w:r>
        <w:rPr>
          <w:rFonts w:ascii="仿宋_GB2312" w:hAnsi="仿宋_GB2312" w:eastAsia="仿宋_GB2312" w:cs="仿宋_GB2312"/>
          <w:b/>
          <w:sz w:val="21"/>
        </w:rPr>
        <w:t>注：1、本项目核心产品：高性能数字媒体工作站；</w:t>
      </w:r>
    </w:p>
    <w:p w14:paraId="3A2F035B">
      <w:pPr>
        <w:pStyle w:val="4"/>
        <w:ind w:firstLine="422"/>
      </w:pPr>
      <w:r>
        <w:rPr>
          <w:rFonts w:ascii="仿宋_GB2312" w:hAnsi="仿宋_GB2312" w:eastAsia="仿宋_GB2312" w:cs="仿宋_GB2312"/>
          <w:b/>
          <w:sz w:val="21"/>
        </w:rPr>
        <w:t>2、高性能数字媒体工作站、配套专业显示设备、录音设备套装中的工作站、道具打印套装中的移动终端需提供节能产品认证证书（未提供视为无效响应）；</w:t>
      </w:r>
    </w:p>
    <w:p w14:paraId="7FFA5161">
      <w:pPr>
        <w:pStyle w:val="4"/>
        <w:ind w:firstLine="422" w:firstLineChars="200"/>
        <w:rPr>
          <w:rFonts w:ascii="仿宋_GB2312" w:hAnsi="仿宋_GB2312" w:eastAsia="仿宋_GB2312" w:cs="仿宋_GB2312"/>
          <w:b/>
          <w:sz w:val="21"/>
        </w:rPr>
      </w:pPr>
      <w:r>
        <w:rPr>
          <w:rFonts w:ascii="仿宋_GB2312" w:hAnsi="仿宋_GB2312" w:eastAsia="仿宋_GB2312" w:cs="仿宋_GB2312"/>
          <w:b/>
          <w:sz w:val="21"/>
        </w:rPr>
        <w:t>3、如投标人投标文件中所投产品性能与实际产品性能不符，视为虚假应标并纳入采购网黑名单，其中标资格无效。</w:t>
      </w:r>
    </w:p>
    <w:p w14:paraId="3A9FFE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85721F"/>
    <w:rsid w:val="2385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2026-06-02T10:53:00Z</dcterms:created>
  <dc:creator>德仁招标</dc:creator>
  <cp:lastModifiedBy>德仁招标</cp:lastModifiedBy>
  <dcterms:modified xsi:type="dcterms:W3CDTF">2026-06-02T10:53:40Z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47C25E216C0B4A2E897CFC0A6B6A81B9_11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