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748C5B">
      <w:pPr>
        <w:jc w:val="center"/>
        <w:rPr>
          <w:rFonts w:hint="eastAsia" w:ascii="仿宋_GB2312" w:hAnsi="仿宋_GB2312" w:eastAsia="仿宋_GB2312" w:cs="仿宋_GB2312"/>
          <w:b/>
          <w:bCs w:val="0"/>
          <w:sz w:val="44"/>
          <w:szCs w:val="44"/>
          <w:lang w:val="en-US" w:eastAsia="zh-CN"/>
        </w:rPr>
      </w:pPr>
      <w:bookmarkStart w:id="1" w:name="_GoBack"/>
      <w:bookmarkStart w:id="0" w:name="_Toc24894"/>
      <w:r>
        <w:rPr>
          <w:rFonts w:hint="eastAsia" w:ascii="仿宋_GB2312" w:hAnsi="仿宋_GB2312" w:eastAsia="仿宋_GB2312" w:cs="仿宋_GB2312"/>
          <w:b/>
          <w:bCs w:val="0"/>
          <w:sz w:val="44"/>
          <w:szCs w:val="44"/>
          <w:lang w:val="en-US" w:eastAsia="zh-CN"/>
        </w:rPr>
        <w:t>采购需求</w:t>
      </w:r>
    </w:p>
    <w:bookmarkEnd w:id="1"/>
    <w:p w14:paraId="18BB438C">
      <w:pPr>
        <w:ind w:firstLine="643" w:firstLineChars="200"/>
        <w:rPr>
          <w:rFonts w:hint="eastAsia" w:ascii="仿宋_GB2312" w:hAnsi="仿宋_GB2312" w:eastAsia="仿宋_GB2312" w:cs="仿宋_GB2312"/>
          <w:b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 w:val="0"/>
          <w:sz w:val="32"/>
          <w:szCs w:val="32"/>
          <w:lang w:val="en-US" w:eastAsia="zh-CN"/>
        </w:rPr>
        <w:t>一、项目概况</w:t>
      </w:r>
    </w:p>
    <w:p w14:paraId="6111A115">
      <w:pPr>
        <w:ind w:firstLine="640" w:firstLineChars="200"/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>随着中、省、市政策扶持力度进一步加大，2025年，工业和信息化局完成中、省、市政策申报项目达到80个，受理各项申报资料2000家次。</w:t>
      </w:r>
    </w:p>
    <w:p w14:paraId="1F212429">
      <w:pPr>
        <w:ind w:firstLine="640" w:firstLineChars="200"/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>根据中、省、市要求，区县行业主管部门承担的项目申报工作由直接转报变为审核推荐，以及后续资金使用跟进和实地核查，另外，随着企业申报项目数量呈逐年上涨趋势，对项目申报受理人员的专业性提出了更高的要求，亟需专业人员承担资料受理、宣传等工作。为进一步适应中、省、市新要求，我局希望通过服务外包的形式，更加高效完成项目申报资料受理、审核、上报等工作，帮助企业争取更多的中、省、市的政策扶持，做好企业服务工作，助力企业向大向强发展。</w:t>
      </w:r>
    </w:p>
    <w:p w14:paraId="631184BD">
      <w:pPr>
        <w:ind w:firstLine="643" w:firstLineChars="200"/>
        <w:rPr>
          <w:rFonts w:hint="eastAsia" w:ascii="仿宋_GB2312" w:hAnsi="仿宋_GB2312" w:eastAsia="仿宋_GB2312" w:cs="仿宋_GB2312"/>
          <w:b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 w:val="0"/>
          <w:sz w:val="32"/>
          <w:szCs w:val="32"/>
          <w:lang w:val="en-US" w:eastAsia="zh-CN"/>
        </w:rPr>
        <w:t>二、</w:t>
      </w:r>
      <w:r>
        <w:rPr>
          <w:rFonts w:hint="eastAsia" w:ascii="仿宋_GB2312" w:hAnsi="仿宋_GB2312" w:eastAsia="仿宋_GB2312" w:cs="仿宋_GB2312"/>
          <w:b/>
          <w:bCs w:val="0"/>
          <w:sz w:val="32"/>
          <w:szCs w:val="32"/>
        </w:rPr>
        <w:t>服务内容</w:t>
      </w:r>
    </w:p>
    <w:p w14:paraId="4F89945C">
      <w:pPr>
        <w:ind w:firstLine="640" w:firstLineChars="200"/>
        <w:rPr>
          <w:rFonts w:hint="eastAsia" w:ascii="仿宋_GB2312" w:hAnsi="仿宋_GB2312" w:eastAsia="仿宋_GB2312" w:cs="仿宋_GB2312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</w:rPr>
        <w:t>1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对接园区、企业，做好中、省、市项目申报信息及政策宣传发布，提供相关政策咨询服务。</w:t>
      </w:r>
    </w:p>
    <w:p w14:paraId="2F790157">
      <w:pPr>
        <w:ind w:firstLine="640" w:firstLineChars="200"/>
        <w:rPr>
          <w:rFonts w:hint="eastAsia" w:ascii="仿宋_GB2312" w:hAnsi="仿宋_GB2312" w:eastAsia="仿宋_GB2312" w:cs="仿宋_GB2312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</w:rPr>
        <w:t>2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深入走访企业，对企业申报中、省、市级等各类项目申报中存在的困难，进行具体、详细、有针对性地指导。</w:t>
      </w:r>
    </w:p>
    <w:p w14:paraId="2BAD3C49">
      <w:pPr>
        <w:ind w:firstLine="640" w:firstLineChars="200"/>
        <w:rPr>
          <w:rFonts w:hint="eastAsia" w:ascii="仿宋_GB2312" w:hAnsi="仿宋_GB2312" w:eastAsia="仿宋_GB2312" w:cs="仿宋_GB2312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</w:rPr>
        <w:t>3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根据摸排区内企业基本条件和申报需求，建立项目申报梯度培育库。引导符合条件的企业按照时间节点做好项目申报工作，帮助企业争取更多项目获得中、省、市的政策扶持。</w:t>
      </w:r>
    </w:p>
    <w:p w14:paraId="2BAA3E48">
      <w:pPr>
        <w:ind w:firstLine="640" w:firstLineChars="200"/>
        <w:rPr>
          <w:rFonts w:hint="eastAsia" w:ascii="仿宋_GB2312" w:hAnsi="仿宋_GB2312" w:eastAsia="仿宋_GB2312" w:cs="仿宋_GB2312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</w:rPr>
        <w:t>4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做好日常企业申报资料的现场受理、归档整理工作。</w:t>
      </w:r>
    </w:p>
    <w:p w14:paraId="0C7FD0E1">
      <w:pPr>
        <w:ind w:firstLine="640" w:firstLineChars="200"/>
        <w:rPr>
          <w:rFonts w:hint="eastAsia" w:ascii="仿宋_GB2312" w:hAnsi="仿宋_GB2312" w:eastAsia="仿宋_GB2312" w:cs="仿宋_GB2312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</w:rPr>
        <w:t>5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及时与上级部门的沟通，及时掌握已申报项目进展情况。</w:t>
      </w:r>
    </w:p>
    <w:p w14:paraId="4271678C">
      <w:pPr>
        <w:ind w:firstLine="640" w:firstLineChars="200"/>
        <w:rPr>
          <w:rFonts w:hint="eastAsia" w:ascii="仿宋_GB2312" w:hAnsi="仿宋_GB2312" w:eastAsia="仿宋_GB2312" w:cs="仿宋_GB2312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</w:rPr>
        <w:t>6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每月督促已获批项目的资金使用情况。</w:t>
      </w:r>
    </w:p>
    <w:p w14:paraId="0FAB77F1">
      <w:pPr>
        <w:ind w:firstLine="640" w:firstLineChars="200"/>
        <w:rPr>
          <w:rFonts w:hint="eastAsia" w:ascii="仿宋_GB2312" w:hAnsi="仿宋_GB2312" w:eastAsia="仿宋_GB2312" w:cs="仿宋_GB2312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</w:rPr>
        <w:t>7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根据中、省、市要求和《西安高新区管委会关于印发中、省、市工业和信息化类项目申报管理办法的通知》（西高新发〔2020〕151号）文件要求，要充分认识项目申报的严肃性，规范开展受理、审核和推荐工作，切实提高项目申报水平和质量。同时按照中、省、市文件要求对所推荐的项目进行实地核查，从而验证项目资料的真实性和准确性。</w:t>
      </w:r>
    </w:p>
    <w:p w14:paraId="63D7221E">
      <w:pPr>
        <w:pStyle w:val="2"/>
        <w:ind w:left="0" w:leftChars="0" w:firstLine="640" w:firstLineChars="200"/>
        <w:rPr>
          <w:rFonts w:hint="default" w:eastAsia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>8.</w:t>
      </w:r>
      <w:r>
        <w:rPr>
          <w:rFonts w:hint="eastAsia" w:ascii="Times New Roman" w:hAnsi="Times New Roman" w:eastAsia="仿宋_GB2312" w:cs="Times New Roman"/>
          <w:color w:val="000000"/>
          <w:kern w:val="15"/>
          <w:sz w:val="32"/>
          <w:szCs w:val="32"/>
        </w:rPr>
        <w:t>做好</w:t>
      </w:r>
      <w:r>
        <w:rPr>
          <w:rFonts w:hint="eastAsia" w:ascii="Times New Roman" w:hAnsi="Times New Roman" w:eastAsia="仿宋_GB2312" w:cs="Times New Roman"/>
          <w:color w:val="000000"/>
          <w:kern w:val="15"/>
          <w:sz w:val="32"/>
          <w:szCs w:val="32"/>
          <w:lang w:val="en-US" w:eastAsia="zh-CN"/>
        </w:rPr>
        <w:t>西安高新技术产业开发区</w:t>
      </w:r>
      <w:r>
        <w:rPr>
          <w:rFonts w:hint="eastAsia" w:ascii="Times New Roman" w:hAnsi="Times New Roman" w:eastAsia="仿宋_GB2312" w:cs="Times New Roman"/>
          <w:color w:val="000000"/>
          <w:kern w:val="15"/>
          <w:sz w:val="32"/>
          <w:szCs w:val="32"/>
        </w:rPr>
        <w:t>工业和信息化局安排的其他工作</w:t>
      </w:r>
    </w:p>
    <w:bookmarkEnd w:id="0"/>
    <w:p w14:paraId="781B4D9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 w:val="0"/>
          <w:sz w:val="32"/>
          <w:szCs w:val="32"/>
          <w:highlight w:val="none"/>
          <w:lang w:val="en-US" w:eastAsia="zh-CN"/>
        </w:rPr>
        <w:t>三、人员要求</w:t>
      </w:r>
    </w:p>
    <w:p w14:paraId="1E54D302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  <w:t>参与中、省、市项目申报资料受理、宣传、报送以及实地考察验收人员至少3名。要求本科以上学历，能熟练操作各类办公软件，熟悉各类财务报表，且有相关专业经验者优先。</w:t>
      </w:r>
    </w:p>
    <w:p w14:paraId="2B98EA01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 w:val="0"/>
          <w:sz w:val="32"/>
          <w:szCs w:val="32"/>
          <w:highlight w:val="none"/>
          <w:lang w:val="en-US" w:eastAsia="zh-CN"/>
        </w:rPr>
        <w:t>四、工具要求</w:t>
      </w:r>
    </w:p>
    <w:p w14:paraId="65BD882B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  <w:t>为服务人员提供电脑办公设备，至企业验收检查、赴上级部门报送资料时使用的1辆交通工具，能够保障人员快速到达现场。如无法保障，产生的交通费用由供应商承担。</w:t>
      </w:r>
    </w:p>
    <w:p w14:paraId="7F55C7D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 w:val="0"/>
          <w:sz w:val="32"/>
          <w:szCs w:val="32"/>
          <w:highlight w:val="none"/>
          <w:lang w:val="en-US" w:eastAsia="zh-CN"/>
        </w:rPr>
        <w:t>五、服务周期：一年。</w:t>
      </w:r>
    </w:p>
    <w:p w14:paraId="0DF49CED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 w:val="0"/>
          <w:sz w:val="32"/>
          <w:szCs w:val="32"/>
          <w:highlight w:val="none"/>
          <w:lang w:val="en-US" w:eastAsia="zh-CN"/>
        </w:rPr>
        <w:t>六、服务地点：西安市高新区，具体以采购人要求为准。</w:t>
      </w:r>
    </w:p>
    <w:p w14:paraId="76E9144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E31136D"/>
    <w:multiLevelType w:val="multilevel"/>
    <w:tmpl w:val="8E31136D"/>
    <w:lvl w:ilvl="0" w:tentative="0">
      <w:start w:val="1"/>
      <w:numFmt w:val="chineseCounting"/>
      <w:pStyle w:val="4"/>
      <w:suff w:val="nothing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chineseCounting"/>
      <w:pStyle w:val="5"/>
      <w:suff w:val="nothing"/>
      <w:lvlText w:val="（%2）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pStyle w:val="6"/>
      <w:suff w:val="nothing"/>
      <w:lvlText w:val="%3．"/>
      <w:lvlJc w:val="left"/>
      <w:pPr>
        <w:ind w:left="0" w:firstLine="400"/>
      </w:pPr>
      <w:rPr>
        <w:rFonts w:hint="eastAsia"/>
      </w:rPr>
    </w:lvl>
    <w:lvl w:ilvl="3" w:tentative="0">
      <w:start w:val="1"/>
      <w:numFmt w:val="decimal"/>
      <w:pStyle w:val="7"/>
      <w:suff w:val="nothing"/>
      <w:lvlText w:val="（%4）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EnclosedCircleChinese"/>
      <w:pStyle w:val="8"/>
      <w:suff w:val="nothing"/>
      <w:lvlText w:val="%5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pStyle w:val="9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pStyle w:val="10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pStyle w:val="11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pStyle w:val="12"/>
      <w:suff w:val="nothing"/>
      <w:lvlText w:val="%9 "/>
      <w:lvlJc w:val="left"/>
      <w:pPr>
        <w:ind w:left="0" w:firstLine="402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D3576C1"/>
    <w:rsid w:val="3CF0095D"/>
    <w:rsid w:val="3E1E037D"/>
    <w:rsid w:val="656C55A9"/>
    <w:rsid w:val="70113CA5"/>
    <w:rsid w:val="7A710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1"/>
    <w:basedOn w:val="1"/>
    <w:next w:val="1"/>
    <w:link w:val="15"/>
    <w:qFormat/>
    <w:uiPriority w:val="0"/>
    <w:pPr>
      <w:keepNext/>
      <w:numPr>
        <w:ilvl w:val="0"/>
        <w:numId w:val="1"/>
      </w:numPr>
      <w:spacing w:line="700" w:lineRule="exact"/>
      <w:jc w:val="center"/>
      <w:outlineLvl w:val="0"/>
    </w:pPr>
    <w:rPr>
      <w:rFonts w:ascii="黑体" w:hAnsi="黑体" w:eastAsia="宋体"/>
      <w:b/>
      <w:sz w:val="44"/>
    </w:rPr>
  </w:style>
  <w:style w:type="paragraph" w:styleId="5">
    <w:name w:val="heading 2"/>
    <w:basedOn w:val="1"/>
    <w:next w:val="1"/>
    <w:link w:val="16"/>
    <w:semiHidden/>
    <w:unhideWhenUsed/>
    <w:qFormat/>
    <w:uiPriority w:val="0"/>
    <w:pPr>
      <w:keepNext/>
      <w:numPr>
        <w:ilvl w:val="1"/>
        <w:numId w:val="1"/>
      </w:numPr>
      <w:spacing w:line="700" w:lineRule="exact"/>
      <w:outlineLvl w:val="1"/>
    </w:pPr>
    <w:rPr>
      <w:rFonts w:ascii="黑体" w:hAnsi="黑体" w:eastAsia="宋体"/>
      <w:b/>
      <w:sz w:val="44"/>
    </w:rPr>
  </w:style>
  <w:style w:type="paragraph" w:styleId="6">
    <w:name w:val="heading 3"/>
    <w:basedOn w:val="1"/>
    <w:next w:val="1"/>
    <w:semiHidden/>
    <w:unhideWhenUsed/>
    <w:qFormat/>
    <w:uiPriority w:val="0"/>
    <w:pPr>
      <w:keepNext/>
      <w:keepLines/>
      <w:numPr>
        <w:ilvl w:val="2"/>
        <w:numId w:val="1"/>
      </w:numPr>
      <w:snapToGrid w:val="0"/>
      <w:spacing w:before="260" w:beforeLines="0" w:beforeAutospacing="0" w:after="260" w:afterLines="0" w:afterAutospacing="0" w:line="300" w:lineRule="auto"/>
      <w:ind w:firstLine="403"/>
      <w:outlineLvl w:val="2"/>
    </w:pPr>
    <w:rPr>
      <w:rFonts w:eastAsia="仿宋_GB2312" w:asciiTheme="minorAscii" w:hAnsiTheme="minorAscii"/>
      <w:b/>
      <w:sz w:val="32"/>
    </w:rPr>
  </w:style>
  <w:style w:type="paragraph" w:styleId="7">
    <w:name w:val="heading 4"/>
    <w:basedOn w:val="1"/>
    <w:next w:val="1"/>
    <w:semiHidden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firstLine="402"/>
      <w:outlineLvl w:val="3"/>
    </w:pPr>
    <w:rPr>
      <w:rFonts w:ascii="Arial" w:hAnsi="Arial" w:eastAsia="黑体"/>
      <w:b/>
      <w:sz w:val="28"/>
    </w:rPr>
  </w:style>
  <w:style w:type="paragraph" w:styleId="8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firstLine="402"/>
      <w:outlineLvl w:val="4"/>
    </w:pPr>
    <w:rPr>
      <w:b/>
      <w:sz w:val="28"/>
    </w:rPr>
  </w:style>
  <w:style w:type="paragraph" w:styleId="9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firstLine="402"/>
      <w:outlineLvl w:val="5"/>
    </w:pPr>
    <w:rPr>
      <w:rFonts w:ascii="Arial" w:hAnsi="Arial" w:eastAsia="黑体"/>
      <w:b/>
      <w:sz w:val="24"/>
    </w:rPr>
  </w:style>
  <w:style w:type="paragraph" w:styleId="10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firstLine="402"/>
      <w:outlineLvl w:val="6"/>
    </w:pPr>
    <w:rPr>
      <w:b/>
      <w:sz w:val="24"/>
    </w:rPr>
  </w:style>
  <w:style w:type="paragraph" w:styleId="11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firstLine="402"/>
      <w:outlineLvl w:val="7"/>
    </w:pPr>
    <w:rPr>
      <w:rFonts w:ascii="Arial" w:hAnsi="Arial" w:eastAsia="黑体"/>
      <w:sz w:val="24"/>
    </w:rPr>
  </w:style>
  <w:style w:type="paragraph" w:styleId="12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firstLine="402"/>
      <w:outlineLvl w:val="8"/>
    </w:pPr>
    <w:rPr>
      <w:rFonts w:ascii="Arial" w:hAnsi="Arial" w:eastAsia="黑体"/>
      <w:sz w:val="21"/>
    </w:rPr>
  </w:style>
  <w:style w:type="character" w:default="1" w:styleId="14">
    <w:name w:val="Default Paragraph Font"/>
    <w:semiHidden/>
    <w:qFormat/>
    <w:uiPriority w:val="0"/>
  </w:style>
  <w:style w:type="table" w:default="1" w:styleId="1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qFormat/>
    <w:uiPriority w:val="0"/>
    <w:pPr>
      <w:adjustRightInd w:val="0"/>
      <w:spacing w:after="0"/>
      <w:ind w:firstLine="420"/>
      <w:jc w:val="left"/>
      <w:textAlignment w:val="baseline"/>
    </w:pPr>
    <w:rPr>
      <w:kern w:val="0"/>
    </w:rPr>
  </w:style>
  <w:style w:type="paragraph" w:styleId="3">
    <w:name w:val="Body Text"/>
    <w:basedOn w:val="1"/>
    <w:next w:val="1"/>
    <w:qFormat/>
    <w:uiPriority w:val="99"/>
    <w:pPr>
      <w:jc w:val="left"/>
    </w:pPr>
    <w:rPr>
      <w:kern w:val="0"/>
    </w:rPr>
  </w:style>
  <w:style w:type="character" w:customStyle="1" w:styleId="15">
    <w:name w:val="标题 1 Char"/>
    <w:link w:val="4"/>
    <w:qFormat/>
    <w:uiPriority w:val="0"/>
    <w:rPr>
      <w:rFonts w:ascii="黑体" w:hAnsi="黑体" w:eastAsia="宋体"/>
      <w:b/>
      <w:sz w:val="44"/>
    </w:rPr>
  </w:style>
  <w:style w:type="character" w:customStyle="1" w:styleId="16">
    <w:name w:val="标题 2 Char"/>
    <w:link w:val="5"/>
    <w:qFormat/>
    <w:uiPriority w:val="0"/>
    <w:rPr>
      <w:rFonts w:ascii="黑体" w:hAnsi="黑体" w:eastAsia="宋体"/>
      <w:b/>
      <w:sz w:val="4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2024-03-15T06:24:00Z</dcterms:created>
  <dc:creator>DELL</dc:creator>
  <cp:lastModifiedBy>陕西华采招标有限公司</cp:lastModifiedBy>
  <dcterms:modified xsi:type="dcterms:W3CDTF">2026-09-11T09:26:01Z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452917B7DF5041F5A5C64AFCFAFA45B1_12</vt:lpwstr>
  </property>
  <property fmtid="{D5CDD505-2E9C-101B-9397-08002B2CF9AE}" pid="4" name="KSOTemplateDocerSaveRecord">
    <vt:lpwstr>eyJoZGlkIjoiNzlkYjQxZmY4MWQ0ZWY2YTZhOTY1MTMyMDgzMmE0NmEiLCJ1c2VySWQiOiI5MzY1NjA0ODAifQ==</vt:lpwstr>
  </property>
</Properties>
</file>