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版本号：ZZH-HZ-2026-0120260518002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略阳县麻柳铺硫铁矿污水处理设施委托运维采购项目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ZZH-HZ-2026-01</w:t>
      </w:r>
      <w:r>
        <w:br/>
      </w:r>
      <w:r>
        <w:br/>
      </w:r>
      <w:r>
        <w:br/>
      </w:r>
    </w:p>
    <w:p>
      <w:pPr>
        <w:pStyle w:val="null3"/>
        <w:jc w:val="center"/>
        <w:outlineLvl w:val="2"/>
      </w:pPr>
      <w:r>
        <w:rPr>
          <w:rFonts w:ascii="仿宋_GB2312" w:hAnsi="仿宋_GB2312" w:cs="仿宋_GB2312" w:eastAsia="仿宋_GB2312"/>
          <w:sz w:val="28"/>
          <w:b/>
        </w:rPr>
        <w:t>汉中市生态环境局略阳分局</w:t>
      </w:r>
    </w:p>
    <w:p>
      <w:pPr>
        <w:pStyle w:val="null3"/>
        <w:jc w:val="center"/>
        <w:outlineLvl w:val="2"/>
      </w:pPr>
      <w:r>
        <w:rPr>
          <w:rFonts w:ascii="仿宋_GB2312" w:hAnsi="仿宋_GB2312" w:cs="仿宋_GB2312" w:eastAsia="仿宋_GB2312"/>
          <w:sz w:val="28"/>
          <w:b/>
        </w:rPr>
        <w:t>中致恒项目管理集团有限公司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中致恒项目管理集团有限公司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汉中市生态环境局略阳分局</w:t>
      </w:r>
      <w:r>
        <w:rPr>
          <w:rFonts w:ascii="仿宋_GB2312" w:hAnsi="仿宋_GB2312" w:cs="仿宋_GB2312" w:eastAsia="仿宋_GB2312"/>
        </w:rPr>
        <w:t>委托，拟对</w:t>
      </w:r>
      <w:r>
        <w:rPr>
          <w:rFonts w:ascii="仿宋_GB2312" w:hAnsi="仿宋_GB2312" w:cs="仿宋_GB2312" w:eastAsia="仿宋_GB2312"/>
        </w:rPr>
        <w:t>略阳县麻柳铺硫铁矿污水处理设施委托运维采购项目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ZZH-HZ-2026-01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略阳县麻柳铺硫铁矿污水处理设施委托运维采购项目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对略阳县麻柳铺硫铁矿污水处理设施进行运维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采购包1（略阳县麻柳铺硫铁矿污水处理设施委托运维采购项目）：属于专门面向中小企业采购。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2、授权委托书：法定代表人参加投标的，须出示身份证原件的复印件；法定代表人授权他人参加投标的，须提供法定代表人授权委托书及被授权人身份证原件的复印件；</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汉中市生态环境局略阳分局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汉中市略阳县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汉中市生态环境局略阳分局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13891638751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中致恒项目管理集团有限公司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汉中市汉台区兴汉路啤酒厂东侧 60 米（润知租车隔壁）</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殷欢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0916-2219816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汉中市生态环境局略阳分局</w:t>
      </w:r>
      <w:r>
        <w:rPr>
          <w:rFonts w:ascii="仿宋_GB2312" w:hAnsi="仿宋_GB2312" w:cs="仿宋_GB2312" w:eastAsia="仿宋_GB2312"/>
        </w:rPr>
        <w:t>和</w:t>
      </w:r>
      <w:r>
        <w:rPr>
          <w:rFonts w:ascii="仿宋_GB2312" w:hAnsi="仿宋_GB2312" w:cs="仿宋_GB2312" w:eastAsia="仿宋_GB2312"/>
        </w:rPr>
        <w:t>中致恒项目管理集团有限公司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汉中市生态环境局略阳分局</w:t>
      </w:r>
      <w:r>
        <w:rPr>
          <w:rFonts w:ascii="仿宋_GB2312" w:hAnsi="仿宋_GB2312" w:cs="仿宋_GB2312" w:eastAsia="仿宋_GB2312"/>
        </w:rPr>
        <w:t>负责解释。除上述招标文件内容，其他内容由</w:t>
      </w:r>
      <w:r>
        <w:rPr>
          <w:rFonts w:ascii="仿宋_GB2312" w:hAnsi="仿宋_GB2312" w:cs="仿宋_GB2312" w:eastAsia="仿宋_GB2312"/>
        </w:rPr>
        <w:t>中致恒项目管理集团有限公司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汉中市生态环境局略阳分局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中致恒项目管理集团有限公司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中致恒项目管理集团有限公司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中致恒项目管理集团有限公司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中致恒项目管理集团有限公司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联系人：殷欢</w:t>
      </w:r>
    </w:p>
    <w:p>
      <w:pPr>
        <w:pStyle w:val="null3"/>
      </w:pPr>
      <w:r>
        <w:rPr>
          <w:rFonts w:ascii="仿宋_GB2312" w:hAnsi="仿宋_GB2312" w:cs="仿宋_GB2312" w:eastAsia="仿宋_GB2312"/>
        </w:rPr>
        <w:t>联系电话：0916-2219816</w:t>
      </w:r>
    </w:p>
    <w:p>
      <w:pPr>
        <w:pStyle w:val="null3"/>
      </w:pPr>
      <w:r>
        <w:rPr>
          <w:rFonts w:ascii="仿宋_GB2312" w:hAnsi="仿宋_GB2312" w:cs="仿宋_GB2312" w:eastAsia="仿宋_GB2312"/>
        </w:rPr>
        <w:t>地址：汉中市汉台区兴汉路啤酒厂东侧 60 米（润知租车隔壁）</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对略阳县麻柳铺硫铁矿污水处理设施进行运维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略阳县麻柳铺硫铁矿污水处理设施委托运维采购项目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标的名称：略阳县麻柳铺硫铁矿污水处理设施委托运维采购项目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2"/>
              </w:rPr>
              <w:t>保障</w:t>
            </w:r>
            <w:r>
              <w:rPr>
                <w:rFonts w:ascii="仿宋_GB2312" w:hAnsi="仿宋_GB2312" w:cs="仿宋_GB2312" w:eastAsia="仿宋_GB2312"/>
                <w:sz w:val="32"/>
              </w:rPr>
              <w:t>略阳县硫铁矿污水处理站</w:t>
            </w:r>
            <w:r>
              <w:rPr>
                <w:rFonts w:ascii="仿宋_GB2312" w:hAnsi="仿宋_GB2312" w:cs="仿宋_GB2312" w:eastAsia="仿宋_GB2312"/>
                <w:sz w:val="32"/>
              </w:rPr>
              <w:t>正常运</w:t>
            </w:r>
            <w:r>
              <w:rPr>
                <w:rFonts w:ascii="仿宋_GB2312" w:hAnsi="仿宋_GB2312" w:cs="仿宋_GB2312" w:eastAsia="仿宋_GB2312"/>
                <w:sz w:val="32"/>
              </w:rPr>
              <w:t>行</w:t>
            </w:r>
            <w:r>
              <w:rPr>
                <w:rFonts w:ascii="仿宋_GB2312" w:hAnsi="仿宋_GB2312" w:cs="仿宋_GB2312" w:eastAsia="仿宋_GB2312"/>
                <w:sz w:val="32"/>
              </w:rPr>
              <w:t>；污水收集系统、站内设备及站内附属设施维护修缮、河道清理、</w:t>
            </w:r>
            <w:r>
              <w:rPr>
                <w:rFonts w:ascii="仿宋_GB2312" w:hAnsi="仿宋_GB2312" w:cs="仿宋_GB2312" w:eastAsia="仿宋_GB2312"/>
                <w:sz w:val="32"/>
              </w:rPr>
              <w:t>堆渣库日常维护管理</w:t>
            </w:r>
            <w:r>
              <w:rPr>
                <w:rFonts w:ascii="仿宋_GB2312" w:hAnsi="仿宋_GB2312" w:cs="仿宋_GB2312" w:eastAsia="仿宋_GB2312"/>
                <w:sz w:val="32"/>
              </w:rPr>
              <w:t>等服务内容，服务期间保障污水</w:t>
            </w:r>
            <w:r>
              <w:rPr>
                <w:rFonts w:ascii="仿宋_GB2312" w:hAnsi="仿宋_GB2312" w:cs="仿宋_GB2312" w:eastAsia="仿宋_GB2312"/>
                <w:sz w:val="32"/>
              </w:rPr>
              <w:t>达到国家规定</w:t>
            </w:r>
            <w:r>
              <w:rPr>
                <w:rFonts w:ascii="仿宋_GB2312" w:hAnsi="仿宋_GB2312" w:cs="仿宋_GB2312" w:eastAsia="仿宋_GB2312"/>
                <w:sz w:val="32"/>
              </w:rPr>
              <w:t>排放</w:t>
            </w:r>
            <w:r>
              <w:rPr>
                <w:rFonts w:ascii="仿宋_GB2312" w:hAnsi="仿宋_GB2312" w:cs="仿宋_GB2312" w:eastAsia="仿宋_GB2312"/>
                <w:sz w:val="32"/>
              </w:rPr>
              <w:t>标准</w:t>
            </w:r>
            <w:r>
              <w:rPr>
                <w:rFonts w:ascii="仿宋_GB2312" w:hAnsi="仿宋_GB2312" w:cs="仿宋_GB2312" w:eastAsia="仿宋_GB2312"/>
                <w:sz w:val="32"/>
                <w:color w:val="000000"/>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以签订正式合同条款为准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参考民法典，以合同签订条款为准。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 陕西省财政厅陕财办采函〔2023〕14号文”《陕西省财政厅关于省级预算单位全面推行政府采购项目电子化交易的通知》“ 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法定代表人参加投标的，须出示身份证原件的复印件；法定代表人授权他人参加投标的，须提供法定代表人授权委托书及被授权人身份证原件的复印件；</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资格文件.docx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应符合“响应文件格式”和招标文件要求</w:t>
            </w:r>
          </w:p>
        </w:tc>
        <w:tc>
          <w:tcPr>
            <w:tcW w:type="dxa" w:w="1661"/>
          </w:tcPr>
          <w:p>
            <w:pPr>
              <w:pStyle w:val="null3"/>
            </w:pPr>
            <w:r>
              <w:rPr>
                <w:rFonts w:ascii="仿宋_GB2312" w:hAnsi="仿宋_GB2312" w:cs="仿宋_GB2312" w:eastAsia="仿宋_GB2312"/>
              </w:rPr>
              <w:t>开标一览表 业绩.docx 服务内容及服务邀请应答表 中小企业声明函 商务应答表 其他证明材料.docx 投标函 残疾人福利性单位声明函 服务方案 标的清单 投标文件封面 资格文件.docx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响应文件格式、语言、计量单位、报价货币、报价唯一。</w:t>
            </w:r>
          </w:p>
        </w:tc>
        <w:tc>
          <w:tcPr>
            <w:tcW w:type="dxa" w:w="3322"/>
          </w:tcPr>
          <w:p>
            <w:pPr>
              <w:pStyle w:val="null3"/>
            </w:pPr>
            <w:r>
              <w:rPr>
                <w:rFonts w:ascii="仿宋_GB2312" w:hAnsi="仿宋_GB2312" w:cs="仿宋_GB2312" w:eastAsia="仿宋_GB2312"/>
              </w:rPr>
              <w:t>应符合“响应文件格式”和招标文件要求</w:t>
            </w:r>
          </w:p>
        </w:tc>
        <w:tc>
          <w:tcPr>
            <w:tcW w:type="dxa" w:w="1661"/>
          </w:tcPr>
          <w:p>
            <w:pPr>
              <w:pStyle w:val="null3"/>
            </w:pPr>
            <w:r>
              <w:rPr>
                <w:rFonts w:ascii="仿宋_GB2312" w:hAnsi="仿宋_GB2312" w:cs="仿宋_GB2312" w:eastAsia="仿宋_GB2312"/>
              </w:rPr>
              <w:t>开标一览表 业绩.docx 服务内容及服务邀请应答表 中小企业声明函 商务应答表 其他证明材料.docx 投标函 残疾人福利性单位声明函 服务方案 标的清单 投标文件封面 资格文件.docx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响应文件响应程度，响应内容，供货期，质量；</w:t>
            </w:r>
          </w:p>
        </w:tc>
        <w:tc>
          <w:tcPr>
            <w:tcW w:type="dxa" w:w="3322"/>
          </w:tcPr>
          <w:p>
            <w:pPr>
              <w:pStyle w:val="null3"/>
            </w:pPr>
            <w:r>
              <w:rPr>
                <w:rFonts w:ascii="仿宋_GB2312" w:hAnsi="仿宋_GB2312" w:cs="仿宋_GB2312" w:eastAsia="仿宋_GB2312"/>
              </w:rPr>
              <w:t>应满足招标文件的要求</w:t>
            </w:r>
          </w:p>
        </w:tc>
        <w:tc>
          <w:tcPr>
            <w:tcW w:type="dxa" w:w="1661"/>
          </w:tcPr>
          <w:p>
            <w:pPr>
              <w:pStyle w:val="null3"/>
            </w:pPr>
            <w:r>
              <w:rPr>
                <w:rFonts w:ascii="仿宋_GB2312" w:hAnsi="仿宋_GB2312" w:cs="仿宋_GB2312" w:eastAsia="仿宋_GB2312"/>
              </w:rPr>
              <w:t>开标一览表 业绩.docx 服务内容及服务邀请应答表 投标函 中小企业声明函 商务应答表 服务方案 其他证明材料.docx 标的清单 投标文件封面 资格文件.docx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针对供应商提供的项目运维方案进行综合审核，内容包括：1.主要维护工作内容（如日常检查、设备保养等）；2、设备维修、配件更换流程；3、巡查项目及周期（如每周巡查内容、月度检查重点）；4、备品备件储备及故障处理措施（如应急备件清单、24小时响应机制）； 二、评审标准：1.完整性：方案必须全面，对评审内容中的各项要求有详细描述；2.可实施性：切合本项目实际情况，提出步骤清晰、合理的方案；3.针对性：方案能够紧扣项目特点，内容科学合理。 三、赋分标准：1、主要维护工作内容（如日常检查、设备保养等）：每完全满足一个评审标准得1分，满分3分；2、设备维修、配件更换流程：每完全满足一个评审标准得1分，满分3分；3、巡查项目及周期（如每周巡查内容、月度检查重点）；每完全满足一个评审标准得1分，满分3分；4、备品备件储备及故障处理措施（如应急备件清单、24小时响应机制）；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一、评审内容针对供应商提供的服务质量保证措施进行审核，内容应包括： 1. 日常服务质量监控机制 (如巡检工作现场检查机制，服务质量抽检标准）；2. 问题响应与整改流程（故障处理时限）；3.备品备件保障措施（如备件储备清单、补充机制）；4.人员服务岗位责任规范。 二、评审标准：1.完整性：方案必须全面，对评审内容中的各项要求有详细描述；2.可实施性：切合本项目实际情况，提出步骤清晰 、合理的方案；3.针对性：方案能够紧扣项目特点，内容科学合理。 三、赋分标准：1. 日常服务质量监控机制（如巡检工作现场检查机制 , 服务质量抽检标准）：每完全满足一个评审标准得1分，满分3分；2. 问题响应与整改流程（故障处理时限）：每完全满足一个评审标准得1分，满分3分；3.备品备件保障措施（如备件储备清单、补充机制 ) ：每完全满足一个评审标准得1分，满分3分；4.人员服务岗位责任规范：每完全满足一个评审标准得1分，满分3分。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进度保证方案</w:t>
            </w:r>
          </w:p>
        </w:tc>
        <w:tc>
          <w:tcPr>
            <w:tcW w:type="dxa" w:w="2492"/>
          </w:tcPr>
          <w:p>
            <w:pPr>
              <w:pStyle w:val="null3"/>
            </w:pPr>
            <w:r>
              <w:rPr>
                <w:rFonts w:ascii="仿宋_GB2312" w:hAnsi="仿宋_GB2312" w:cs="仿宋_GB2312" w:eastAsia="仿宋_GB2312"/>
              </w:rPr>
              <w:t>一、评审内容针对供应商提供的项目实施进度安排及按时完成的保证措施进行审核，内容包括： 1.签约后阶段性进度规划（如前期筹备、服务实施、阶段性验收的衔接逻辑 ) ；2.当期服务完成的保障措施 (如进度跟踪、资源调配机制）；3.验收前的准备及问题整改措施。 二 、评审标准：1.完整性：方案必须全面，对评审内容中的各项要求有详细描述；2.可实施性：切合本项目实际情况，提出步骤清晰、合理的方案；3.针对性：方案能够紧扣项目特点，内容科学合理。 三、赋分标准：1.签约后阶段性进度规划（如前期筹备、服务实施、阶段性验收的衔接逻辑）：每完全满足一个评审标准得1分，满分3分；2.当期服务完成的保障措施（如进度跟踪、资源调配机制）：每完全满足一个评审标准得1分，满分3分；3.验收前的准备及问题整改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重难点分析及控制措施</w:t>
            </w:r>
          </w:p>
        </w:tc>
        <w:tc>
          <w:tcPr>
            <w:tcW w:type="dxa" w:w="2492"/>
          </w:tcPr>
          <w:p>
            <w:pPr>
              <w:pStyle w:val="null3"/>
            </w:pPr>
            <w:r>
              <w:rPr>
                <w:rFonts w:ascii="仿宋_GB2312" w:hAnsi="仿宋_GB2312" w:cs="仿宋_GB2312" w:eastAsia="仿宋_GB2312"/>
              </w:rPr>
              <w:t>一、评审内容针对供应商对本项目难点、重点的分析及提出的控制措施进行审核，需结合项目具体情况（如服务范围、实施场景等），内容包括： 1.对项目核心难点（如复杂场景处理、突发情况应对等）的识别与分析；2.对项目关键重点 (如质量达标、效率保障等）的明确与解读；3.针对难点、重点制定的具体控制措施（如预防机制、解决流程等）。 二、评审标准：1.完整性：方案必须全面，对评审内容中的各项要求有详细描述；2.可实施性：切合本项目实际情况，提出步骤清晰、合理的方案；3.针对性：方案能够紧扣项目特点，内容科学合理。 三、赋分标准： 1.对项目核心难点（如复杂场景处理、突发情况应对等）的识别与分析：每完全满足一个评审标准得1分，满分3分；2.对项目关键重点（如质量达标、效率保障等）的明确与解读：每完全满足一个评审标准得1分，满分3分；3.针对难点、重点制定的具体控制措施（如预防机制、解决流程等）：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一、评审内容针对供应商提供的服务过程中各类突发事件应急响应方案进行审核，内容包括： 1.突发事件类型覆盖（如设备故障、人员突发状况、不可抗力影响等）；2.应急响应流程（如上报机制、处理步骤、责任分工）；3.应急保障措施（如备用资源、协作单位、事后复盘机制）。 二、评审标准：1.完整性：方案必须全面，对评审内容中的各项要求有详细描述；2.可实施性：切合本项目实际情况，提出步骤清晰、合理的方案；3.针对性：方案能够紧扣项目特点，内容科学合理。 三、赋分标准： 1.突发事件类型覆盖（如设备故障、人员突发状况、不可抗力影响等）：每完全满足一个评审标准得1分，满分3分；2.应急响应流程（如上报机制 、处理步骤、责任分工）：每完全满足一个评审标准得1分，满分3分 ；3.应急保障措施（如备用资源、协作单位、事后复盘机制）：每完全满足一个评审标准得1分，满分3分。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一、评审内容针对供应商拟派项目实施服务人员的技术培训方案进行审核。内容包括：1、培训内容 (基础理论与实操技能等）；2、培训实施安排（时间安排及培训方式等）；3、培训考核与效果评估； 二、评审标准：1.完整性：方案必须全面，对评审内容中的各项要求有详细描述；2.可实施性：切合本项目实际情况，提出步骤清晰、合理的方案；3.针对性：方案能够紧扣项目特点，内容科学合理。 三、赋分标准：1、培训内容（基础理论与实操技能等）：每完全满足一个评审标准得1分，满分3分；2、培训实施安排（时间安排及培训方式等）：每完全满足一个评审标准得1分，满分3分；3、培训考核与效果评估：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一、评审内容审核服务承诺中对1 、水质排放目标；2、人员要求；3 、应急及到场时效；4、售后服务 ；5、其他方面技术支持配合； 二 、评审标准：1.完整性：方案必须全面，对评审内容中的各项要求有详细描述；2.可实施性：切合本项目实际情况，提出步骤清晰、合理的方案；3.针对性：方案能够紧扣项目特点，内容科学合理。 三、赋分标准： 1、水质排放目标：每完全满足一个评审标准得1分，满分3分；2、人员要求：每完全满足一个评审标准得1分，满分3分； 3、应急及到场时效：每完全满足一个评审标准得1分，满分3分；4、售后服务：每完全满足一个评审标准得1分，满分3分；5、其他方面技术支持配合：每完全满足一个评审标准得1分，满分3分。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供应商提供2023年1月1日至今污水处理运维业绩，每提供一个得2.5分，最高得5分，提供加盖公章的合同或中标通知书复印件；未提供不得分。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拟派项目负责人职称</w:t>
            </w:r>
          </w:p>
        </w:tc>
        <w:tc>
          <w:tcPr>
            <w:tcW w:type="dxa" w:w="2492"/>
          </w:tcPr>
          <w:p>
            <w:pPr>
              <w:pStyle w:val="null3"/>
            </w:pPr>
            <w:r>
              <w:rPr>
                <w:rFonts w:ascii="仿宋_GB2312" w:hAnsi="仿宋_GB2312" w:cs="仿宋_GB2312" w:eastAsia="仿宋_GB2312"/>
              </w:rPr>
              <w:t>拟派项目负责人具有环境类相关专业高级工程师及以上职称或污水处理相关运营证书，得7分；具有环境类相关专业工程师职称或相关培训证明，得4分，其他不得分。(需提供身份证、毕业证、职称证或证书复印件)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拟派入人员适配性</w:t>
            </w:r>
          </w:p>
        </w:tc>
        <w:tc>
          <w:tcPr>
            <w:tcW w:type="dxa" w:w="2492"/>
          </w:tcPr>
          <w:p>
            <w:pPr>
              <w:pStyle w:val="null3"/>
            </w:pPr>
            <w:r>
              <w:rPr>
                <w:rFonts w:ascii="仿宋_GB2312" w:hAnsi="仿宋_GB2312" w:cs="仿宋_GB2312" w:eastAsia="仿宋_GB2312"/>
              </w:rPr>
              <w:t>一、评审内容1、团队人结构合理 ；2、职责任务明确。 二、评审标准：1.完整性：方案必须全面，对评审内容中的各项要求有详细描述 ；2.可实施性：切合本项目实际情况，提出步骤清晰、合理的方案；3.针对性：方案能够紧扣项目特点 , 内容科学合理。 三、赋分标准：1、团队人结构合理：每完全满足一个评审标准得0.5分，满分1.5分 ；2、职责任务明确：每完全满足一个评审标准得0.5分，满分1.5分 。</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价格分采用低价优先法计算，即满足磋商文件要求且最后报价最低的供应商价格为磋商基准价，其价格分为满分。其他供应商的价格分统一按下列公式计算：磋商报价得分 =(磋商基准价／最后磋商报价)×1 0%x100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详见附件：资格文件.docx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