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B9F9C">
      <w:pPr>
        <w:spacing w:line="600" w:lineRule="exact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3086247">
      <w:pPr>
        <w:spacing w:line="600" w:lineRule="exact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政府采购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合同</w:t>
      </w:r>
    </w:p>
    <w:p w14:paraId="07A5D53C">
      <w:pPr>
        <w:adjustRightInd w:val="0"/>
        <w:snapToGrid w:val="0"/>
        <w:spacing w:line="460" w:lineRule="atLeast"/>
        <w:ind w:firstLine="482" w:firstLineChars="200"/>
        <w:rPr>
          <w:rFonts w:hint="eastAsia" w:ascii="仿宋" w:hAnsi="仿宋" w:eastAsia="仿宋" w:cs="仿宋"/>
          <w:b/>
          <w:sz w:val="24"/>
          <w:szCs w:val="22"/>
          <w:lang w:val="en-US" w:eastAsia="zh-CN"/>
        </w:rPr>
      </w:pPr>
    </w:p>
    <w:p w14:paraId="68A2690C">
      <w:pPr>
        <w:adjustRightInd w:val="0"/>
        <w:snapToGrid w:val="0"/>
        <w:spacing w:line="460" w:lineRule="atLeast"/>
        <w:ind w:firstLine="482" w:firstLineChars="200"/>
        <w:rPr>
          <w:rFonts w:hint="eastAsia" w:ascii="仿宋" w:hAnsi="仿宋" w:eastAsia="仿宋" w:cs="仿宋"/>
          <w:b/>
          <w:sz w:val="24"/>
          <w:szCs w:val="22"/>
          <w:u w:val="single"/>
        </w:rPr>
      </w:pPr>
      <w:r>
        <w:rPr>
          <w:rFonts w:hint="eastAsia" w:ascii="仿宋" w:hAnsi="仿宋" w:eastAsia="仿宋" w:cs="仿宋"/>
          <w:b/>
          <w:sz w:val="24"/>
          <w:szCs w:val="22"/>
          <w:lang w:val="en-US" w:eastAsia="zh-CN"/>
        </w:rPr>
        <w:t>甲方</w:t>
      </w:r>
      <w:r>
        <w:rPr>
          <w:rFonts w:hint="eastAsia" w:ascii="仿宋" w:hAnsi="仿宋" w:eastAsia="仿宋" w:cs="仿宋"/>
          <w:b/>
          <w:sz w:val="24"/>
          <w:szCs w:val="22"/>
        </w:rPr>
        <w:t>（全称）：</w:t>
      </w:r>
      <w:r>
        <w:rPr>
          <w:rFonts w:hint="eastAsia" w:ascii="仿宋" w:hAnsi="仿宋" w:eastAsia="仿宋" w:cs="仿宋"/>
          <w:sz w:val="24"/>
          <w:szCs w:val="22"/>
          <w:u w:val="single"/>
        </w:rPr>
        <w:t xml:space="preserve">                                  </w:t>
      </w:r>
      <w:r>
        <w:rPr>
          <w:rFonts w:hint="eastAsia" w:ascii="仿宋" w:hAnsi="仿宋" w:eastAsia="仿宋" w:cs="仿宋"/>
          <w:b/>
          <w:sz w:val="24"/>
          <w:szCs w:val="22"/>
          <w:u w:val="single"/>
        </w:rPr>
        <w:t xml:space="preserve">         </w:t>
      </w:r>
    </w:p>
    <w:p w14:paraId="75B8D6FB">
      <w:pPr>
        <w:adjustRightInd w:val="0"/>
        <w:snapToGrid w:val="0"/>
        <w:spacing w:line="460" w:lineRule="atLeast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2"/>
          <w:lang w:val="en-US" w:eastAsia="zh-CN"/>
        </w:rPr>
        <w:t>乙方</w:t>
      </w:r>
      <w:r>
        <w:rPr>
          <w:rFonts w:hint="eastAsia" w:ascii="仿宋" w:hAnsi="仿宋" w:eastAsia="仿宋" w:cs="仿宋"/>
          <w:b/>
          <w:sz w:val="24"/>
          <w:szCs w:val="22"/>
        </w:rPr>
        <w:t>（全称）：</w:t>
      </w:r>
      <w:r>
        <w:rPr>
          <w:rFonts w:hint="eastAsia" w:ascii="仿宋" w:hAnsi="仿宋" w:eastAsia="仿宋" w:cs="仿宋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/>
          <w:u w:val="single"/>
        </w:rPr>
        <w:t xml:space="preserve">                  </w:t>
      </w:r>
      <w:r>
        <w:rPr>
          <w:rFonts w:hint="eastAsia" w:ascii="仿宋" w:hAnsi="仿宋" w:eastAsia="仿宋" w:cs="仿宋"/>
          <w:u w:val="single"/>
        </w:rPr>
        <w:t xml:space="preserve">   </w:t>
      </w:r>
    </w:p>
    <w:p w14:paraId="79A5925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4137A5D7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项目概况</w:t>
      </w:r>
    </w:p>
    <w:p w14:paraId="758C10B0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陕西省2009-2023年建设用地批文数据清理省级核查项目 </w:t>
      </w:r>
      <w:r>
        <w:rPr>
          <w:rFonts w:hint="eastAsia" w:cs="仿宋"/>
          <w:color w:val="auto"/>
          <w:sz w:val="24"/>
          <w:szCs w:val="24"/>
          <w:highlight w:val="none"/>
          <w:u w:val="none"/>
          <w:lang w:val="en-US" w:eastAsia="zh-CN"/>
        </w:rPr>
        <w:t>；</w:t>
      </w:r>
    </w:p>
    <w:p w14:paraId="5856B9F8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项目地点：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采购人指定地点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E754C9C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自合同签订之日起至202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年12月31日止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。</w:t>
      </w:r>
    </w:p>
    <w:p w14:paraId="34E5EF6E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组成本合同的文件</w:t>
      </w:r>
    </w:p>
    <w:p w14:paraId="39113AA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协议书；</w:t>
      </w:r>
    </w:p>
    <w:p w14:paraId="45060F9F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中标（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通知书、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文件、澄清、补充文件；</w:t>
      </w:r>
    </w:p>
    <w:p w14:paraId="0A99A197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相关服务建议书；</w:t>
      </w:r>
    </w:p>
    <w:p w14:paraId="0A7F4B20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附录，即：附表内相关服务的范围和内容；本合同签订后，双方依法签订的补充协议也是本合同文件的组成部分。</w:t>
      </w:r>
    </w:p>
    <w:p w14:paraId="66A064C6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三、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合同金额</w:t>
      </w:r>
    </w:p>
    <w:p w14:paraId="65DD0614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合同类型：总价合同。</w:t>
      </w:r>
    </w:p>
    <w:p w14:paraId="4F6FC492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合同金额（大写）：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（¥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）。</w:t>
      </w:r>
    </w:p>
    <w:p w14:paraId="3DBB0CF8">
      <w:pPr>
        <w:numPr>
          <w:ilvl w:val="0"/>
          <w:numId w:val="0"/>
        </w:numPr>
        <w:spacing w:line="360" w:lineRule="auto"/>
        <w:ind w:firstLine="42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具体分项价格如下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3377"/>
        <w:gridCol w:w="1433"/>
        <w:gridCol w:w="1533"/>
        <w:gridCol w:w="1480"/>
      </w:tblGrid>
      <w:tr w14:paraId="24773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 w14:paraId="202AC08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3377" w:type="dxa"/>
            <w:noWrap w:val="0"/>
            <w:vAlign w:val="center"/>
          </w:tcPr>
          <w:p w14:paraId="7907C06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433" w:type="dxa"/>
            <w:noWrap w:val="0"/>
            <w:vAlign w:val="center"/>
          </w:tcPr>
          <w:p w14:paraId="1D2E53B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数量、单位</w:t>
            </w:r>
          </w:p>
        </w:tc>
        <w:tc>
          <w:tcPr>
            <w:tcW w:w="1533" w:type="dxa"/>
            <w:noWrap w:val="0"/>
            <w:vAlign w:val="center"/>
          </w:tcPr>
          <w:p w14:paraId="0EC4011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单价</w:t>
            </w:r>
          </w:p>
        </w:tc>
        <w:tc>
          <w:tcPr>
            <w:tcW w:w="1480" w:type="dxa"/>
            <w:noWrap w:val="0"/>
            <w:vAlign w:val="center"/>
          </w:tcPr>
          <w:p w14:paraId="3E036CC3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总价</w:t>
            </w:r>
          </w:p>
        </w:tc>
      </w:tr>
      <w:tr w14:paraId="5C76A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 w14:paraId="1935E0E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 w14:paraId="213A76C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33" w:type="dxa"/>
            <w:noWrap w:val="0"/>
            <w:vAlign w:val="center"/>
          </w:tcPr>
          <w:p w14:paraId="4BA063F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53B00164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4586425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8160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noWrap w:val="0"/>
            <w:vAlign w:val="center"/>
          </w:tcPr>
          <w:p w14:paraId="6C9B8A9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 w14:paraId="0DD331E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33" w:type="dxa"/>
            <w:noWrap w:val="0"/>
            <w:vAlign w:val="center"/>
          </w:tcPr>
          <w:p w14:paraId="7BC760A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71B6CAD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3E88791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6864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 w14:paraId="5049EC1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 w14:paraId="0B7FABE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33" w:type="dxa"/>
            <w:noWrap w:val="0"/>
            <w:vAlign w:val="center"/>
          </w:tcPr>
          <w:p w14:paraId="117AAEA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736530B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75E6BE3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6812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 w14:paraId="78A5082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 w14:paraId="7309814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3" w:type="dxa"/>
            <w:noWrap w:val="0"/>
            <w:vAlign w:val="center"/>
          </w:tcPr>
          <w:p w14:paraId="2A895DE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1B7E7DC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5048CA6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A820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 w14:paraId="352ECCB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 w14:paraId="139C8C9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3" w:type="dxa"/>
            <w:noWrap w:val="0"/>
            <w:vAlign w:val="center"/>
          </w:tcPr>
          <w:p w14:paraId="0E057A0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14F0B7A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2826F72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562D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 w14:paraId="25AC1FB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 w14:paraId="3A3A756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3" w:type="dxa"/>
            <w:noWrap w:val="0"/>
            <w:vAlign w:val="center"/>
          </w:tcPr>
          <w:p w14:paraId="55DBA3F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422254B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1E27177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1C48A6DE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合同总价即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中标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价，指完成本项目要求的全部服务内容最终价格，</w:t>
      </w:r>
      <w:r>
        <w:rPr>
          <w:rFonts w:hint="eastAsia" w:ascii="仿宋" w:hAnsi="仿宋" w:eastAsia="仿宋" w:cs="仿宋"/>
          <w:sz w:val="24"/>
          <w:szCs w:val="24"/>
          <w:highlight w:val="yellow"/>
          <w:lang w:val="en-US" w:eastAsia="zh-CN"/>
        </w:rPr>
        <w:t>本项目实行总价一次性包死，不受市场人工、软件、硬件、服务等市场价格变化因素影响。合同总价为完成招标文件、技术方案、合同约定全部内容、交付成果、测试验收、对接联调、培训、质保等全部工作的全部含税费用，除合同约定变更外，采购人不再支付任何其他费用。</w:t>
      </w:r>
    </w:p>
    <w:p w14:paraId="2B1D3FB2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付款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方式</w:t>
      </w:r>
    </w:p>
    <w:p w14:paraId="1A4CFF03">
      <w:pPr>
        <w:keepNext w:val="0"/>
        <w:keepLines w:val="0"/>
        <w:pageBreakBefore w:val="0"/>
        <w:widowControl/>
        <w:kinsoku/>
        <w:wordWrap/>
        <w:bidi w:val="0"/>
        <w:snapToGrid/>
        <w:spacing w:line="360" w:lineRule="auto"/>
        <w:ind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1.合同签订起15个工作日内，支付合同总金额的60%。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即人民币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（大写）         （小写）     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完成项目建设内容并验收合格后15个工作日内，甲方向乙方支付合同总金额的40%。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即人民币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（大写）         （小写）     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>。</w:t>
      </w:r>
    </w:p>
    <w:p w14:paraId="021BAE94">
      <w:pPr>
        <w:keepNext w:val="0"/>
        <w:keepLines w:val="0"/>
        <w:pageBreakBefore w:val="0"/>
        <w:widowControl/>
        <w:kinsoku/>
        <w:wordWrap/>
        <w:bidi w:val="0"/>
        <w:snapToGrid/>
        <w:spacing w:line="360" w:lineRule="auto"/>
        <w:ind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乙方在甲方办理以上各期付款的支付手续前，应向甲方出具等额的符合国家规定的发票。</w:t>
      </w:r>
    </w:p>
    <w:p w14:paraId="06224203"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  <w:t>2、结算方式:银行转账。</w:t>
      </w:r>
    </w:p>
    <w:p w14:paraId="6E26B85F"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  <w:t>3、结算单位:甲方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负责</w:t>
      </w: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  <w:t>结算，乙方开具等额发票交采购人。乙方延迟开具或递交发票，甲方不承担延迟付款的违约责任。</w:t>
      </w:r>
    </w:p>
    <w:p w14:paraId="4A1C849D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五、服务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内容及要求：</w:t>
      </w:r>
    </w:p>
    <w:p w14:paraId="531E9AB8">
      <w:pPr>
        <w:numPr>
          <w:ilvl w:val="0"/>
          <w:numId w:val="0"/>
        </w:numPr>
        <w:spacing w:line="360" w:lineRule="auto"/>
        <w:ind w:left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根据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文件采购内容服务要求及供应商响应文件承诺。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）</w:t>
      </w:r>
    </w:p>
    <w:p w14:paraId="35368440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六、服务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质量：</w:t>
      </w:r>
    </w:p>
    <w:p w14:paraId="2D4C856A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1、乙方将按照招标文件要求以及乙方递交的响应文件、承诺文件来保障服务质量。</w:t>
      </w:r>
    </w:p>
    <w:p w14:paraId="48B619D2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2、所有服务以及服务配置与响应文件、合同约定的数量、质量及性能，符合磋商文件中提出的要求，所有资源服务均为全新的。</w:t>
      </w:r>
    </w:p>
    <w:p w14:paraId="32FA1E1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3、乙方应当保证所供服务资源的来源渠道正常，并应对所有设备的质量问题负责。</w:t>
      </w:r>
    </w:p>
    <w:p w14:paraId="649C744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4、按照国家相应质量体系要求及项目相关要求，保质、按时、全面地完成项目实施，确保项目服务交付完成。</w:t>
      </w:r>
    </w:p>
    <w:p w14:paraId="2138D016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七、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验收</w:t>
      </w:r>
    </w:p>
    <w:p w14:paraId="6C0C4FAB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1、在提交全部相关文档、代码等交付物的前提下，中标单位向采购方提出验收申请，由采购方邀请有关专家组织现场验收。</w:t>
      </w:r>
    </w:p>
    <w:p w14:paraId="37BDC615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2、项目成果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提交包括以下：</w:t>
      </w:r>
    </w:p>
    <w:p w14:paraId="04AF9DC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（1）数据成果，包括陕西省批而未供批文清理认定矢量成果及清单表、“双随机、一公开”抽查打分表等；</w:t>
      </w:r>
    </w:p>
    <w:p w14:paraId="2D2CDF4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（2）项目文档成果，包括项目实施方案、工作报告、 技术报告、核查成果分析报告等；</w:t>
      </w:r>
    </w:p>
    <w:p w14:paraId="0F1657B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（3）项目实施过程中产生的各类成果资料，包括各类佐证材料。</w:t>
      </w:r>
    </w:p>
    <w:p w14:paraId="7C808BE2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保密</w:t>
      </w:r>
    </w:p>
    <w:p w14:paraId="653D10E3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乙方应为本项目所配备的人员须与甲方签订由甲方制定的保密协议，并遵照执行。</w:t>
      </w:r>
    </w:p>
    <w:p w14:paraId="46D20421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九、服务要求</w:t>
      </w:r>
    </w:p>
    <w:p w14:paraId="01A99D09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服务质量：针对服务内容及要求建立适用于本项目的质量管理制度，控制各工作环节质量，及时发现实施过程中存在的质量隐患及问题，并提出针对性的解决措施，以满足成果质量要求。中标人所提供的项目成果必须经甲方审核验收，符合甲方要求，并达到技术指标先进、质量可靠、配置合理，满足招标文件要求。服务的质量必须符合国家标准和有关规范，确保服务达到最佳使用要求。</w:t>
      </w:r>
    </w:p>
    <w:p w14:paraId="56D8681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2、服务团队：针对服务内容及要求组建适用于本项目的服务团队，以确保本项目按照规范要求实施和有序推进。要求人员数量充足，相关人员具有胜任相关工作的能力。</w:t>
      </w:r>
    </w:p>
    <w:p w14:paraId="7BF8B4B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3、风险控制：针对服务内容及要求建立适用于本项目的风险控制制度，对可能出现的影响项目实施的各类风险进行全面梳理、评估并制定相应的应急预案， 以确保本项目顺利实施。</w:t>
      </w:r>
    </w:p>
    <w:p w14:paraId="64BB5168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十、知识产权归属和处理方式</w:t>
      </w:r>
    </w:p>
    <w:p w14:paraId="70057644">
      <w:pPr>
        <w:pStyle w:val="8"/>
        <w:numPr>
          <w:ilvl w:val="0"/>
          <w:numId w:val="4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 xml:space="preserve">供应商应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供应商承担所 有相关责任。采购人享有本项目实施过程中产生的知识成果及知识产权。 </w:t>
      </w:r>
    </w:p>
    <w:p w14:paraId="2FCF1D1D">
      <w:pPr>
        <w:pStyle w:val="8"/>
        <w:numPr>
          <w:ilvl w:val="0"/>
          <w:numId w:val="4"/>
        </w:numPr>
        <w:spacing w:line="360" w:lineRule="auto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 xml:space="preserve">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 </w:t>
      </w:r>
    </w:p>
    <w:p w14:paraId="6DD0212E">
      <w:pPr>
        <w:pStyle w:val="8"/>
        <w:numPr>
          <w:ilvl w:val="0"/>
          <w:numId w:val="4"/>
        </w:numPr>
        <w:spacing w:line="360" w:lineRule="auto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如采用供应商所不拥有的知识产权，则在报价中必须包括合法使用该知识产权的相关费用。</w:t>
      </w:r>
    </w:p>
    <w:p w14:paraId="017A5BD2"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4、构成本招标文件的各组成部分，未经采购人书面同意，供应商不得擅自复印或用于非本招标项目所需的其他目的。</w:t>
      </w:r>
    </w:p>
    <w:p w14:paraId="1F2479EA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十一、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合同争议的解决</w:t>
      </w:r>
    </w:p>
    <w:p w14:paraId="15DD973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合同执行中发生争议的，当事人双方应协商解决。协商达不成一致时，可向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所在地人民法院申请诉讼。</w:t>
      </w:r>
    </w:p>
    <w:p w14:paraId="6410F136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十二、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不可抗力情况下的免责约定</w:t>
      </w:r>
    </w:p>
    <w:p w14:paraId="37D6781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512AD484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十三、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违约责任</w:t>
      </w:r>
    </w:p>
    <w:p w14:paraId="18AC055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1.按《中华人民共和国政府采购法》、《中华人民共和国民法典》中的相关条款执行。</w:t>
      </w:r>
    </w:p>
    <w:p w14:paraId="5F12A66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2.未按合同或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文件要求提供产品或供应的产品质量不能满足甲方技术要求，甲方单位有权终止合同，甚至对乙方违约行为进行追究。</w:t>
      </w:r>
    </w:p>
    <w:p w14:paraId="32F3F06B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3.乙方的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文件为签订正式书面合同书不可分割的部分，乙方应履行相应的责任。</w:t>
      </w:r>
    </w:p>
    <w:p w14:paraId="44438DBB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其他</w:t>
      </w:r>
    </w:p>
    <w:p w14:paraId="182F36E5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（在合同中具体明确）</w:t>
      </w:r>
    </w:p>
    <w:p w14:paraId="44A8CE26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十五、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合同订立</w:t>
      </w:r>
    </w:p>
    <w:p w14:paraId="0BA35760">
      <w:pPr>
        <w:numPr>
          <w:ilvl w:val="0"/>
          <w:numId w:val="5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订立时间：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日。</w:t>
      </w:r>
    </w:p>
    <w:p w14:paraId="1FE8AF4C">
      <w:pPr>
        <w:numPr>
          <w:ilvl w:val="0"/>
          <w:numId w:val="5"/>
        </w:numPr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订立地点：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4B1F171C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 本合同一式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份，其中，合同正本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份，副本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份，具有同等法律效力，正副本不一致，以正本为准。双方各执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双方签字盖章后生效，合同执行完毕自动失效。</w:t>
      </w:r>
    </w:p>
    <w:p w14:paraId="008C553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kern w:val="0"/>
          <w:sz w:val="24"/>
          <w:highlight w:val="none"/>
        </w:rPr>
      </w:pPr>
    </w:p>
    <w:tbl>
      <w:tblPr>
        <w:tblStyle w:val="5"/>
        <w:tblpPr w:leftFromText="180" w:rightFromText="180" w:vertAnchor="text" w:horzAnchor="margin" w:tblpXSpec="center" w:tblpY="54"/>
        <w:tblW w:w="92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3"/>
        <w:gridCol w:w="4664"/>
      </w:tblGrid>
      <w:tr w14:paraId="1F4DF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8" w:hRule="atLeast"/>
          <w:jc w:val="center"/>
        </w:trPr>
        <w:tc>
          <w:tcPr>
            <w:tcW w:w="4613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55D4884">
            <w:pPr>
              <w:autoSpaceDE w:val="0"/>
              <w:autoSpaceDN w:val="0"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 w14:paraId="0D0CED7B"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甲方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名称： 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</w:p>
          <w:p w14:paraId="061764AB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地    址： </w:t>
            </w:r>
          </w:p>
          <w:p w14:paraId="5D116A8B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邮    编：</w:t>
            </w:r>
          </w:p>
          <w:p w14:paraId="13618921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电    话：</w:t>
            </w:r>
          </w:p>
          <w:p w14:paraId="5E86F7E4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传    真：</w:t>
            </w:r>
          </w:p>
          <w:p w14:paraId="3C0E1849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 w14:paraId="1B58F5D2"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法定代表人或</w:t>
            </w:r>
          </w:p>
          <w:p w14:paraId="33863443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授权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代表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签字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或盖章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：</w:t>
            </w:r>
          </w:p>
          <w:p w14:paraId="491AB425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 w14:paraId="39FB81D1">
            <w:pPr>
              <w:spacing w:line="360" w:lineRule="auto"/>
              <w:ind w:left="210" w:leftChars="100"/>
              <w:rPr>
                <w:rFonts w:ascii="宋体" w:hAnsi="宋体" w:cs="宋体"/>
                <w:sz w:val="24"/>
                <w:highlight w:val="none"/>
              </w:rPr>
            </w:pPr>
          </w:p>
          <w:p w14:paraId="6AE13EEB">
            <w:pPr>
              <w:spacing w:line="360" w:lineRule="auto"/>
              <w:ind w:left="210" w:leftChars="100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签订时间：</w:t>
            </w:r>
          </w:p>
        </w:tc>
        <w:tc>
          <w:tcPr>
            <w:tcW w:w="466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E14606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 w14:paraId="62720D89"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乙方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名称：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</w:p>
          <w:p w14:paraId="06CEC5FC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地    址： </w:t>
            </w:r>
          </w:p>
          <w:p w14:paraId="57EF0E3A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邮    编： </w:t>
            </w:r>
          </w:p>
          <w:p w14:paraId="13A57803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电    话： </w:t>
            </w:r>
          </w:p>
          <w:p w14:paraId="43A8B558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传    真：  </w:t>
            </w:r>
          </w:p>
          <w:p w14:paraId="649A10FF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开户银行：</w:t>
            </w:r>
          </w:p>
          <w:p w14:paraId="461F5619"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帐    号：</w:t>
            </w:r>
          </w:p>
          <w:p w14:paraId="3049ED2E"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法定代表人或</w:t>
            </w:r>
          </w:p>
          <w:p w14:paraId="0DC760E0"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授权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代表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签字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或盖章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：</w:t>
            </w:r>
          </w:p>
          <w:p w14:paraId="175CF38A"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  <w:p w14:paraId="627C172D"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签订时间：</w:t>
            </w:r>
          </w:p>
        </w:tc>
      </w:tr>
    </w:tbl>
    <w:p w14:paraId="01D677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0C5379"/>
    <w:multiLevelType w:val="singleLevel"/>
    <w:tmpl w:val="C10C537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0AC371E"/>
    <w:multiLevelType w:val="multilevel"/>
    <w:tmpl w:val="E0AC371E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>
    <w:nsid w:val="10360E94"/>
    <w:multiLevelType w:val="singleLevel"/>
    <w:tmpl w:val="10360E9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EC9021E"/>
    <w:multiLevelType w:val="singleLevel"/>
    <w:tmpl w:val="3EC9021E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153D092"/>
    <w:multiLevelType w:val="singleLevel"/>
    <w:tmpl w:val="4153D0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722DE"/>
    <w:rsid w:val="0CD12F5A"/>
    <w:rsid w:val="4DB30006"/>
    <w:rsid w:val="68F722DE"/>
    <w:rsid w:val="6E07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600" w:lineRule="exact"/>
      <w:jc w:val="center"/>
      <w:outlineLvl w:val="0"/>
    </w:pPr>
    <w:rPr>
      <w:rFonts w:ascii="Times New Roman" w:hAnsi="Times New Roman" w:cs="Times New Roman"/>
      <w:b/>
      <w:kern w:val="44"/>
      <w:sz w:val="36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jc w:val="center"/>
      <w:outlineLvl w:val="7"/>
    </w:pPr>
    <w:rPr>
      <w:rFonts w:eastAsia="黑体"/>
      <w:bCs/>
      <w:szCs w:val="32"/>
    </w:rPr>
  </w:style>
  <w:style w:type="paragraph" w:styleId="4">
    <w:name w:val="toc 1"/>
    <w:basedOn w:val="1"/>
    <w:next w:val="1"/>
    <w:qFormat/>
    <w:uiPriority w:val="1"/>
    <w:pPr>
      <w:spacing w:line="272" w:lineRule="exact"/>
      <w:ind w:left="100"/>
    </w:pPr>
    <w:rPr>
      <w:rFonts w:ascii="宋体" w:hAnsi="宋体" w:eastAsia="宋体" w:cs="宋体"/>
      <w:sz w:val="21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2286</Words>
  <Characters>2310</Characters>
  <Lines>0</Lines>
  <Paragraphs>0</Paragraphs>
  <TotalTime>0</TotalTime>
  <ScaleCrop>false</ScaleCrop>
  <LinksUpToDate>false</LinksUpToDate>
  <CharactersWithSpaces>2557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2026-08-07T07:00:00Z</dcterms:created>
  <dc:creator>麻怡欣</dc:creator>
  <cp:lastModifiedBy>静游</cp:lastModifiedBy>
  <dcterms:modified xsi:type="dcterms:W3CDTF">2026-08-07T08:02:51Z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7BDF06B8E6F04A79BAB5720F7EEA34A4_13</vt:lpwstr>
  </property>
  <property fmtid="{D5CDD505-2E9C-101B-9397-08002B2CF9AE}" pid="4" name="KSOTemplateDocerSaveRecord">
    <vt:lpwstr>eyJoZGlkIjoiYzNkMjk0YzE2MzcwZWYyNDcwNzZmMzFkYTUyMGQxOTMiLCJ1c2VySWQiOiIzMDAyOTMwODQifQ==</vt:lpwstr>
  </property>
</Properties>
</file>