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版本号：HYHZ-202600320260514001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2026年南郑区圣水镇人居环境补短板项目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HYHZ-2026003</w:t>
      </w:r>
      <w:r>
        <w:br/>
      </w:r>
      <w:r>
        <w:br/>
      </w:r>
      <w:r>
        <w:br/>
      </w:r>
    </w:p>
    <w:p>
      <w:pPr>
        <w:pStyle w:val="null3"/>
        <w:jc w:val="center"/>
        <w:outlineLvl w:val="2"/>
      </w:pPr>
      <w:r>
        <w:rPr>
          <w:rFonts w:ascii="仿宋_GB2312" w:hAnsi="仿宋_GB2312" w:cs="仿宋_GB2312" w:eastAsia="仿宋_GB2312"/>
          <w:sz w:val="28"/>
          <w:b/>
        </w:rPr>
        <w:t>汉中市南郑区圣水镇人民政府</w:t>
      </w:r>
    </w:p>
    <w:p>
      <w:pPr>
        <w:pStyle w:val="null3"/>
        <w:jc w:val="center"/>
        <w:outlineLvl w:val="2"/>
      </w:pPr>
      <w:r>
        <w:rPr>
          <w:rFonts w:ascii="仿宋_GB2312" w:hAnsi="仿宋_GB2312" w:cs="仿宋_GB2312" w:eastAsia="仿宋_GB2312"/>
          <w:sz w:val="28"/>
          <w:b/>
        </w:rPr>
        <w:t>华煜项目管理咨询有限公司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华煜项目管理咨询有限公司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汉中市南郑区圣水镇人民政府</w:t>
      </w:r>
      <w:r>
        <w:rPr>
          <w:rFonts w:ascii="仿宋_GB2312" w:hAnsi="仿宋_GB2312" w:cs="仿宋_GB2312" w:eastAsia="仿宋_GB2312"/>
        </w:rPr>
        <w:t>委托，拟对</w:t>
      </w:r>
      <w:r>
        <w:rPr>
          <w:rFonts w:ascii="仿宋_GB2312" w:hAnsi="仿宋_GB2312" w:cs="仿宋_GB2312" w:eastAsia="仿宋_GB2312"/>
        </w:rPr>
        <w:t>2026年南郑区圣水镇人居环境补短板项目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HYHZ-2026003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2026年南郑区圣水镇人居环境补短板项目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2026年南郑区圣水镇人居环境补短板项目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采购包1（2026年南郑区圣水镇人居环境补短板项目）：属于专门面向中小企业采购。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身份证明或授权委托书：法定代表人直接参加磋商的，须出具法定代表人（单位负责人）身份证明。法定代表人授权代表参加磋商的，须出具法定代表人（单位负责人）授权委托书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4、资质要求：供应商具有建设行政主管部门核发的市政公用工程施工总承包三级（（含三级））及以上资质，且具备有效的安全生产许可证。</w:t>
      </w:r>
    </w:p>
    <w:p>
      <w:pPr>
        <w:pStyle w:val="null3"/>
      </w:pPr>
      <w:r>
        <w:rPr>
          <w:rFonts w:ascii="仿宋_GB2312" w:hAnsi="仿宋_GB2312" w:cs="仿宋_GB2312" w:eastAsia="仿宋_GB2312"/>
        </w:rPr>
        <w:t>5、项目经理：拟派项目经理具有市政公用工程专业二级及以上注册建造师执业资格，有效的安全生产考核合格证书，且无在建工程。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汉中市南郑区圣水镇人民政府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圣水镇中营社区1组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汉中市南郑区圣水镇人民政府经办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15891666040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华煜项目管理咨询有限公司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陕西省咸阳市秦都区金泰丝路花城御园7号楼4单元502室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327498053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18191166691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采购包1：963,100.00元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汉中市南郑区圣水镇人民政府</w:t>
      </w:r>
      <w:r>
        <w:rPr>
          <w:rFonts w:ascii="仿宋_GB2312" w:hAnsi="仿宋_GB2312" w:cs="仿宋_GB2312" w:eastAsia="仿宋_GB2312"/>
        </w:rPr>
        <w:t>和</w:t>
      </w:r>
      <w:r>
        <w:rPr>
          <w:rFonts w:ascii="仿宋_GB2312" w:hAnsi="仿宋_GB2312" w:cs="仿宋_GB2312" w:eastAsia="仿宋_GB2312"/>
        </w:rPr>
        <w:t>华煜项目管理咨询有限公司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汉中市南郑区圣水镇人民政府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华煜项目管理咨询有限公司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汉中市南郑区圣水镇人民政府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华煜项目管理咨询有限公司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华煜项目管理咨询有限公司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华煜项目管理咨询有限公司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华煜项目管理咨询有限公司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联系电话：18191166691</w:t>
      </w:r>
    </w:p>
    <w:p>
      <w:pPr>
        <w:pStyle w:val="null3"/>
      </w:pPr>
      <w:r>
        <w:rPr>
          <w:rFonts w:ascii="仿宋_GB2312" w:hAnsi="仿宋_GB2312" w:cs="仿宋_GB2312" w:eastAsia="仿宋_GB2312"/>
        </w:rPr>
        <w:t>地址：陕西省咸阳市秦都区金泰丝路花城御园7号楼4单元502室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963,100.00</w:t>
      </w:r>
    </w:p>
    <w:p>
      <w:pPr>
        <w:pStyle w:val="null3"/>
      </w:pPr>
      <w:r>
        <w:rPr>
          <w:rFonts w:ascii="仿宋_GB2312" w:hAnsi="仿宋_GB2312" w:cs="仿宋_GB2312" w:eastAsia="仿宋_GB2312"/>
        </w:rPr>
        <w:t>采购包最高限价（元）: 900,771.56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2026年南郑区圣水镇人居环境补短板项目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963,100.00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标的名称：2026年南郑区圣水镇人居环境补短板项目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1.工程概况：部分场地增加座椅、增加垃圾收集点、场地清理、便民步道提升改造、公共卫生间提档升级、地坪维修硬化、绿化提升、安全护栏维修改造、墙面清洗、修补、提升等内容。</w:t>
            </w:r>
            <w:r>
              <w:br/>
            </w:r>
            <w:r>
              <w:rPr>
                <w:rFonts w:ascii="仿宋_GB2312" w:hAnsi="仿宋_GB2312" w:cs="仿宋_GB2312" w:eastAsia="仿宋_GB2312"/>
              </w:rPr>
              <w:t xml:space="preserve"> 2.施工工期：60日历天。</w:t>
            </w:r>
          </w:p>
          <w:p>
            <w:pPr>
              <w:pStyle w:val="null3"/>
            </w:pPr>
            <w:r>
              <w:rPr>
                <w:rFonts w:ascii="仿宋_GB2312" w:hAnsi="仿宋_GB2312" w:cs="仿宋_GB2312" w:eastAsia="仿宋_GB2312"/>
              </w:rPr>
              <w:t>3.质量要求：一次性达到竣工验收合格标准。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一次性达到竣工验收合格标准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法定代表人直接参加磋商的，须出具法定代表人（单位负责人）身份证明。法定代表人授权代表参加磋商的，须出具法定代表人（单位负责人）授权委托书及被授权人身份证复印件；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供应商具有建设行政主管部门核发的市政公用工程施工总承包三级（（含三级））及以上资质，且具备有效的安全生产许可证。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拟派项目经理具有市政公用工程专业二级及以上注册建造师执业资格，有效的安全生产考核合格证书，且无在建工程。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一、评审内容：供应商针对本项目编制完善的施工方案，内容包含但不限于：①具体施工内容；②施工方法（工艺）；③施工组织和施工程序。 二、评审标准： 1、完整性：方案必须全面，对评审内容中的各项要求有详细描述； 2、可实施性：切合本项目实际情况，提出步骤清晰、合理的方案； 3、针对性：方案能够紧扣项目实际情况，内容科学合理。 三、赋分标准（满分9分）： ①具体施工内容：每完全满足一个评审标准得1分，满分3分； ②施工方法（工艺）：每完全满足一个评审标准得1分，满分3分； ③施工组织和施工程序：每完全满足一个评审标准得1分，满分3分；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一、评审内容：供应商针对本项目编制完善的施工进度计划，内容包含但不限于：①施工进度目标；②进度计划保证措施。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①施工进度目标：每完全满足一个评审标准得1分，满分3分； ②进度计划保证措施：每完全满足一个评审标准得1分，满分3分；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 ①施工质量检验制度：每完全满足一个评审标准得1分，满分3分； ②确保质量的技术组织措施：每完全满足一个评审标准得1分，满分3分； ③施工质量控制措施：每完全满足一个评审标准得1 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三、赋分标准（满分9分）： ①劳动力资源配置计划：每完全满足一个评审标准得1分，满分3分； ②施工机械设备投入计划：每完全满足一个评审标准得1分，满分3分； ③主要施工材料供应计划：每完全满足一个评审标准得1分，满分3分；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 ：每完全满足一个评审标准得0.5分,满分1.5分； ③安全应急预案：每完全满足一个评审标准得0.5分，满分1.5分； ④安全生产教育：每完全满足一个评审标准得0.5分，满分1.5分； ⑤未提供者不得分。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一、评审内容：供应商针对本项目编制完整的文明施工措施，内容包含但不限于：①施工现场的临时管理措施；②文明施工保障措施。 二、评审标准： 1、完整性：方案必须全面，对评审内容中的各项要求有详细描述； 2、可实施性：切合本项目实际情况，提出步骤清晰、合理的方案； 3、针对性：方案能够紧扣项目实际情况，内容科学合理。 三、赋分标准（满分6分）： ①施工现场的临时管理措施：每完全满足一个评审标准得1分，满分3分； ②文明施工保障措施：每完全满足一个评审标准得1分，满分3分；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一、评审内容：供应商针对本项目编制完整的环境保护措施，内容包含但不限于：①噪音控制措施；②防尘及扬尘的控制措施。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三、赋分标准（满分6分）： ①噪音控制措施：每完全满足一个评审标准得1分，满分3分； ②防尘及扬尘的控制措施：每完全满足一个评审标准得1分，满分3分；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一、评审内容：供应商针对本项目编制完整的工程质量编制保修方案，内容包含但不限于：①维修措施；②保修责任；③保修承诺。 二、评审标准： 1、完整性：内容必须全面，对评审内容中的各项要求有详细描述； 2、落实性：切合项目具体情况，提出责任明确、要求具体的方案； 3、针对性：内容能够紧扣项目实际情况，内容科学合理。 三、赋分标准（满分9分）： ①维修措施：每完全满足一个评审标准得1分，满分3分； ②保修责任：每完全满足一个评审标准得1分，满分3分； ③保修承诺：每完全满足一个评审标准得1分，满分3分；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一、评审内容：项目部人员组成 二、评审标准： ①人员配置满足本项目需求计5分； ②人员配置基本满足本项目需求计3分； ③未提供者不得分。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供应商提供2023年1月1日至今已完成的类似业绩，每提供一份得2.5分，最多得5分。 注：以中标（成交）通知书或合同复印件为准。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2、以满足本次磋商文件要求的最低报价为评审基准价，其价格为满分； 3、其他供应商报价得分=[评审基准价/最后磋商报价]×30%×100；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详见附件：拟签订采购合同文本（工程）.docx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