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967A55">
      <w:pPr>
        <w:spacing w:line="360" w:lineRule="auto"/>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礼泉县2026年中央财政林草有害生物防治项目</w:t>
      </w:r>
    </w:p>
    <w:p w14:paraId="68FAB5FD">
      <w:pPr>
        <w:spacing w:line="360" w:lineRule="auto"/>
        <w:jc w:val="center"/>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竞争性磋商公告</w:t>
      </w:r>
    </w:p>
    <w:p w14:paraId="3CD718E9">
      <w:pPr>
        <w:keepNext w:val="0"/>
        <w:keepLines w:val="0"/>
        <w:pageBreakBefore w:val="0"/>
        <w:widowControl w:val="0"/>
        <w:kinsoku/>
        <w:wordWrap/>
        <w:overflowPunct/>
        <w:topLinePunct w:val="0"/>
        <w:autoSpaceDE/>
        <w:autoSpaceDN/>
        <w:bidi w:val="0"/>
        <w:adjustRightInd/>
        <w:snapToGrid/>
        <w:spacing w:line="384"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项目概况</w:t>
      </w:r>
    </w:p>
    <w:p w14:paraId="467FEB7F">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礼泉县2026年中央财政林草有害生物防治项目</w:t>
      </w:r>
      <w:r>
        <w:rPr>
          <w:rFonts w:hint="eastAsia" w:ascii="宋体" w:hAnsi="宋体" w:eastAsia="宋体" w:cs="宋体"/>
          <w:color w:val="auto"/>
          <w:sz w:val="24"/>
          <w:szCs w:val="24"/>
          <w:highlight w:val="none"/>
        </w:rPr>
        <w:t>的潜在</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lang w:val="en-US" w:eastAsia="zh-CN"/>
        </w:rPr>
        <w:t>沣西新城秦皇大道与康定路东南角沣西国际大厦1幢</w:t>
      </w:r>
      <w:r>
        <w:rPr>
          <w:rFonts w:hint="eastAsia" w:ascii="宋体" w:hAnsi="宋体" w:cs="宋体"/>
          <w:color w:val="auto"/>
          <w:sz w:val="24"/>
          <w:szCs w:val="24"/>
          <w:highlight w:val="none"/>
          <w:lang w:val="en-US" w:eastAsia="zh-CN"/>
        </w:rPr>
        <w:t>2303室免费</w:t>
      </w:r>
      <w:r>
        <w:rPr>
          <w:rFonts w:hint="eastAsia" w:ascii="宋体" w:hAnsi="宋体" w:eastAsia="宋体" w:cs="宋体"/>
          <w:color w:val="auto"/>
          <w:sz w:val="24"/>
          <w:szCs w:val="24"/>
          <w:highlight w:val="none"/>
        </w:rPr>
        <w:t>获取</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rPr>
        <w:t>并于</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09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03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 xml:space="preserve"> 14 </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 xml:space="preserve"> 30 </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响应文件。</w:t>
      </w:r>
    </w:p>
    <w:p w14:paraId="37846C60">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eastAsia" w:ascii="宋体" w:hAnsi="宋体" w:eastAsia="宋体" w:cs="宋体"/>
          <w:b/>
          <w:bCs/>
          <w:color w:val="auto"/>
          <w:sz w:val="24"/>
          <w:szCs w:val="24"/>
          <w:highlight w:val="none"/>
        </w:rPr>
      </w:pPr>
      <w:bookmarkStart w:id="0" w:name="_Toc22441"/>
      <w:r>
        <w:rPr>
          <w:rFonts w:hint="eastAsia" w:ascii="宋体" w:hAnsi="宋体" w:eastAsia="宋体" w:cs="宋体"/>
          <w:b/>
          <w:bCs/>
          <w:color w:val="auto"/>
          <w:sz w:val="24"/>
          <w:szCs w:val="24"/>
          <w:highlight w:val="none"/>
        </w:rPr>
        <w:t>一、项目基本情况</w:t>
      </w:r>
      <w:bookmarkEnd w:id="0"/>
    </w:p>
    <w:p w14:paraId="352BE7B9">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LQGP-BC-2026039</w:t>
      </w:r>
    </w:p>
    <w:p w14:paraId="781CE12A">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礼泉县2026年中央财政林草有害生物防治项目</w:t>
      </w:r>
    </w:p>
    <w:p w14:paraId="7E508119">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采购方式：竞争性磋商</w:t>
      </w:r>
    </w:p>
    <w:p w14:paraId="5EF3ED8A">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1000000.00</w:t>
      </w:r>
      <w:r>
        <w:rPr>
          <w:rFonts w:hint="eastAsia" w:ascii="宋体" w:hAnsi="宋体" w:eastAsia="宋体" w:cs="宋体"/>
          <w:color w:val="auto"/>
          <w:sz w:val="24"/>
          <w:szCs w:val="24"/>
          <w:highlight w:val="none"/>
        </w:rPr>
        <w:t>元</w:t>
      </w:r>
      <w:bookmarkStart w:id="9" w:name="_GoBack"/>
      <w:bookmarkEnd w:id="9"/>
    </w:p>
    <w:p w14:paraId="4383F0DB">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1000000.00</w:t>
      </w:r>
      <w:r>
        <w:rPr>
          <w:rFonts w:hint="eastAsia" w:ascii="宋体" w:hAnsi="宋体" w:eastAsia="宋体" w:cs="宋体"/>
          <w:color w:val="auto"/>
          <w:sz w:val="24"/>
          <w:szCs w:val="24"/>
          <w:highlight w:val="none"/>
        </w:rPr>
        <w:t>元</w:t>
      </w:r>
    </w:p>
    <w:p w14:paraId="7791DD12">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6.采购需求：</w:t>
      </w:r>
      <w:r>
        <w:rPr>
          <w:rFonts w:hint="eastAsia" w:ascii="宋体" w:hAnsi="宋体" w:eastAsia="宋体" w:cs="宋体"/>
          <w:color w:val="auto"/>
          <w:sz w:val="24"/>
          <w:szCs w:val="24"/>
          <w:highlight w:val="none"/>
          <w:lang w:val="en-US" w:eastAsia="zh-CN"/>
        </w:rPr>
        <w:t>礼泉县2026年中央财政林草有害生物防治项目</w:t>
      </w:r>
      <w:r>
        <w:rPr>
          <w:rFonts w:hint="eastAsia" w:ascii="宋体" w:hAnsi="宋体" w:eastAsia="宋体" w:cs="宋体"/>
          <w:color w:val="auto"/>
          <w:sz w:val="24"/>
          <w:szCs w:val="24"/>
          <w:highlight w:val="none"/>
          <w:lang w:val="en-US" w:eastAsia="zh-CN"/>
        </w:rPr>
        <w:t>，具体详见竞争性磋商文件。</w:t>
      </w:r>
    </w:p>
    <w:p w14:paraId="3EBBC5ED">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rPr>
        <w:t>合同履行期限</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签订合同后90日历天；</w:t>
      </w:r>
    </w:p>
    <w:p w14:paraId="7B5E8F6A">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8.本项目是否接受联合体：否</w:t>
      </w:r>
    </w:p>
    <w:p w14:paraId="1E6EACF2">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eastAsia" w:ascii="宋体" w:hAnsi="宋体" w:eastAsia="宋体" w:cs="宋体"/>
          <w:color w:val="auto"/>
          <w:kern w:val="2"/>
          <w:sz w:val="24"/>
          <w:szCs w:val="24"/>
          <w:highlight w:val="none"/>
          <w:lang w:val="en-US" w:eastAsia="zh-CN" w:bidi="ar-SA"/>
        </w:rPr>
      </w:pPr>
      <w:bookmarkStart w:id="1" w:name="_Toc31862"/>
      <w:r>
        <w:rPr>
          <w:rFonts w:hint="eastAsia" w:ascii="宋体" w:hAnsi="宋体" w:eastAsia="宋体" w:cs="宋体"/>
          <w:color w:val="auto"/>
          <w:kern w:val="2"/>
          <w:sz w:val="24"/>
          <w:szCs w:val="24"/>
          <w:highlight w:val="none"/>
          <w:lang w:val="en-US" w:eastAsia="zh-CN" w:bidi="ar-SA"/>
        </w:rPr>
        <w:t>二、申请人的资格要求：</w:t>
      </w:r>
      <w:bookmarkEnd w:id="1"/>
    </w:p>
    <w:p w14:paraId="384E5B09">
      <w:pPr>
        <w:keepNext w:val="0"/>
        <w:keepLines w:val="0"/>
        <w:pageBreakBefore w:val="0"/>
        <w:widowControl w:val="0"/>
        <w:kinsoku/>
        <w:wordWrap/>
        <w:overflowPunct/>
        <w:topLinePunct w:val="0"/>
        <w:autoSpaceDE/>
        <w:autoSpaceDN/>
        <w:bidi w:val="0"/>
        <w:adjustRightInd/>
        <w:snapToGrid/>
        <w:spacing w:line="384" w:lineRule="auto"/>
        <w:ind w:firstLine="241" w:firstLineChars="1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满足《中华人民共和国政府釆购法》第二十二条规定</w:t>
      </w:r>
      <w:r>
        <w:rPr>
          <w:rFonts w:hint="eastAsia" w:ascii="宋体" w:hAnsi="宋体" w:cs="宋体"/>
          <w:b/>
          <w:bCs/>
          <w:color w:val="auto"/>
          <w:sz w:val="24"/>
          <w:szCs w:val="24"/>
          <w:highlight w:val="none"/>
          <w:lang w:eastAsia="zh-CN"/>
        </w:rPr>
        <w:t>；</w:t>
      </w:r>
    </w:p>
    <w:p w14:paraId="56D2A015">
      <w:pPr>
        <w:keepNext w:val="0"/>
        <w:keepLines w:val="0"/>
        <w:pageBreakBefore w:val="0"/>
        <w:widowControl w:val="0"/>
        <w:kinsoku/>
        <w:wordWrap/>
        <w:overflowPunct/>
        <w:topLinePunct w:val="0"/>
        <w:autoSpaceDE/>
        <w:autoSpaceDN/>
        <w:bidi w:val="0"/>
        <w:adjustRightInd/>
        <w:snapToGrid/>
        <w:spacing w:line="384" w:lineRule="auto"/>
        <w:ind w:firstLine="241"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落实政府采购政策需满足的资格要求：</w:t>
      </w:r>
    </w:p>
    <w:p w14:paraId="3CA6B04E">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outlineLvl w:val="2"/>
        <w:rPr>
          <w:rFonts w:hint="eastAsia" w:ascii="宋体" w:hAnsi="宋体" w:eastAsia="宋体" w:cs="宋体"/>
          <w:b w:val="0"/>
          <w:bCs w:val="0"/>
          <w:color w:val="auto"/>
          <w:sz w:val="24"/>
          <w:szCs w:val="24"/>
          <w:highlight w:val="none"/>
          <w:lang w:eastAsia="zh-CN"/>
        </w:rPr>
      </w:pPr>
      <w:bookmarkStart w:id="2" w:name="_Toc10921"/>
      <w:r>
        <w:rPr>
          <w:rFonts w:hint="eastAsia" w:ascii="宋体" w:hAnsi="宋体" w:cs="宋体"/>
          <w:b w:val="0"/>
          <w:bCs w:val="0"/>
          <w:color w:val="auto"/>
          <w:sz w:val="24"/>
          <w:szCs w:val="24"/>
          <w:highlight w:val="none"/>
          <w:lang w:eastAsia="zh-CN"/>
        </w:rPr>
        <w:t>①《政府采购促进中小企业发展管理办法》(财库[2020]46号)；②《财政部、司法部关于政府采购支持监狱企业发展有关问题的通知》(财库[2014]68号)；③《民政部、财政部、中国残疾人联合会关于促进残疾人就业政府采购政策的通知》(财库[2017)141号)；④《财政部</w:t>
      </w:r>
      <w:r>
        <w:rPr>
          <w:rFonts w:hint="eastAsia" w:ascii="宋体" w:hAnsi="宋体" w:cs="宋体"/>
          <w:b w:val="0"/>
          <w:bCs w:val="0"/>
          <w:color w:val="auto"/>
          <w:sz w:val="24"/>
          <w:szCs w:val="24"/>
          <w:highlight w:val="none"/>
          <w:lang w:val="en-US" w:eastAsia="zh-CN"/>
        </w:rPr>
        <w:t>办</w:t>
      </w:r>
      <w:r>
        <w:rPr>
          <w:rFonts w:hint="eastAsia" w:ascii="宋体" w:hAnsi="宋体" w:cs="宋体"/>
          <w:b w:val="0"/>
          <w:bCs w:val="0"/>
          <w:color w:val="auto"/>
          <w:sz w:val="24"/>
          <w:szCs w:val="24"/>
          <w:highlight w:val="none"/>
          <w:lang w:eastAsia="zh-CN"/>
        </w:rPr>
        <w:t>公厅关于政府采购进口产品管理有关问题的通知》(财办库[2008]248号)；⑤《关于印发环境标志产品政府采购品目清单的通知》(财库[2019]18号)；⑥《关于印发节能产品政府采购品目清单的通知》(财库[2019]19号)；⑦</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《关于进一步加强政府绿色采购有关问题的通知》(陕财办采[2021)]29号)；⑧</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《财政部发展改革委生态环境部市场监管总局关于调整优化节能产品、环境标志产品政府采购执行机制的通知》(财库[2019]9号)；⑨《陕西</w:t>
      </w:r>
      <w:r>
        <w:rPr>
          <w:rFonts w:hint="eastAsia" w:ascii="宋体" w:hAnsi="宋体" w:cs="宋体"/>
          <w:b w:val="0"/>
          <w:bCs w:val="0"/>
          <w:color w:val="auto"/>
          <w:sz w:val="24"/>
          <w:szCs w:val="24"/>
          <w:highlight w:val="none"/>
          <w:lang w:val="en-US" w:eastAsia="zh-CN"/>
        </w:rPr>
        <w:t>省</w:t>
      </w:r>
      <w:r>
        <w:rPr>
          <w:rFonts w:hint="eastAsia" w:ascii="宋体" w:hAnsi="宋体" w:cs="宋体"/>
          <w:b w:val="0"/>
          <w:bCs w:val="0"/>
          <w:color w:val="auto"/>
          <w:sz w:val="24"/>
          <w:szCs w:val="24"/>
          <w:highlight w:val="none"/>
          <w:lang w:eastAsia="zh-CN"/>
        </w:rPr>
        <w:t>财政厅关于加快推进我</w:t>
      </w:r>
      <w:r>
        <w:rPr>
          <w:rFonts w:hint="eastAsia" w:ascii="宋体" w:hAnsi="宋体" w:cs="宋体"/>
          <w:b w:val="0"/>
          <w:bCs w:val="0"/>
          <w:color w:val="auto"/>
          <w:sz w:val="24"/>
          <w:szCs w:val="24"/>
          <w:highlight w:val="none"/>
          <w:lang w:val="en-US" w:eastAsia="zh-CN"/>
        </w:rPr>
        <w:t>省</w:t>
      </w:r>
      <w:r>
        <w:rPr>
          <w:rFonts w:hint="eastAsia" w:ascii="宋体" w:hAnsi="宋体" w:cs="宋体"/>
          <w:b w:val="0"/>
          <w:bCs w:val="0"/>
          <w:color w:val="auto"/>
          <w:sz w:val="24"/>
          <w:szCs w:val="24"/>
          <w:highlight w:val="none"/>
          <w:lang w:eastAsia="zh-CN"/>
        </w:rPr>
        <w:t>中小企业政府采购信用融资工作的通知》（陕财办采[2020]15号）；⑩《关于运用政府采购政策支持乡村产业振兴的通知》(财库[2021]19号)；⑪</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《关于深入开展政府采购脱贫地区农副产品工作推进乡村产业振兴的实施意见》的通知(财库[2021]20号)；⑫</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《财政部关于进一步加大政府采购支持中小企业力度的通知》(财库[2022]19号)；⑬</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《国务院办公厅关于在政府采购中实施本国产品标准及相关政策的通知》(国办发[2025]34号)；⑭《关于推动解决政府采购异常低价问题的通知》(财库[2026]2号)；</w:t>
      </w:r>
      <w:r>
        <w:rPr>
          <w:rFonts w:hint="eastAsia" w:ascii="宋体" w:hAnsi="宋体" w:eastAsia="宋体" w:cs="宋体"/>
          <w:b w:val="0"/>
          <w:bCs w:val="0"/>
          <w:color w:val="auto"/>
          <w:sz w:val="24"/>
          <w:szCs w:val="24"/>
          <w:highlight w:val="none"/>
          <w:lang w:eastAsia="zh-CN"/>
        </w:rPr>
        <w:t>⑮其他需要落实的政府采购政策，如有最新颁布的政府采购政策，按最新的文件执行</w:t>
      </w:r>
      <w:r>
        <w:rPr>
          <w:rFonts w:hint="eastAsia" w:ascii="宋体" w:hAnsi="宋体" w:cs="宋体"/>
          <w:b w:val="0"/>
          <w:bCs w:val="0"/>
          <w:color w:val="auto"/>
          <w:sz w:val="24"/>
          <w:szCs w:val="24"/>
          <w:highlight w:val="none"/>
          <w:lang w:eastAsia="zh-CN"/>
        </w:rPr>
        <w:t>。</w:t>
      </w:r>
    </w:p>
    <w:p w14:paraId="12E8FC65">
      <w:pPr>
        <w:keepNext w:val="0"/>
        <w:keepLines w:val="0"/>
        <w:pageBreakBefore w:val="0"/>
        <w:widowControl w:val="0"/>
        <w:kinsoku/>
        <w:wordWrap/>
        <w:overflowPunct/>
        <w:topLinePunct w:val="0"/>
        <w:autoSpaceDE/>
        <w:autoSpaceDN/>
        <w:bidi w:val="0"/>
        <w:adjustRightInd/>
        <w:snapToGrid/>
        <w:spacing w:line="384" w:lineRule="auto"/>
        <w:ind w:firstLine="241" w:firstLineChars="1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本项目的特定资格要求：</w:t>
      </w:r>
      <w:bookmarkEnd w:id="2"/>
    </w:p>
    <w:p w14:paraId="7FB32D11">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（1）供应商应具有独立承担民事责任能力的企业法人或其他组织，须提供合格有效的统一社会信用代码的营业执照；</w:t>
      </w:r>
    </w:p>
    <w:p w14:paraId="18EB339F">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法定代表人直接参加投标的，供应商法定代表人直接参加投标的，须提供法定代表人身份证明（附法定代表人身份证复印件）、法定代表人身份证原件；法定代表人授权代表参加投标的，须提供法定代表人授权委托书（附法定代表人、被授权人身份证复印件）、被授权人身份证原件</w:t>
      </w:r>
      <w:r>
        <w:rPr>
          <w:rFonts w:hint="eastAsia" w:ascii="宋体" w:hAnsi="宋体" w:eastAsia="宋体" w:cs="宋体"/>
          <w:color w:val="auto"/>
          <w:sz w:val="24"/>
          <w:szCs w:val="24"/>
          <w:highlight w:val="none"/>
          <w:lang w:val="en-US" w:eastAsia="zh-CN"/>
        </w:rPr>
        <w:t>；</w:t>
      </w:r>
    </w:p>
    <w:p w14:paraId="78AB0BC9">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供应商须提供2025年度经审计的财务审计报告（成立时间至提供磋商响应文件截止时间不足一年的可提供成立后任意时段的资产负债表）或其基本存款账户开户银行出具的资信证明（附基本存款账户开户许可证或基本存款账户信息表）；</w:t>
      </w:r>
    </w:p>
    <w:p w14:paraId="2BA13E13">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）供应商须提供近半年内已缴纳的任意一个月的纳税证明或完税证明（任意税种），依法免税的单位应提供相关证明材料；</w:t>
      </w:r>
    </w:p>
    <w:p w14:paraId="5D4233EC">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）供应商须提供近半年内已缴存的任意一个月的社会保障资金缴存单据或社保机构开具的社会保险参保缴费情况证明；</w:t>
      </w:r>
    </w:p>
    <w:p w14:paraId="0054F1CD">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）供应商未被列入“信用中国”网站 (www.creditchina.gov.cn) “信息公示”中“失信被执行人查询及重大税收违法失信主体名单”（其中“失信被执行人”即中国执行信息公开网站“失信被执行人”）；未被列入中国政府采购网(http://www.ccgp.gov.cn)“政府采购严重违法失信行为记录名单”，提供网站截图；</w:t>
      </w:r>
    </w:p>
    <w:p w14:paraId="534E778F">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）供应商须提供具有履行合同所必需的设备和专业技术能力的承诺函；</w:t>
      </w:r>
    </w:p>
    <w:p w14:paraId="5F530B52">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）供应商须提供参加政府采购活动近3年内在经营活动中没有重大违法记录的书面声明；</w:t>
      </w:r>
    </w:p>
    <w:p w14:paraId="74A86E4A">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本项目不接受联合体投标（提供非联合体承诺书）；</w:t>
      </w:r>
    </w:p>
    <w:p w14:paraId="2CE70A2C">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单位负责人为同一人或者存在直接控股、管理关系的不同单位，不得参加同一合同项下的政府采购活动。</w:t>
      </w:r>
    </w:p>
    <w:p w14:paraId="45020AD8">
      <w:pPr>
        <w:keepNext w:val="0"/>
        <w:keepLines w:val="0"/>
        <w:pageBreakBefore w:val="0"/>
        <w:widowControl w:val="0"/>
        <w:numPr>
          <w:ilvl w:val="0"/>
          <w:numId w:val="0"/>
        </w:numPr>
        <w:kinsoku/>
        <w:wordWrap/>
        <w:overflowPunct/>
        <w:topLinePunct w:val="0"/>
        <w:autoSpaceDE/>
        <w:autoSpaceDN/>
        <w:bidi w:val="0"/>
        <w:adjustRightInd/>
        <w:snapToGrid/>
        <w:spacing w:line="384" w:lineRule="auto"/>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b/>
          <w:bCs/>
          <w:color w:val="auto"/>
          <w:sz w:val="24"/>
          <w:szCs w:val="24"/>
          <w:highlight w:val="none"/>
          <w:lang w:val="en-US" w:eastAsia="zh-CN"/>
        </w:rPr>
        <w:t>本项目专门面向中小企业采购</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仅限符合《政府采购促进中小企业发展管理办法》（财库〔2020〕46号）条件的中小企业参与，供应商应填写中小企业声明函并对真实性负责</w:t>
      </w:r>
      <w:r>
        <w:rPr>
          <w:rFonts w:hint="eastAsia" w:ascii="宋体" w:hAnsi="宋体" w:eastAsia="宋体" w:cs="宋体"/>
          <w:color w:val="auto"/>
          <w:sz w:val="24"/>
          <w:szCs w:val="24"/>
          <w:highlight w:val="none"/>
          <w:lang w:val="en-US" w:eastAsia="zh-CN"/>
        </w:rPr>
        <w:t>。</w:t>
      </w:r>
    </w:p>
    <w:p w14:paraId="66C186C2">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eastAsia" w:ascii="宋体" w:hAnsi="宋体" w:eastAsia="宋体" w:cs="宋体"/>
          <w:b/>
          <w:bCs/>
          <w:color w:val="auto"/>
          <w:sz w:val="24"/>
          <w:szCs w:val="24"/>
          <w:highlight w:val="none"/>
        </w:rPr>
      </w:pPr>
      <w:bookmarkStart w:id="3" w:name="_Toc18223"/>
      <w:r>
        <w:rPr>
          <w:rFonts w:hint="eastAsia" w:ascii="宋体" w:hAnsi="宋体" w:eastAsia="宋体" w:cs="宋体"/>
          <w:b/>
          <w:bCs/>
          <w:color w:val="auto"/>
          <w:sz w:val="24"/>
          <w:szCs w:val="24"/>
          <w:highlight w:val="none"/>
        </w:rPr>
        <w:t>三、获取</w:t>
      </w: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w:t>
      </w:r>
      <w:bookmarkEnd w:id="3"/>
    </w:p>
    <w:p w14:paraId="04BAA2E3">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lang w:val="en-US" w:eastAsia="zh-CN"/>
        </w:rPr>
        <w:t xml:space="preserve">2026 </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08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24 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lang w:val="en-US" w:eastAsia="zh-CN"/>
        </w:rPr>
        <w:t xml:space="preserve"> 2026 </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08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，每天上午09</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00至12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00，下午14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00至</w:t>
      </w: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00（北京时间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法定节假日除外</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p>
    <w:p w14:paraId="6C590785">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方式：</w:t>
      </w:r>
      <w:r>
        <w:rPr>
          <w:rFonts w:hint="eastAsia" w:ascii="宋体" w:hAnsi="宋体" w:cs="宋体"/>
          <w:color w:val="auto"/>
          <w:sz w:val="24"/>
          <w:szCs w:val="24"/>
          <w:highlight w:val="none"/>
          <w:lang w:val="en-US" w:eastAsia="zh-CN"/>
        </w:rPr>
        <w:t>现场</w:t>
      </w:r>
      <w:r>
        <w:rPr>
          <w:rFonts w:hint="eastAsia" w:ascii="宋体" w:hAnsi="宋体" w:eastAsia="宋体" w:cs="宋体"/>
          <w:color w:val="auto"/>
          <w:sz w:val="24"/>
          <w:szCs w:val="24"/>
          <w:highlight w:val="none"/>
          <w:lang w:val="en-US" w:eastAsia="zh-CN"/>
        </w:rPr>
        <w:t xml:space="preserve">获取  </w:t>
      </w:r>
    </w:p>
    <w:p w14:paraId="5C9548A7">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沣西新城秦皇大道与康定路东南角沣西国际大厦1幢2303室</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p>
    <w:p w14:paraId="1328AB45">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售价：</w:t>
      </w:r>
      <w:r>
        <w:rPr>
          <w:rFonts w:hint="eastAsia" w:ascii="宋体" w:hAnsi="宋体" w:cs="宋体"/>
          <w:color w:val="auto"/>
          <w:sz w:val="24"/>
          <w:szCs w:val="24"/>
          <w:highlight w:val="none"/>
          <w:lang w:val="en-US" w:eastAsia="zh-CN"/>
        </w:rPr>
        <w:t>免费赠送</w:t>
      </w:r>
    </w:p>
    <w:p w14:paraId="7922120E">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default" w:ascii="宋体" w:hAnsi="宋体" w:eastAsia="宋体" w:cs="宋体"/>
          <w:color w:val="auto"/>
          <w:sz w:val="24"/>
          <w:szCs w:val="24"/>
          <w:highlight w:val="none"/>
          <w:lang w:val="en-US" w:eastAsia="zh-CN"/>
        </w:rPr>
      </w:pPr>
      <w:bookmarkStart w:id="4" w:name="_Toc13247"/>
      <w:r>
        <w:rPr>
          <w:rFonts w:hint="eastAsia" w:ascii="宋体" w:hAnsi="宋体" w:eastAsia="宋体" w:cs="宋体"/>
          <w:b/>
          <w:bCs/>
          <w:color w:val="auto"/>
          <w:sz w:val="24"/>
          <w:szCs w:val="24"/>
          <w:highlight w:val="none"/>
        </w:rPr>
        <w:t>四、</w:t>
      </w:r>
      <w:bookmarkEnd w:id="4"/>
      <w:r>
        <w:rPr>
          <w:rFonts w:hint="eastAsia" w:ascii="宋体" w:hAnsi="宋体" w:cs="宋体"/>
          <w:b/>
          <w:bCs/>
          <w:color w:val="auto"/>
          <w:sz w:val="24"/>
          <w:szCs w:val="24"/>
          <w:highlight w:val="none"/>
          <w:lang w:val="en-US" w:eastAsia="zh-CN"/>
        </w:rPr>
        <w:t>响应文件递交及开启</w:t>
      </w:r>
    </w:p>
    <w:p w14:paraId="3077EA30">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09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03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 xml:space="preserve"> 14 </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 xml:space="preserve"> 30 </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（北京时间）</w:t>
      </w:r>
    </w:p>
    <w:p w14:paraId="3C90958D">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rPr>
        <w:t>沣西新城秦皇大道与康定路东南角沣西国际大厦1幢2303室</w:t>
      </w:r>
    </w:p>
    <w:p w14:paraId="7BFC4539">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eastAsia" w:ascii="宋体" w:hAnsi="宋体" w:eastAsia="宋体" w:cs="宋体"/>
          <w:b/>
          <w:bCs/>
          <w:color w:val="auto"/>
          <w:sz w:val="24"/>
          <w:szCs w:val="24"/>
          <w:highlight w:val="none"/>
        </w:rPr>
      </w:pPr>
      <w:bookmarkStart w:id="5" w:name="_Toc16482"/>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、公告期限</w:t>
      </w:r>
      <w:bookmarkEnd w:id="5"/>
    </w:p>
    <w:p w14:paraId="2B60EC31">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49DAF810">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eastAsia" w:ascii="宋体" w:hAnsi="宋体" w:eastAsia="宋体" w:cs="宋体"/>
          <w:b/>
          <w:bCs/>
          <w:color w:val="auto"/>
          <w:sz w:val="24"/>
          <w:szCs w:val="24"/>
          <w:highlight w:val="none"/>
        </w:rPr>
      </w:pPr>
      <w:bookmarkStart w:id="6" w:name="_Toc7044"/>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、其他补充事宜</w:t>
      </w:r>
      <w:bookmarkEnd w:id="6"/>
    </w:p>
    <w:p w14:paraId="0A3761AF">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获取</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文件请携带单位介绍信、身份证原件及复印件（复印件须加盖单位红色公章）；（2）请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按照《陕西省财政厅关于政府采购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注册登记有关事项的通知》中的要求，通过陕西省政府采购（http://www.ccgp-shaanxi.gov.cn/）注册登记加入陕西省政府采购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库。</w:t>
      </w:r>
    </w:p>
    <w:p w14:paraId="01BE12EC">
      <w:pPr>
        <w:keepNext w:val="0"/>
        <w:keepLines w:val="0"/>
        <w:pageBreakBefore w:val="0"/>
        <w:widowControl w:val="0"/>
        <w:kinsoku/>
        <w:wordWrap/>
        <w:overflowPunct/>
        <w:topLinePunct w:val="0"/>
        <w:autoSpaceDE/>
        <w:autoSpaceDN/>
        <w:bidi w:val="0"/>
        <w:adjustRightInd/>
        <w:snapToGrid/>
        <w:spacing w:line="384" w:lineRule="auto"/>
        <w:textAlignment w:val="auto"/>
        <w:outlineLvl w:val="1"/>
        <w:rPr>
          <w:rFonts w:hint="eastAsia" w:ascii="宋体" w:hAnsi="宋体" w:eastAsia="宋体" w:cs="宋体"/>
          <w:b/>
          <w:bCs/>
          <w:color w:val="auto"/>
          <w:sz w:val="24"/>
          <w:szCs w:val="24"/>
          <w:highlight w:val="none"/>
          <w:lang w:val="en-US" w:eastAsia="zh-CN"/>
        </w:rPr>
      </w:pPr>
      <w:bookmarkStart w:id="7" w:name="_Toc12073"/>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、对本次</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提出询问，请按以下方式联系</w:t>
      </w:r>
      <w:bookmarkEnd w:id="7"/>
    </w:p>
    <w:p w14:paraId="75AF5E96">
      <w:pPr>
        <w:keepNext w:val="0"/>
        <w:keepLines w:val="0"/>
        <w:pageBreakBefore w:val="0"/>
        <w:widowControl w:val="0"/>
        <w:kinsoku/>
        <w:wordWrap/>
        <w:overflowPunct/>
        <w:topLinePunct w:val="0"/>
        <w:autoSpaceDE/>
        <w:autoSpaceDN/>
        <w:bidi w:val="0"/>
        <w:adjustRightInd/>
        <w:snapToGrid/>
        <w:spacing w:line="384" w:lineRule="auto"/>
        <w:textAlignment w:val="auto"/>
        <w:outlineLvl w:val="2"/>
        <w:rPr>
          <w:rFonts w:hint="eastAsia" w:ascii="宋体" w:hAnsi="宋体" w:eastAsia="宋体" w:cs="宋体"/>
          <w:color w:val="auto"/>
          <w:sz w:val="24"/>
          <w:szCs w:val="24"/>
          <w:highlight w:val="none"/>
        </w:rPr>
      </w:pPr>
      <w:bookmarkStart w:id="8" w:name="_Toc19594"/>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人信息</w:t>
      </w:r>
      <w:bookmarkEnd w:id="8"/>
    </w:p>
    <w:p w14:paraId="408FB6F8">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称：礼泉县林业工作站（礼泉县林业局） </w:t>
      </w:r>
    </w:p>
    <w:p w14:paraId="0D785C9C">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址：咸阳市礼泉县城关街道</w:t>
      </w:r>
    </w:p>
    <w:p w14:paraId="5988E6F6">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联系方式：029-</w:t>
      </w:r>
      <w:r>
        <w:rPr>
          <w:rFonts w:hint="eastAsia" w:ascii="宋体" w:hAnsi="宋体" w:cs="宋体"/>
          <w:color w:val="auto"/>
          <w:sz w:val="24"/>
          <w:szCs w:val="24"/>
          <w:highlight w:val="none"/>
          <w:lang w:val="en-US" w:eastAsia="zh-CN"/>
        </w:rPr>
        <w:t>35617850</w:t>
      </w:r>
    </w:p>
    <w:p w14:paraId="71E2EC52">
      <w:pPr>
        <w:keepNext w:val="0"/>
        <w:keepLines w:val="0"/>
        <w:pageBreakBefore w:val="0"/>
        <w:widowControl w:val="0"/>
        <w:kinsoku/>
        <w:wordWrap/>
        <w:overflowPunct/>
        <w:topLinePunct w:val="0"/>
        <w:autoSpaceDE/>
        <w:autoSpaceDN/>
        <w:bidi w:val="0"/>
        <w:adjustRightInd/>
        <w:snapToGrid/>
        <w:spacing w:line="384"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代理机构信息</w:t>
      </w:r>
    </w:p>
    <w:p w14:paraId="01466FC5">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称：陕西博锐特项目管理有限公司</w:t>
      </w:r>
    </w:p>
    <w:p w14:paraId="57251169">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联系人：雷工</w:t>
      </w:r>
    </w:p>
    <w:p w14:paraId="024DE066">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址：陕西省沣西新城秦皇大道与康定路东南角沣西国际大厦1幢23层</w:t>
      </w:r>
    </w:p>
    <w:p w14:paraId="7C1BA9F4">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联系方式：029-88681528 </w:t>
      </w:r>
    </w:p>
    <w:p w14:paraId="4071A6F9">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D4437F"/>
    <w:rsid w:val="33D44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2026-08-21T01:22:00Z</dcterms:created>
  <dc:creator>小蕾</dc:creator>
  <cp:lastModifiedBy>小蕾</cp:lastModifiedBy>
  <dcterms:modified xsi:type="dcterms:W3CDTF">2026-08-21T01:22:47Z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81F6D2BCFF414388BF2EBCE40C22AFCA_11</vt:lpwstr>
  </property>
  <property fmtid="{D5CDD505-2E9C-101B-9397-08002B2CF9AE}" pid="4" name="KSOTemplateDocerSaveRecord">
    <vt:lpwstr>eyJoZGlkIjoiMzQxY2NlOGMyOWQwMTMyNzBmNTEwNGQ5NTJiMjMwZmQiLCJ1c2VySWQiOiI5Njk3MTcwNzkifQ==</vt:lpwstr>
  </property>
</Properties>
</file>