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DFBCA">
      <w:pPr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1、供应商具有质量管理体系认证证书得1分； 2、供应商具有环境管理体系认证证书得1分； 3、供应商具有职业健康安全管理体系认证证书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BB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2026-07-20T03:30:54Z</dcterms:created>
  <dc:creator>Administrator</dc:creator>
  <cp:lastModifiedBy>小丸紫</cp:lastModifiedBy>
  <dcterms:modified xsi:type="dcterms:W3CDTF">2026-07-20T03:31:26Z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eyJoZGlkIjoiOGI0ZjlhMjFhYjcxZTA2MWUyZTRiMzcyNTcwOWUzMWUiLCJ1c2VySWQiOiIzOTEwNjUzOTUifQ==</vt:lpwstr>
  </property>
  <property fmtid="{D5CDD505-2E9C-101B-9397-08002B2CF9AE}" pid="4" name="ICV">
    <vt:lpwstr>5F28E4B666014A7CBAE2C95D4FD028CB_12</vt:lpwstr>
  </property>
</Properties>
</file>