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BB372B">
      <w:pPr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针对本项目的图书质量保证,提供详细的质量保障证及售后服务方案。</w:t>
      </w:r>
    </w:p>
    <w:p w14:paraId="4E756A07">
      <w:pPr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①承诺出版物为全新的国家批准的正式的最新出版物、无知识产权纠纷，无盗版；</w:t>
      </w:r>
    </w:p>
    <w:p w14:paraId="21A53569">
      <w:pPr>
        <w:rPr>
          <w:rFonts w:hint="eastAsia" w:ascii="仿宋" w:hAnsi="仿宋" w:eastAsia="仿宋" w:cs="仿宋"/>
          <w:sz w:val="28"/>
          <w:szCs w:val="36"/>
        </w:rPr>
      </w:pPr>
    </w:p>
    <w:p w14:paraId="56DD3B3C">
      <w:pPr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br w:type="page"/>
      </w:r>
    </w:p>
    <w:p w14:paraId="2C158A1F">
      <w:pPr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②图书装订或印刷质量有问题，如缺页、倒装、模糊不清、折页、开线、开胶、污损等；图书种类册数与对应清单不符等问题的调换、补缺或退货方案；</w:t>
      </w:r>
    </w:p>
    <w:p w14:paraId="51ABE4C9">
      <w:pPr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br w:type="page"/>
      </w:r>
    </w:p>
    <w:p w14:paraId="38CD3241">
      <w:pPr>
        <w:rPr>
          <w:rFonts w:hint="eastAsia"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</w:rPr>
        <w:t>③售后服务响应时效（需承诺调换、补缺供应商须在接到通知后规定的工作日内完成）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E324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2026-07-20T03:28:38Z</dcterms:created>
  <dc:creator>Administrator</dc:creator>
  <cp:lastModifiedBy>小丸紫</cp:lastModifiedBy>
  <dcterms:modified xsi:type="dcterms:W3CDTF">2026-07-20T03:30:07Z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KSOTemplateDocerSaveRecord">
    <vt:lpwstr>eyJoZGlkIjoiOGI0ZjlhMjFhYjcxZTA2MWUyZTRiMzcyNTcwOWUzMWUiLCJ1c2VySWQiOiIzOTEwNjUzOTUifQ==</vt:lpwstr>
  </property>
  <property fmtid="{D5CDD505-2E9C-101B-9397-08002B2CF9AE}" pid="4" name="ICV">
    <vt:lpwstr>E5BAAF1BCE76491B82B4CCCC38ED8246_12</vt:lpwstr>
  </property>
</Properties>
</file>