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版本号：ZCSP-渭南市-2026-0019620260615001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陕西省第十八届运动会开幕式氛围增彩项目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ZCSP-渭南市-2026-00196</w:t>
      </w:r>
      <w:r>
        <w:br/>
      </w:r>
      <w:r>
        <w:br/>
      </w:r>
      <w:r>
        <w:br/>
      </w:r>
    </w:p>
    <w:p>
      <w:pPr>
        <w:pStyle w:val="null3"/>
        <w:jc w:val="center"/>
        <w:outlineLvl w:val="2"/>
      </w:pPr>
      <w:r>
        <w:rPr>
          <w:rFonts w:ascii="仿宋_GB2312" w:hAnsi="仿宋_GB2312" w:cs="仿宋_GB2312" w:eastAsia="仿宋_GB2312"/>
          <w:sz w:val="28"/>
          <w:b/>
        </w:rPr>
        <w:t>渭南市文化和旅游局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渭南市文化和旅游局</w:t>
      </w:r>
      <w:r>
        <w:rPr>
          <w:rFonts w:ascii="仿宋_GB2312" w:hAnsi="仿宋_GB2312" w:cs="仿宋_GB2312" w:eastAsia="仿宋_GB2312"/>
        </w:rPr>
        <w:t>委托，拟对</w:t>
      </w:r>
      <w:r>
        <w:rPr>
          <w:rFonts w:ascii="仿宋_GB2312" w:hAnsi="仿宋_GB2312" w:cs="仿宋_GB2312" w:eastAsia="仿宋_GB2312"/>
        </w:rPr>
        <w:t>陕西省第十八届运动会开幕式氛围增彩项目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ZCSP-渭南市-2026-00196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陕西省第十八届运动会开幕式氛围增彩项目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陕西省第十八届运动会开幕式提供无人机表演、空中威亚搭建、背景格栅屏搭建、大型雷亚架搭建、空飘道具、地面LED大屏搭建、电子冷烟花施放及配套落地执行等氛围添彩服务。提升现场观演的体验感、沉浸感，强化视觉呈现与现场效果，助力省运会呈现更优展示效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采购包1（陕西省第十八届运动会开幕式氛围增彩项目）：属于专门面向中小企业采购。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1、营业执照：供应商应具有独立承担民事责任的能力且具备向采购人提供相关服务的企业法人或者自然人,企业法人应提供统一社会信用代码的营业执照；自然人提供身份证明文件；</w:t>
      </w:r>
    </w:p>
    <w:p>
      <w:pPr>
        <w:pStyle w:val="null3"/>
      </w:pPr>
      <w:r>
        <w:rPr>
          <w:rFonts w:ascii="仿宋_GB2312" w:hAnsi="仿宋_GB2312" w:cs="仿宋_GB2312" w:eastAsia="仿宋_GB2312"/>
        </w:rPr>
        <w:t>2、法人授权：供应商应授权合法的人员参加开标全过程，其中法定代表人直接参加开标的，须出具法人身份证，并与营业执照上信息一致。法定代表人授权代表参加开标的，须出具法定代表人授权书、授权代表身份证及一年内在本单位连续三个月的社保缴纳证明；</w:t>
      </w:r>
    </w:p>
    <w:p>
      <w:pPr>
        <w:pStyle w:val="null3"/>
      </w:pPr>
      <w:r>
        <w:rPr>
          <w:rFonts w:ascii="仿宋_GB2312" w:hAnsi="仿宋_GB2312" w:cs="仿宋_GB2312" w:eastAsia="仿宋_GB2312"/>
        </w:rPr>
        <w:t>3、具有良好的商业信誉和健全的财务会计制度以及有依法缴纳税收和社会保障资金的良好记录：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5、具有履行合同所必须的设备和专业技术能力的承诺书：提供具有履行合同所必须的设备和专业技术能力的承诺书；</w:t>
      </w:r>
    </w:p>
    <w:p>
      <w:pPr>
        <w:pStyle w:val="null3"/>
      </w:pPr>
      <w:r>
        <w:rPr>
          <w:rFonts w:ascii="仿宋_GB2312" w:hAnsi="仿宋_GB2312" w:cs="仿宋_GB2312" w:eastAsia="仿宋_GB2312"/>
        </w:rPr>
        <w:t>6、企业信誉：供应商不得为“信用中国”网站(http://www.creditchina.gov.cn)列入“失信被执行人（页面跳转至“中国执行信息公开网”http://zxgk.court.gov.cn/shixin/）、重大税收违法失信主体、政府采购严重违法失信行为记录名单”的的供应商；不得为中国政府采购网(http://www.ccgp.gov.cn)“政府采购严重违法失信行为记录名单”中的供应商；</w:t>
      </w:r>
    </w:p>
    <w:p>
      <w:pPr>
        <w:pStyle w:val="null3"/>
      </w:pPr>
      <w:r>
        <w:rPr>
          <w:rFonts w:ascii="仿宋_GB2312" w:hAnsi="仿宋_GB2312" w:cs="仿宋_GB2312" w:eastAsia="仿宋_GB2312"/>
        </w:rPr>
        <w:t>7、资格要求：具备有效的营业性演出许可证</w:t>
      </w:r>
    </w:p>
    <w:p>
      <w:pPr>
        <w:pStyle w:val="null3"/>
      </w:pPr>
      <w:r>
        <w:rPr>
          <w:rFonts w:ascii="仿宋_GB2312" w:hAnsi="仿宋_GB2312" w:cs="仿宋_GB2312" w:eastAsia="仿宋_GB2312"/>
        </w:rPr>
        <w:t>8、供应商控股关系：单位负责人为同一人或者存在直接控股、管理关系的不同供应商，不得参加同一合同项下的政府采购活动；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9、保证金：按要求缴纳投标保证金</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渭南市文化和旅游局经办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18291338289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渭南市文化和旅游局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渭南市文化和旅游局</w:t>
      </w:r>
      <w:r>
        <w:rPr>
          <w:rFonts w:ascii="仿宋_GB2312" w:hAnsi="仿宋_GB2312" w:cs="仿宋_GB2312" w:eastAsia="仿宋_GB2312"/>
        </w:rPr>
        <w:t>负责解释。除上述招标文件内容，其他内容由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符合行业规范标准，达到合格要求。在项目执行过程中，所有活动资料(包括不限于过程文件、汇总报告、相关文件资料等)均符合采购人要求。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地址：渭南市临渭区海兴城南门</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陕西省第十八届运动会开幕式提供无人机表演、空中威亚搭建、背景格栅屏搭建、大型雷亚架搭建、空飘道具、地面LED大屏搭建、电子冷烟花施放及配套落地执行等氛围添彩服务。提升现场观演的体验感、沉浸感，强化视觉呈现与现场效果，助力省运会呈现更优展示效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4,170,000.00</w:t>
      </w:r>
    </w:p>
    <w:p>
      <w:pPr>
        <w:pStyle w:val="null3"/>
      </w:pPr>
      <w:r>
        <w:rPr>
          <w:rFonts w:ascii="仿宋_GB2312" w:hAnsi="仿宋_GB2312" w:cs="仿宋_GB2312" w:eastAsia="仿宋_GB2312"/>
        </w:rPr>
        <w:t>采购包最高限价（元）: 4,170,000.00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陕西省第十八届运动会开幕式氛围增彩项目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标的名称：陕西省第十八届运动会开幕式氛围增彩项目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第一章 服务内容</w:t>
            </w:r>
          </w:p>
          <w:p>
            <w:pPr>
              <w:pStyle w:val="null3"/>
              <w:jc w:val="both"/>
            </w:pPr>
            <w:r>
              <w:rPr>
                <w:rFonts w:ascii="仿宋_GB2312" w:hAnsi="仿宋_GB2312" w:cs="仿宋_GB2312" w:eastAsia="仿宋_GB2312"/>
                <w:sz w:val="18"/>
              </w:rPr>
              <w:t>1.1 服务范围</w:t>
            </w:r>
          </w:p>
          <w:p>
            <w:pPr>
              <w:pStyle w:val="null3"/>
              <w:jc w:val="both"/>
            </w:pPr>
            <w:r>
              <w:rPr>
                <w:rFonts w:ascii="仿宋_GB2312" w:hAnsi="仿宋_GB2312" w:cs="仿宋_GB2312" w:eastAsia="仿宋_GB2312"/>
                <w:sz w:val="18"/>
              </w:rPr>
              <w:t>陕西省第十八届运动会（以下简称“省十八运”）开闭幕式是我省规格最高、影响最广的综合性体育盛会活动。本次招标为开幕式增彩项目，旨在通过科技化、艺术化的呈现方式，提升开幕式的视觉效果与艺术感染力，展现陕西体育风采与文化底蕴。</w:t>
            </w:r>
          </w:p>
          <w:p>
            <w:pPr>
              <w:pStyle w:val="null3"/>
              <w:jc w:val="both"/>
            </w:pPr>
            <w:r>
              <w:rPr>
                <w:rFonts w:ascii="仿宋_GB2312" w:hAnsi="仿宋_GB2312" w:cs="仿宋_GB2312" w:eastAsia="仿宋_GB2312"/>
                <w:sz w:val="18"/>
              </w:rPr>
              <w:t>1.2 服务要求</w:t>
            </w:r>
          </w:p>
          <w:p>
            <w:pPr>
              <w:pStyle w:val="null3"/>
              <w:jc w:val="both"/>
            </w:pPr>
            <w:r>
              <w:rPr>
                <w:rFonts w:ascii="仿宋_GB2312" w:hAnsi="仿宋_GB2312" w:cs="仿宋_GB2312" w:eastAsia="仿宋_GB2312"/>
                <w:sz w:val="18"/>
              </w:rPr>
              <w:t>1.安全合规性：所有设备、系统、施工工艺必须符合国家及行业现行标准，包括但不限于《大型群众性活动安全管理条例》《舞台灯光、电视、电影及摄影场所（场馆）用低压配电和装置的电气安全要求》《无人机安全管理规定》《舞台威亚安全技术规范》等，投标人需提供相关设备检测报告、企业资质文件及项目专项保险证明。</w:t>
            </w:r>
          </w:p>
          <w:p>
            <w:pPr>
              <w:pStyle w:val="null3"/>
              <w:jc w:val="both"/>
            </w:pPr>
            <w:r>
              <w:rPr>
                <w:rFonts w:ascii="仿宋_GB2312" w:hAnsi="仿宋_GB2312" w:cs="仿宋_GB2312" w:eastAsia="仿宋_GB2312"/>
                <w:sz w:val="18"/>
              </w:rPr>
              <w:t>2.稳定性与可靠性：所有设备需满足开闭幕式长时间连续运行需求，关键系统需具备双备份、冗余设计，确保演出过程无故障、无中断。</w:t>
            </w:r>
          </w:p>
          <w:p>
            <w:pPr>
              <w:pStyle w:val="null3"/>
              <w:jc w:val="both"/>
            </w:pPr>
            <w:r>
              <w:rPr>
                <w:rFonts w:ascii="仿宋_GB2312" w:hAnsi="仿宋_GB2312" w:cs="仿宋_GB2312" w:eastAsia="仿宋_GB2312"/>
                <w:sz w:val="18"/>
              </w:rPr>
              <w:t>3.环境适应性：设备需适应室外体育场环境，具备防雨、防风、防尘、防高温能力，满足省十八运举办期间当地气候条件（工作抗风等级不低于8级，工作温度-10℃~45℃，防护等级不低于IP65）。</w:t>
            </w:r>
          </w:p>
          <w:p>
            <w:pPr>
              <w:pStyle w:val="null3"/>
              <w:jc w:val="both"/>
            </w:pPr>
            <w:r>
              <w:rPr>
                <w:rFonts w:ascii="仿宋_GB2312" w:hAnsi="仿宋_GB2312" w:cs="仿宋_GB2312" w:eastAsia="仿宋_GB2312"/>
                <w:sz w:val="18"/>
              </w:rPr>
              <w:t>4.人员与方案：投标人需配备具备国家级大型活动经验的技术团队、施工团队、应急保障团队，提供完整的施工组织方案、应急预案、安全评估报告及专项审批方案（飞行/燃放/吊装等），所有操作人员需持证上岗。</w:t>
            </w:r>
          </w:p>
          <w:p>
            <w:pPr>
              <w:pStyle w:val="null3"/>
              <w:jc w:val="both"/>
            </w:pPr>
            <w:r>
              <w:rPr>
                <w:rFonts w:ascii="仿宋_GB2312" w:hAnsi="仿宋_GB2312" w:cs="仿宋_GB2312" w:eastAsia="仿宋_GB2312"/>
                <w:sz w:val="18"/>
              </w:rPr>
              <w:t>5.服务标准：所有项目需通过招标人及筹委会主管部门的安全验收、功能验收、效果验收，符合开幕式整体艺术要求。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 xml:space="preserve">第二章 </w:t>
            </w:r>
            <w:r>
              <w:rPr>
                <w:rFonts w:ascii="仿宋_GB2312" w:hAnsi="仿宋_GB2312" w:cs="仿宋_GB2312" w:eastAsia="仿宋_GB2312"/>
                <w:sz w:val="18"/>
              </w:rPr>
              <w:t>分项目技术参数与要求</w:t>
            </w:r>
          </w:p>
          <w:p>
            <w:pPr>
              <w:pStyle w:val="null3"/>
              <w:jc w:val="both"/>
            </w:pPr>
            <w:r>
              <w:rPr>
                <w:rFonts w:ascii="仿宋_GB2312" w:hAnsi="仿宋_GB2312" w:cs="仿宋_GB2312" w:eastAsia="仿宋_GB2312"/>
                <w:sz w:val="18"/>
                <w:b/>
              </w:rPr>
              <w:t>2.1 项目1：1000架无人机表演</w:t>
            </w:r>
          </w:p>
          <w:p>
            <w:pPr>
              <w:pStyle w:val="null3"/>
              <w:jc w:val="both"/>
            </w:pPr>
            <w:r>
              <w:rPr>
                <w:rFonts w:ascii="仿宋_GB2312" w:hAnsi="仿宋_GB2312" w:cs="仿宋_GB2312" w:eastAsia="仿宋_GB2312"/>
                <w:sz w:val="18"/>
              </w:rPr>
              <w:t>功能:具备集群飞行全时段自动补点技术:为提高表演完美率，在飞行表演的画面形成过程中，若有飞机健康状况返航，系统能够自动启用备用飞机去补点;</w:t>
            </w:r>
          </w:p>
          <w:p>
            <w:pPr>
              <w:pStyle w:val="null3"/>
              <w:jc w:val="both"/>
            </w:pPr>
            <w:r>
              <w:rPr>
                <w:rFonts w:ascii="仿宋_GB2312" w:hAnsi="仿宋_GB2312" w:cs="仿宋_GB2312" w:eastAsia="仿宋_GB2312"/>
                <w:sz w:val="18"/>
              </w:rPr>
              <w:t>场地:为增加场地飞行的场地适用性，平均每架飞机摆 放占地面积低于 0.33平方米;</w:t>
            </w:r>
          </w:p>
          <w:p>
            <w:pPr>
              <w:pStyle w:val="null3"/>
              <w:jc w:val="both"/>
            </w:pPr>
            <w:r>
              <w:rPr>
                <w:rFonts w:ascii="仿宋_GB2312" w:hAnsi="仿宋_GB2312" w:cs="仿宋_GB2312" w:eastAsia="仿宋_GB2312"/>
                <w:sz w:val="18"/>
              </w:rPr>
              <w:t>产品安全:失控保护+姿态兜底：丢信号/低电/姿态异常时，会自动切姿态模式、降低高度、自旋缓降</w:t>
            </w:r>
          </w:p>
          <w:p>
            <w:pPr>
              <w:pStyle w:val="null3"/>
              <w:jc w:val="both"/>
            </w:pPr>
            <w:r>
              <w:rPr>
                <w:rFonts w:ascii="仿宋_GB2312" w:hAnsi="仿宋_GB2312" w:cs="仿宋_GB2312" w:eastAsia="仿宋_GB2312"/>
                <w:sz w:val="18"/>
              </w:rPr>
              <w:t>无人机编队具备一键将飞行中的集群飞机返回起飞原位功能;</w:t>
            </w:r>
          </w:p>
          <w:p>
            <w:pPr>
              <w:pStyle w:val="null3"/>
              <w:jc w:val="both"/>
            </w:pPr>
            <w:r>
              <w:rPr>
                <w:rFonts w:ascii="仿宋_GB2312" w:hAnsi="仿宋_GB2312" w:cs="仿宋_GB2312" w:eastAsia="仿宋_GB2312"/>
                <w:sz w:val="18"/>
              </w:rPr>
              <w:t>无人机续航:可以实现自动对机巢内飞机充电，无法自动充电但每架无人机配备一块备用电池</w:t>
            </w:r>
          </w:p>
          <w:p>
            <w:pPr>
              <w:pStyle w:val="null3"/>
              <w:jc w:val="both"/>
            </w:pPr>
            <w:r>
              <w:rPr>
                <w:rFonts w:ascii="仿宋_GB2312" w:hAnsi="仿宋_GB2312" w:cs="仿宋_GB2312" w:eastAsia="仿宋_GB2312"/>
                <w:sz w:val="18"/>
              </w:rPr>
              <w:t>1.支持5G WIFI ，1.4G、 900M 、2.4G三频电台冗余通讯，</w:t>
            </w:r>
          </w:p>
          <w:p>
            <w:pPr>
              <w:pStyle w:val="null3"/>
              <w:jc w:val="both"/>
            </w:pPr>
            <w:r>
              <w:rPr>
                <w:rFonts w:ascii="仿宋_GB2312" w:hAnsi="仿宋_GB2312" w:cs="仿宋_GB2312" w:eastAsia="仿宋_GB2312"/>
                <w:sz w:val="18"/>
              </w:rPr>
              <w:t>2.支持主从基站备份通讯</w:t>
            </w:r>
          </w:p>
          <w:p>
            <w:pPr>
              <w:pStyle w:val="null3"/>
              <w:jc w:val="both"/>
            </w:pPr>
            <w:r>
              <w:rPr>
                <w:rFonts w:ascii="仿宋_GB2312" w:hAnsi="仿宋_GB2312" w:cs="仿宋_GB2312" w:eastAsia="仿宋_GB2312"/>
                <w:sz w:val="18"/>
              </w:rPr>
              <w:t>3.支持挂载烟花、爆闪灯</w:t>
            </w:r>
          </w:p>
          <w:p>
            <w:pPr>
              <w:pStyle w:val="null3"/>
              <w:jc w:val="both"/>
            </w:pPr>
            <w:r>
              <w:rPr>
                <w:rFonts w:ascii="仿宋_GB2312" w:hAnsi="仿宋_GB2312" w:cs="仿宋_GB2312" w:eastAsia="仿宋_GB2312"/>
                <w:sz w:val="18"/>
              </w:rPr>
              <w:t>4.支持非箱式与箱式起飞，非箱式起飞支持无人机自动摆放</w:t>
            </w:r>
          </w:p>
          <w:p>
            <w:pPr>
              <w:pStyle w:val="null3"/>
              <w:jc w:val="both"/>
            </w:pPr>
            <w:r>
              <w:rPr>
                <w:rFonts w:ascii="仿宋_GB2312" w:hAnsi="仿宋_GB2312" w:cs="仿宋_GB2312" w:eastAsia="仿宋_GB2312"/>
                <w:sz w:val="18"/>
              </w:rPr>
              <w:t>5.飞行表演时长大于20分钟</w:t>
            </w:r>
          </w:p>
          <w:p>
            <w:pPr>
              <w:pStyle w:val="null3"/>
              <w:jc w:val="both"/>
            </w:pPr>
            <w:r>
              <w:rPr>
                <w:rFonts w:ascii="仿宋_GB2312" w:hAnsi="仿宋_GB2312" w:cs="仿宋_GB2312" w:eastAsia="仿宋_GB2312"/>
                <w:sz w:val="18"/>
              </w:rPr>
              <w:t>6.三层电子围栏</w:t>
            </w:r>
          </w:p>
          <w:p>
            <w:pPr>
              <w:pStyle w:val="null3"/>
              <w:jc w:val="both"/>
            </w:pPr>
            <w:r>
              <w:rPr>
                <w:rFonts w:ascii="仿宋_GB2312" w:hAnsi="仿宋_GB2312" w:cs="仿宋_GB2312" w:eastAsia="仿宋_GB2312"/>
                <w:sz w:val="18"/>
                <w:b/>
              </w:rPr>
              <w:t>2.2 项目2：6组12条空中威亚系统</w:t>
            </w:r>
          </w:p>
          <w:p>
            <w:pPr>
              <w:pStyle w:val="null3"/>
              <w:jc w:val="both"/>
            </w:pPr>
            <w:r>
              <w:rPr>
                <w:rFonts w:ascii="仿宋_GB2312" w:hAnsi="仿宋_GB2312" w:cs="仿宋_GB2312" w:eastAsia="仿宋_GB2312"/>
                <w:sz w:val="18"/>
              </w:rPr>
              <w:t>（1）基础锚固：主梁、吊点、预埋件严格对照施工图定位，钢结构焊缝、化学锚栓做探伤+拉力载荷复检，严禁临时加固、私自改点位。</w:t>
            </w:r>
          </w:p>
          <w:p>
            <w:pPr>
              <w:pStyle w:val="null3"/>
              <w:jc w:val="both"/>
            </w:pPr>
            <w:r>
              <w:rPr>
                <w:rFonts w:ascii="仿宋_GB2312" w:hAnsi="仿宋_GB2312" w:cs="仿宋_GB2312" w:eastAsia="仿宋_GB2312"/>
                <w:sz w:val="18"/>
              </w:rPr>
              <w:t>（2）设备就位：卷扬机、滑轮组、导向轮、钢丝绳按承重分级安装，轮槽对齐无卡阻，钢丝绳排绳规整、无扭结、无压叠。</w:t>
            </w:r>
          </w:p>
          <w:p>
            <w:pPr>
              <w:pStyle w:val="null3"/>
              <w:jc w:val="both"/>
            </w:pPr>
            <w:r>
              <w:rPr>
                <w:rFonts w:ascii="仿宋_GB2312" w:hAnsi="仿宋_GB2312" w:cs="仿宋_GB2312" w:eastAsia="仿宋_GB2312"/>
                <w:sz w:val="18"/>
              </w:rPr>
              <w:t>（3）线缆防护：高空走线加防磨护垫、防脱卡扣，与尖锐边角、高温灯具隔离，预留运动伸缩余量。</w:t>
            </w:r>
          </w:p>
          <w:p>
            <w:pPr>
              <w:pStyle w:val="null3"/>
              <w:jc w:val="both"/>
            </w:pPr>
            <w:r>
              <w:rPr>
                <w:rFonts w:ascii="仿宋_GB2312" w:hAnsi="仿宋_GB2312" w:cs="仿宋_GB2312" w:eastAsia="仿宋_GB2312"/>
                <w:sz w:val="18"/>
              </w:rPr>
              <w:t>（4）安全冗余：双保险吊点、二次防脱卡扣全员标配，动态载荷部位增设应急保护绳；所有连接件力矩扳手紧固并做标识。</w:t>
            </w:r>
          </w:p>
          <w:p>
            <w:pPr>
              <w:pStyle w:val="null3"/>
              <w:jc w:val="both"/>
            </w:pPr>
            <w:r>
              <w:rPr>
                <w:rFonts w:ascii="仿宋_GB2312" w:hAnsi="仿宋_GB2312" w:cs="仿宋_GB2312" w:eastAsia="仿宋_GB2312"/>
                <w:sz w:val="18"/>
              </w:rPr>
              <w:t>（5）点位校准：三维定位核对起升高度、运行轨迹、悬浮定点，避让灯架、大屏、桁架、演员动线，划定高空危险警戒区。</w:t>
            </w:r>
          </w:p>
          <w:p>
            <w:pPr>
              <w:pStyle w:val="null3"/>
              <w:jc w:val="both"/>
            </w:pPr>
            <w:r>
              <w:rPr>
                <w:rFonts w:ascii="仿宋_GB2312" w:hAnsi="仿宋_GB2312" w:cs="仿宋_GB2312" w:eastAsia="仿宋_GB2312"/>
                <w:sz w:val="18"/>
              </w:rPr>
              <w:t>（6）现场文明：安装分区封闭作业，高空工具防坠，每日完工做阶段性验收、留存影像及荷载记录。</w:t>
            </w:r>
          </w:p>
          <w:p>
            <w:pPr>
              <w:pStyle w:val="null3"/>
              <w:jc w:val="both"/>
            </w:pPr>
            <w:r>
              <w:rPr>
                <w:rFonts w:ascii="仿宋_GB2312" w:hAnsi="仿宋_GB2312" w:cs="仿宋_GB2312" w:eastAsia="仿宋_GB2312"/>
                <w:sz w:val="18"/>
              </w:rPr>
              <w:t>（7） 单机空载调试：逐台卷扬机点动测试正反转、启停制动，校验限位开关、急停回路、过载报警灵敏度。</w:t>
            </w:r>
          </w:p>
          <w:p>
            <w:pPr>
              <w:pStyle w:val="null3"/>
              <w:jc w:val="both"/>
            </w:pPr>
            <w:r>
              <w:rPr>
                <w:rFonts w:ascii="仿宋_GB2312" w:hAnsi="仿宋_GB2312" w:cs="仿宋_GB2312" w:eastAsia="仿宋_GB2312"/>
                <w:sz w:val="18"/>
              </w:rPr>
              <w:t>（8） 钢丝绳预紧调校：统一张力校准，消除延展间隙，保证升降、平移同步无晃动、无跑偏。</w:t>
            </w:r>
          </w:p>
          <w:p>
            <w:pPr>
              <w:pStyle w:val="null3"/>
              <w:jc w:val="both"/>
            </w:pPr>
            <w:r>
              <w:rPr>
                <w:rFonts w:ascii="仿宋_GB2312" w:hAnsi="仿宋_GB2312" w:cs="仿宋_GB2312" w:eastAsia="仿宋_GB2312"/>
                <w:sz w:val="18"/>
              </w:rPr>
              <w:t>（9） 联动程序调试：中控操作台与现场对讲互通，预设速度曲线、启停缓冲、定点悬浮参数，分步存储机位程序。</w:t>
            </w:r>
          </w:p>
          <w:p>
            <w:pPr>
              <w:pStyle w:val="null3"/>
              <w:jc w:val="both"/>
            </w:pPr>
            <w:r>
              <w:rPr>
                <w:rFonts w:ascii="仿宋_GB2312" w:hAnsi="仿宋_GB2312" w:cs="仿宋_GB2312" w:eastAsia="仿宋_GB2312"/>
                <w:sz w:val="18"/>
              </w:rPr>
              <w:t>（10） 载荷模拟测试：先配重沙袋（1.25倍额定载荷）做空程起落、全程轨迹试运行，检验制动锁止、结构稳定性。</w:t>
            </w:r>
          </w:p>
          <w:p>
            <w:pPr>
              <w:pStyle w:val="null3"/>
              <w:jc w:val="both"/>
            </w:pPr>
            <w:r>
              <w:rPr>
                <w:rFonts w:ascii="仿宋_GB2312" w:hAnsi="仿宋_GB2312" w:cs="仿宋_GB2312" w:eastAsia="仿宋_GB2312"/>
                <w:sz w:val="18"/>
              </w:rPr>
              <w:t>（11） 安全功能全检：紧急制动、断电保刹、一键回零、故障弹窗联动测试；冗余防护系统单独触发试验。</w:t>
            </w:r>
          </w:p>
          <w:p>
            <w:pPr>
              <w:pStyle w:val="null3"/>
              <w:jc w:val="both"/>
            </w:pPr>
            <w:r>
              <w:rPr>
                <w:rFonts w:ascii="仿宋_GB2312" w:hAnsi="仿宋_GB2312" w:cs="仿宋_GB2312" w:eastAsia="仿宋_GB2312"/>
                <w:sz w:val="18"/>
              </w:rPr>
              <w:t>（12） 数据留存：调试参数、故障记录、限位值、同步曲线建档，软硬件版本固化，禁止演出前私自改动程序。</w:t>
            </w:r>
          </w:p>
          <w:p>
            <w:pPr>
              <w:pStyle w:val="null3"/>
              <w:jc w:val="both"/>
            </w:pPr>
            <w:r>
              <w:rPr>
                <w:rFonts w:ascii="仿宋_GB2312" w:hAnsi="仿宋_GB2312" w:cs="仿宋_GB2312" w:eastAsia="仿宋_GB2312"/>
                <w:sz w:val="18"/>
                <w:b/>
              </w:rPr>
              <w:t>① 威亚系统技术标准（符合《演艺设备工程安装技术规范》WH/T 78-2021要求）</w:t>
            </w:r>
          </w:p>
          <w:p>
            <w:pPr>
              <w:pStyle w:val="null3"/>
              <w:spacing w:before="165" w:after="75"/>
              <w:jc w:val="both"/>
              <w:outlineLvl w:val="2"/>
            </w:pPr>
            <w:r>
              <w:rPr>
                <w:rFonts w:ascii="仿宋_GB2312" w:hAnsi="仿宋_GB2312" w:cs="仿宋_GB2312" w:eastAsia="仿宋_GB2312"/>
                <w:sz w:val="18"/>
                <w:b/>
                <w:shd w:fill="FFFFFF" w:val="clear"/>
              </w:rPr>
              <w:t>1-1</w:t>
            </w:r>
            <w:r>
              <w:rPr>
                <w:rFonts w:ascii="仿宋_GB2312" w:hAnsi="仿宋_GB2312" w:cs="仿宋_GB2312" w:eastAsia="仿宋_GB2312"/>
                <w:sz w:val="18"/>
                <w:b/>
                <w:shd w:fill="FFFFFF" w:val="clear"/>
              </w:rPr>
              <w:t>、</w:t>
            </w:r>
            <w:r>
              <w:rPr>
                <w:rFonts w:ascii="仿宋_GB2312" w:hAnsi="仿宋_GB2312" w:cs="仿宋_GB2312" w:eastAsia="仿宋_GB2312"/>
                <w:sz w:val="18"/>
                <w:b/>
              </w:rPr>
              <w:t>设备核心性能参数</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DDDDDD"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序号</w:t>
                  </w:r>
                </w:p>
              </w:tc>
              <w:tc>
                <w:tcPr>
                  <w:tcW w:type="dxa" w:w="638"/>
                  <w:tcBorders>
                    <w:top w:val="single" w:color="DDDDDD"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项目</w:t>
                  </w:r>
                </w:p>
              </w:tc>
              <w:tc>
                <w:tcPr>
                  <w:tcW w:type="dxa" w:w="638"/>
                  <w:tcBorders>
                    <w:top w:val="single" w:color="DDDDDD"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技术要求</w:t>
                  </w:r>
                </w:p>
              </w:tc>
              <w:tc>
                <w:tcPr>
                  <w:tcW w:type="dxa" w:w="638"/>
                  <w:tcBorders>
                    <w:top w:val="single" w:color="DDDDDD"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检测标准</w:t>
                  </w:r>
                </w:p>
              </w:tc>
            </w:tr>
            <w:tr>
              <w:tc>
                <w:tcPr>
                  <w:tcW w:type="dxa" w:w="638"/>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1</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运行参数</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left"/>
                  </w:pPr>
                  <w:r>
                    <w:rPr>
                      <w:rFonts w:ascii="仿宋_GB2312" w:hAnsi="仿宋_GB2312" w:cs="仿宋_GB2312" w:eastAsia="仿宋_GB2312"/>
                      <w:sz w:val="18"/>
                    </w:rPr>
                    <w:t>水平/升降速度：0.3-3m/s可调- 加速度≤0.5m/s²</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EN 61508 SIL2级安全认证</w:t>
                  </w:r>
                </w:p>
              </w:tc>
            </w:tr>
            <w:tr>
              <w:tc>
                <w:tcPr>
                  <w:tcW w:type="dxa" w:w="638"/>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2</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承载能力</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left"/>
                  </w:pPr>
                  <w:r>
                    <w:rPr>
                      <w:rFonts w:ascii="仿宋_GB2312" w:hAnsi="仿宋_GB2312" w:cs="仿宋_GB2312" w:eastAsia="仿宋_GB2312"/>
                      <w:sz w:val="18"/>
                    </w:rPr>
                    <w:t>索道系统：200kg（动载）</w:t>
                  </w:r>
                </w:p>
                <w:p>
                  <w:pPr>
                    <w:pStyle w:val="null3"/>
                    <w:jc w:val="left"/>
                  </w:pPr>
                  <w:r>
                    <w:rPr>
                      <w:rFonts w:ascii="仿宋_GB2312" w:hAnsi="仿宋_GB2312" w:cs="仿宋_GB2312" w:eastAsia="仿宋_GB2312"/>
                      <w:sz w:val="18"/>
                    </w:rPr>
                    <w:t>安全系数≥8:1</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GB/T 3811-2008起重机规范</w:t>
                  </w:r>
                </w:p>
              </w:tc>
            </w:tr>
            <w:tr>
              <w:tc>
                <w:tcPr>
                  <w:tcW w:type="dxa" w:w="638"/>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3</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定位精度</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left"/>
                  </w:pPr>
                  <w:r>
                    <w:rPr>
                      <w:rFonts w:ascii="仿宋_GB2312" w:hAnsi="仿宋_GB2312" w:cs="仿宋_GB2312" w:eastAsia="仿宋_GB2312"/>
                      <w:sz w:val="18"/>
                    </w:rPr>
                    <w:t>重复定位误差≤±5mm</w:t>
                  </w:r>
                </w:p>
                <w:p>
                  <w:pPr>
                    <w:pStyle w:val="null3"/>
                    <w:jc w:val="left"/>
                  </w:pPr>
                  <w:r>
                    <w:rPr>
                      <w:rFonts w:ascii="仿宋_GB2312" w:hAnsi="仿宋_GB2312" w:cs="仿宋_GB2312" w:eastAsia="仿宋_GB2312"/>
                      <w:sz w:val="18"/>
                    </w:rPr>
                    <w:t>位移传感分辨率0.1mm</w:t>
                  </w:r>
                </w:p>
              </w:tc>
              <w:tc>
                <w:tcPr>
                  <w:tcW w:type="dxa" w:w="638"/>
                  <w:vMerge w:val="restart"/>
                  <w:tcBorders>
                    <w:top w:val="none" w:color="000000" w:sz="4"/>
                    <w:left w:val="none" w:color="000000" w:sz="4"/>
                    <w:bottom w:val="none" w:color="000000"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JG/T 5089-2015舞台机械标准</w:t>
                  </w:r>
                </w:p>
              </w:tc>
            </w:tr>
            <w:tr>
              <w:tc>
                <w:tcPr>
                  <w:tcW w:type="dxa" w:w="638"/>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4</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安全参数</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left"/>
                  </w:pPr>
                  <w:r>
                    <w:rPr>
                      <w:rFonts w:ascii="仿宋_GB2312" w:hAnsi="仿宋_GB2312" w:cs="仿宋_GB2312" w:eastAsia="仿宋_GB2312"/>
                      <w:sz w:val="18"/>
                    </w:rPr>
                    <w:t>双抱闸刹车系统、手动、电动</w:t>
                  </w:r>
                </w:p>
              </w:tc>
              <w:tc>
                <w:tcPr>
                  <w:tcW w:type="dxa" w:w="638"/>
                  <w:vMerge/>
                  <w:tcBorders>
                    <w:top w:val="none" w:color="000000" w:sz="4"/>
                    <w:left w:val="none" w:color="000000" w:sz="4"/>
                    <w:bottom w:val="none" w:color="000000" w:sz="4"/>
                    <w:right w:val="single" w:color="DDDDDD" w:sz="4"/>
                  </w:tcBorders>
                </w:tcPr>
                <w:p/>
              </w:tc>
            </w:tr>
            <w:tr>
              <w:tc>
                <w:tcPr>
                  <w:tcW w:type="dxa" w:w="638"/>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5</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both"/>
                  </w:pPr>
                  <w:r>
                    <w:rPr>
                      <w:rFonts w:ascii="仿宋_GB2312" w:hAnsi="仿宋_GB2312" w:cs="仿宋_GB2312" w:eastAsia="仿宋_GB2312"/>
                      <w:sz w:val="18"/>
                    </w:rPr>
                    <w:t>载重</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left"/>
                  </w:pPr>
                  <w:r>
                    <w:rPr>
                      <w:rFonts w:ascii="仿宋_GB2312" w:hAnsi="仿宋_GB2312" w:cs="仿宋_GB2312" w:eastAsia="仿宋_GB2312"/>
                      <w:sz w:val="18"/>
                    </w:rPr>
                    <w:t>300KG</w:t>
                  </w:r>
                </w:p>
              </w:tc>
              <w:tc>
                <w:tcPr>
                  <w:tcW w:type="dxa" w:w="638"/>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p>
              </w:tc>
            </w:tr>
          </w:tbl>
          <w:p>
            <w:pPr>
              <w:pStyle w:val="null3"/>
              <w:jc w:val="both"/>
              <w:outlineLvl w:val="2"/>
            </w:pPr>
            <w:r>
              <w:rPr>
                <w:rFonts w:ascii="仿宋_GB2312" w:hAnsi="仿宋_GB2312" w:cs="仿宋_GB2312" w:eastAsia="仿宋_GB2312"/>
                <w:sz w:val="18"/>
                <w:b/>
                <w:shd w:fill="FFFFFF" w:val="clear"/>
              </w:rPr>
              <w:t>1-2</w:t>
            </w:r>
            <w:r>
              <w:rPr>
                <w:rFonts w:ascii="仿宋_GB2312" w:hAnsi="仿宋_GB2312" w:cs="仿宋_GB2312" w:eastAsia="仿宋_GB2312"/>
                <w:sz w:val="18"/>
                <w:b/>
                <w:shd w:fill="FFFFFF" w:val="clear"/>
              </w:rPr>
              <w:t>、</w:t>
            </w:r>
            <w:r>
              <w:rPr>
                <w:rFonts w:ascii="仿宋_GB2312" w:hAnsi="仿宋_GB2312" w:cs="仿宋_GB2312" w:eastAsia="仿宋_GB2312"/>
                <w:sz w:val="18"/>
                <w:b/>
              </w:rPr>
              <w:t>设备硬件技术规格【控制系统功能】</w:t>
            </w:r>
          </w:p>
          <w:p>
            <w:pPr>
              <w:pStyle w:val="null3"/>
              <w:ind w:left="120"/>
              <w:jc w:val="both"/>
            </w:pPr>
            <w:r>
              <w:rPr>
                <w:rFonts w:ascii="仿宋_GB2312" w:hAnsi="仿宋_GB2312" w:cs="仿宋_GB2312" w:eastAsia="仿宋_GB2312"/>
                <w:sz w:val="18"/>
              </w:rPr>
              <w:t>设备PLC控制</w:t>
            </w:r>
          </w:p>
          <w:p>
            <w:pPr>
              <w:pStyle w:val="null3"/>
              <w:ind w:left="120"/>
              <w:jc w:val="both"/>
            </w:pPr>
            <w:r>
              <w:rPr>
                <w:rFonts w:ascii="仿宋_GB2312" w:hAnsi="仿宋_GB2312" w:cs="仿宋_GB2312" w:eastAsia="仿宋_GB2312"/>
                <w:sz w:val="18"/>
              </w:rPr>
              <w:t>断电保护：UPS持续供电</w:t>
            </w:r>
          </w:p>
          <w:p>
            <w:pPr>
              <w:pStyle w:val="null3"/>
              <w:ind w:left="120"/>
              <w:jc w:val="both"/>
            </w:pPr>
            <w:r>
              <w:rPr>
                <w:rFonts w:ascii="仿宋_GB2312" w:hAnsi="仿宋_GB2312" w:cs="仿宋_GB2312" w:eastAsia="仿宋_GB2312"/>
                <w:sz w:val="18"/>
              </w:rPr>
              <w:t>急停响应：≤0.5s（配备E-STOP三级制动）</w:t>
            </w:r>
          </w:p>
          <w:p>
            <w:pPr>
              <w:pStyle w:val="null3"/>
              <w:ind w:left="120"/>
              <w:jc w:val="both"/>
            </w:pPr>
            <w:r>
              <w:rPr>
                <w:rFonts w:ascii="仿宋_GB2312" w:hAnsi="仿宋_GB2312" w:cs="仿宋_GB2312" w:eastAsia="仿宋_GB2312"/>
                <w:sz w:val="18"/>
              </w:rPr>
              <w:t>系统控制模式：EtherCAT总线</w:t>
            </w:r>
          </w:p>
          <w:p>
            <w:pPr>
              <w:pStyle w:val="null3"/>
              <w:ind w:left="120"/>
              <w:jc w:val="both"/>
            </w:pPr>
            <w:r>
              <w:rPr>
                <w:rFonts w:ascii="仿宋_GB2312" w:hAnsi="仿宋_GB2312" w:cs="仿宋_GB2312" w:eastAsia="仿宋_GB2312"/>
                <w:sz w:val="18"/>
              </w:rPr>
              <w:t>威亚绳乱绳保护：防脱线、乱线停止功能</w:t>
            </w:r>
          </w:p>
          <w:p>
            <w:pPr>
              <w:pStyle w:val="null3"/>
              <w:ind w:left="120"/>
              <w:jc w:val="both"/>
            </w:pPr>
            <w:r>
              <w:rPr>
                <w:rFonts w:ascii="仿宋_GB2312" w:hAnsi="仿宋_GB2312" w:cs="仿宋_GB2312" w:eastAsia="仿宋_GB2312"/>
                <w:sz w:val="18"/>
              </w:rPr>
              <w:t>操作界面：控制+实时监控</w:t>
            </w:r>
          </w:p>
          <w:p>
            <w:pPr>
              <w:pStyle w:val="null3"/>
              <w:ind w:left="120"/>
              <w:jc w:val="both"/>
            </w:pPr>
            <w:r>
              <w:rPr>
                <w:rFonts w:ascii="仿宋_GB2312" w:hAnsi="仿宋_GB2312" w:cs="仿宋_GB2312" w:eastAsia="仿宋_GB2312"/>
                <w:sz w:val="18"/>
              </w:rPr>
              <w:t>操作方式：物理按键操作控制、屏幕操作控制</w:t>
            </w:r>
          </w:p>
          <w:p>
            <w:pPr>
              <w:pStyle w:val="null3"/>
              <w:ind w:left="120"/>
              <w:jc w:val="both"/>
            </w:pPr>
            <w:r>
              <w:rPr>
                <w:rFonts w:ascii="仿宋_GB2312" w:hAnsi="仿宋_GB2312" w:cs="仿宋_GB2312" w:eastAsia="仿宋_GB2312"/>
                <w:sz w:val="18"/>
              </w:rPr>
              <w:t>控制方式：联动、分组、轴号建立，单轴停止相应轴关联停止</w:t>
            </w:r>
          </w:p>
          <w:p>
            <w:pPr>
              <w:pStyle w:val="null3"/>
              <w:ind w:left="120"/>
              <w:jc w:val="both"/>
            </w:pPr>
            <w:r>
              <w:rPr>
                <w:rFonts w:ascii="仿宋_GB2312" w:hAnsi="仿宋_GB2312" w:cs="仿宋_GB2312" w:eastAsia="仿宋_GB2312"/>
                <w:sz w:val="18"/>
              </w:rPr>
              <w:t>应急方式：设备断电降落---手动释放、电动释放、物理释放、三重应急预案</w:t>
            </w:r>
          </w:p>
          <w:p>
            <w:pPr>
              <w:pStyle w:val="null3"/>
              <w:ind w:left="120"/>
              <w:jc w:val="both"/>
            </w:pPr>
            <w:r>
              <w:rPr>
                <w:rFonts w:ascii="仿宋_GB2312" w:hAnsi="仿宋_GB2312" w:cs="仿宋_GB2312" w:eastAsia="仿宋_GB2312"/>
                <w:sz w:val="18"/>
              </w:rPr>
              <w:t>限位保险功能：硬限位、软限位</w:t>
            </w:r>
          </w:p>
          <w:p>
            <w:pPr>
              <w:pStyle w:val="null3"/>
              <w:ind w:left="120"/>
              <w:jc w:val="both"/>
            </w:pPr>
            <w:r>
              <w:rPr>
                <w:rFonts w:ascii="仿宋_GB2312" w:hAnsi="仿宋_GB2312" w:cs="仿宋_GB2312" w:eastAsia="仿宋_GB2312"/>
                <w:sz w:val="18"/>
              </w:rPr>
              <w:t>编程模式：插入、删除、复制、时间、速度计算等</w:t>
            </w:r>
          </w:p>
          <w:p>
            <w:pPr>
              <w:pStyle w:val="null3"/>
              <w:ind w:left="120"/>
              <w:jc w:val="both"/>
            </w:pPr>
            <w:r>
              <w:rPr>
                <w:rFonts w:ascii="仿宋_GB2312" w:hAnsi="仿宋_GB2312" w:cs="仿宋_GB2312" w:eastAsia="仿宋_GB2312"/>
                <w:sz w:val="18"/>
              </w:rPr>
              <w:t>节目名称汉化命名功能</w:t>
            </w:r>
          </w:p>
          <w:p>
            <w:pPr>
              <w:pStyle w:val="null3"/>
              <w:spacing w:before="165" w:after="75"/>
              <w:jc w:val="both"/>
              <w:outlineLvl w:val="2"/>
            </w:pPr>
            <w:r>
              <w:rPr>
                <w:rFonts w:ascii="仿宋_GB2312" w:hAnsi="仿宋_GB2312" w:cs="仿宋_GB2312" w:eastAsia="仿宋_GB2312"/>
                <w:sz w:val="18"/>
                <w:b/>
              </w:rPr>
              <w:t>1-3 、</w:t>
            </w:r>
            <w:r>
              <w:rPr>
                <w:rFonts w:ascii="仿宋_GB2312" w:hAnsi="仿宋_GB2312" w:cs="仿宋_GB2312" w:eastAsia="仿宋_GB2312"/>
                <w:sz w:val="18"/>
                <w:b/>
              </w:rPr>
              <w:t>威亚搭建使用功能</w:t>
            </w:r>
          </w:p>
          <w:p>
            <w:pPr>
              <w:pStyle w:val="null3"/>
              <w:spacing w:before="165" w:after="75"/>
              <w:jc w:val="both"/>
              <w:outlineLvl w:val="2"/>
            </w:pPr>
            <w:r>
              <w:rPr>
                <w:rFonts w:ascii="仿宋_GB2312" w:hAnsi="仿宋_GB2312" w:cs="仿宋_GB2312" w:eastAsia="仿宋_GB2312"/>
                <w:sz w:val="18"/>
                <w:b/>
              </w:rPr>
              <w:t xml:space="preserve">  滑车功能：防倾斜、防摩擦使</w:t>
            </w:r>
          </w:p>
          <w:p>
            <w:pPr>
              <w:pStyle w:val="null3"/>
              <w:spacing w:before="165" w:after="75"/>
              <w:jc w:val="both"/>
              <w:outlineLvl w:val="2"/>
            </w:pPr>
            <w:r>
              <w:rPr>
                <w:rFonts w:ascii="仿宋_GB2312" w:hAnsi="仿宋_GB2312" w:cs="仿宋_GB2312" w:eastAsia="仿宋_GB2312"/>
                <w:sz w:val="18"/>
                <w:b/>
              </w:rPr>
              <w:t xml:space="preserve">  弯弓功能：自动旋转、防倾斜、倾斜可正常使用、单根可运</w:t>
            </w:r>
          </w:p>
          <w:p>
            <w:pPr>
              <w:pStyle w:val="null3"/>
              <w:spacing w:before="165" w:after="75"/>
              <w:jc w:val="both"/>
              <w:outlineLvl w:val="2"/>
            </w:pPr>
            <w:r>
              <w:rPr>
                <w:rFonts w:ascii="仿宋_GB2312" w:hAnsi="仿宋_GB2312" w:cs="仿宋_GB2312" w:eastAsia="仿宋_GB2312"/>
                <w:sz w:val="18"/>
                <w:b/>
              </w:rPr>
              <w:t xml:space="preserve">  其他结构固定件：≥Q235钢材质、螺栓强度≥8.8</w:t>
            </w:r>
          </w:p>
          <w:p>
            <w:pPr>
              <w:pStyle w:val="null3"/>
              <w:ind w:left="120"/>
              <w:jc w:val="both"/>
            </w:pPr>
            <w:r>
              <w:rPr>
                <w:rFonts w:ascii="仿宋_GB2312" w:hAnsi="仿宋_GB2312" w:cs="仿宋_GB2312" w:eastAsia="仿宋_GB2312"/>
                <w:sz w:val="18"/>
                <w:b/>
                <w:shd w:fill="FFFFFF" w:val="clear"/>
              </w:rPr>
              <w:t>1-4 、</w:t>
            </w:r>
            <w:r>
              <w:rPr>
                <w:rFonts w:ascii="仿宋_GB2312" w:hAnsi="仿宋_GB2312" w:cs="仿宋_GB2312" w:eastAsia="仿宋_GB2312"/>
                <w:sz w:val="18"/>
                <w:b/>
              </w:rPr>
              <w:t>设备其他核心组件</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DDDDDD"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组件</w:t>
                  </w:r>
                </w:p>
              </w:tc>
              <w:tc>
                <w:tcPr>
                  <w:tcW w:type="dxa" w:w="851"/>
                  <w:tcBorders>
                    <w:top w:val="single" w:color="DDDDDD"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技术指标</w:t>
                  </w:r>
                </w:p>
              </w:tc>
              <w:tc>
                <w:tcPr>
                  <w:tcW w:type="dxa" w:w="851"/>
                  <w:tcBorders>
                    <w:top w:val="single" w:color="DDDDDD"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认证要求</w:t>
                  </w:r>
                </w:p>
              </w:tc>
            </w:tr>
            <w:tr>
              <w:tc>
                <w:tcPr>
                  <w:tcW w:type="dxa" w:w="851"/>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上下、左右系统</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left"/>
                  </w:pPr>
                  <w:r>
                    <w:rPr>
                      <w:rFonts w:ascii="仿宋_GB2312" w:hAnsi="仿宋_GB2312" w:cs="仿宋_GB2312" w:eastAsia="仿宋_GB2312"/>
                      <w:sz w:val="18"/>
                    </w:rPr>
                    <w:t>≥不锈钢304-7*19以上</w:t>
                  </w:r>
                </w:p>
                <w:p>
                  <w:pPr>
                    <w:pStyle w:val="null3"/>
                    <w:jc w:val="left"/>
                  </w:pPr>
                  <w:r>
                    <w:rPr>
                      <w:rFonts w:ascii="仿宋_GB2312" w:hAnsi="仿宋_GB2312" w:cs="仿宋_GB2312" w:eastAsia="仿宋_GB2312"/>
                      <w:sz w:val="18"/>
                    </w:rPr>
                    <w:t>上下≥φ5mm威亚绳</w:t>
                  </w:r>
                </w:p>
                <w:p>
                  <w:pPr>
                    <w:pStyle w:val="null3"/>
                    <w:jc w:val="left"/>
                  </w:pPr>
                  <w:r>
                    <w:rPr>
                      <w:rFonts w:ascii="仿宋_GB2312" w:hAnsi="仿宋_GB2312" w:cs="仿宋_GB2312" w:eastAsia="仿宋_GB2312"/>
                      <w:sz w:val="18"/>
                    </w:rPr>
                    <w:t>左右≥φ5mm威亚绳</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满足三方质检</w:t>
                  </w:r>
                </w:p>
              </w:tc>
            </w:tr>
            <w:tr>
              <w:tc>
                <w:tcPr>
                  <w:tcW w:type="dxa" w:w="851"/>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索道</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left"/>
                  </w:pPr>
                  <w:r>
                    <w:rPr>
                      <w:rFonts w:ascii="仿宋_GB2312" w:hAnsi="仿宋_GB2312" w:cs="仿宋_GB2312" w:eastAsia="仿宋_GB2312"/>
                      <w:sz w:val="18"/>
                    </w:rPr>
                    <w:t>≥不锈钢304-19*7以上</w:t>
                  </w:r>
                </w:p>
                <w:p>
                  <w:pPr>
                    <w:pStyle w:val="null3"/>
                    <w:jc w:val="left"/>
                  </w:pPr>
                  <w:r>
                    <w:rPr>
                      <w:rFonts w:ascii="仿宋_GB2312" w:hAnsi="仿宋_GB2312" w:cs="仿宋_GB2312" w:eastAsia="仿宋_GB2312"/>
                      <w:sz w:val="18"/>
                    </w:rPr>
                    <w:t>主索道≥φ13mm</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满足三方质检</w:t>
                  </w:r>
                </w:p>
              </w:tc>
            </w:tr>
            <w:tr>
              <w:tc>
                <w:tcPr>
                  <w:tcW w:type="dxa" w:w="851"/>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驱动单元</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伺服系统</w:t>
                  </w:r>
                </w:p>
                <w:p>
                  <w:pPr>
                    <w:pStyle w:val="null3"/>
                    <w:jc w:val="center"/>
                  </w:pPr>
                  <w:r>
                    <w:rPr>
                      <w:rFonts w:ascii="仿宋_GB2312" w:hAnsi="仿宋_GB2312" w:cs="仿宋_GB2312" w:eastAsia="仿宋_GB2312"/>
                      <w:sz w:val="18"/>
                    </w:rPr>
                    <w:t xml:space="preserve"> IP54防护等级</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IEC 61800-5-1安全认证.</w:t>
                  </w:r>
                </w:p>
              </w:tc>
            </w:tr>
          </w:tbl>
          <w:p>
            <w:pPr>
              <w:pStyle w:val="null3"/>
            </w:pPr>
            <w:r>
              <w:rPr>
                <w:rFonts w:ascii="仿宋_GB2312" w:hAnsi="仿宋_GB2312" w:cs="仿宋_GB2312" w:eastAsia="仿宋_GB2312"/>
                <w:sz w:val="18"/>
                <w:b/>
              </w:rPr>
              <w:t>②安全实施标准</w:t>
            </w:r>
          </w:p>
          <w:p>
            <w:pPr>
              <w:pStyle w:val="null3"/>
              <w:spacing w:before="165" w:after="75"/>
              <w:jc w:val="both"/>
              <w:outlineLvl w:val="2"/>
            </w:pPr>
            <w:r>
              <w:rPr>
                <w:rFonts w:ascii="仿宋_GB2312" w:hAnsi="仿宋_GB2312" w:cs="仿宋_GB2312" w:eastAsia="仿宋_GB2312"/>
                <w:sz w:val="18"/>
                <w:b/>
              </w:rPr>
              <w:t>2-1. 安装规范</w:t>
            </w:r>
          </w:p>
          <w:p>
            <w:pPr>
              <w:pStyle w:val="null3"/>
              <w:ind w:left="120"/>
              <w:jc w:val="both"/>
            </w:pPr>
            <w:r>
              <w:rPr>
                <w:rFonts w:ascii="仿宋_GB2312" w:hAnsi="仿宋_GB2312" w:cs="仿宋_GB2312" w:eastAsia="仿宋_GB2312"/>
                <w:sz w:val="18"/>
              </w:rPr>
              <w:t xml:space="preserve">   结构安全：荷载计算参照GB 50009-2012建筑荷载规范</w:t>
            </w:r>
          </w:p>
          <w:p>
            <w:pPr>
              <w:pStyle w:val="null3"/>
              <w:ind w:left="120"/>
              <w:jc w:val="both"/>
            </w:pPr>
            <w:r>
              <w:rPr>
                <w:rFonts w:ascii="仿宋_GB2312" w:hAnsi="仿宋_GB2312" w:cs="仿宋_GB2312" w:eastAsia="仿宋_GB2312"/>
                <w:sz w:val="18"/>
              </w:rPr>
              <w:t xml:space="preserve">   防火要求：阻燃电缆（GB/T 19666-2005） + 防火涂料（GB 14907-2018）</w:t>
            </w:r>
          </w:p>
          <w:p>
            <w:pPr>
              <w:pStyle w:val="null3"/>
              <w:spacing w:before="165" w:after="75"/>
              <w:jc w:val="both"/>
              <w:outlineLvl w:val="2"/>
            </w:pPr>
            <w:r>
              <w:rPr>
                <w:rFonts w:ascii="仿宋_GB2312" w:hAnsi="仿宋_GB2312" w:cs="仿宋_GB2312" w:eastAsia="仿宋_GB2312"/>
                <w:sz w:val="18"/>
                <w:b/>
              </w:rPr>
              <w:t>2-2 服务条款</w:t>
            </w:r>
          </w:p>
          <w:p>
            <w:pPr>
              <w:pStyle w:val="null3"/>
              <w:ind w:left="120"/>
              <w:jc w:val="both"/>
            </w:pPr>
            <w:r>
              <w:rPr>
                <w:rFonts w:ascii="仿宋_GB2312" w:hAnsi="仿宋_GB2312" w:cs="仿宋_GB2312" w:eastAsia="仿宋_GB2312"/>
                <w:sz w:val="18"/>
              </w:rPr>
              <w:t xml:space="preserve">    紧急救援流程演练（模拟断电/卡索场景）</w:t>
            </w:r>
          </w:p>
          <w:p>
            <w:pPr>
              <w:pStyle w:val="null3"/>
              <w:ind w:left="120"/>
              <w:jc w:val="both"/>
            </w:pPr>
            <w:r>
              <w:rPr>
                <w:rFonts w:ascii="仿宋_GB2312" w:hAnsi="仿宋_GB2312" w:cs="仿宋_GB2312" w:eastAsia="仿宋_GB2312"/>
                <w:sz w:val="18"/>
              </w:rPr>
              <w:t xml:space="preserve">    驻场服务：从装台至首演全程技术保障（含≥5次系统全工况测试）</w:t>
            </w:r>
          </w:p>
          <w:p>
            <w:pPr>
              <w:pStyle w:val="null3"/>
              <w:ind w:left="120"/>
              <w:jc w:val="both"/>
            </w:pPr>
            <w:r>
              <w:rPr>
                <w:rFonts w:ascii="仿宋_GB2312" w:hAnsi="仿宋_GB2312" w:cs="仿宋_GB2312" w:eastAsia="仿宋_GB2312"/>
                <w:sz w:val="18"/>
                <w:b/>
              </w:rPr>
              <w:t>2-3 检验标准</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DDDDDD"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阶段</w:t>
                  </w:r>
                </w:p>
              </w:tc>
              <w:tc>
                <w:tcPr>
                  <w:tcW w:type="dxa" w:w="851"/>
                  <w:tcBorders>
                    <w:top w:val="single" w:color="DDDDDD" w:sz="4"/>
                    <w:left w:val="none" w:color="000000" w:sz="4"/>
                    <w:bottom w:val="single" w:color="DDDDDD" w:sz="4"/>
                    <w:right w:val="single" w:color="DDDDDD" w:sz="4"/>
                  </w:tcBorders>
                  <w:tcMar>
                    <w:top w:type="dxa" w:w="105"/>
                    <w:left w:type="dxa" w:w="255"/>
                    <w:bottom w:type="dxa" w:w="105"/>
                    <w:right w:type="dxa" w:w="255"/>
                  </w:tcMar>
                  <w:vAlign w:val="top"/>
                </w:tcPr>
                <w:p>
                  <w:pPr>
                    <w:pStyle w:val="null3"/>
                    <w:jc w:val="left"/>
                  </w:pPr>
                  <w:r>
                    <w:rPr>
                      <w:rFonts w:ascii="仿宋_GB2312" w:hAnsi="仿宋_GB2312" w:cs="仿宋_GB2312" w:eastAsia="仿宋_GB2312"/>
                      <w:sz w:val="18"/>
                      <w:b/>
                      <w:color w:val="333333"/>
                    </w:rPr>
                    <w:t>检测项目</w:t>
                  </w:r>
                </w:p>
              </w:tc>
              <w:tc>
                <w:tcPr>
                  <w:tcW w:type="dxa" w:w="851"/>
                  <w:tcBorders>
                    <w:top w:val="single" w:color="DDDDDD" w:sz="4"/>
                    <w:left w:val="none" w:color="000000" w:sz="4"/>
                    <w:bottom w:val="single" w:color="DDDDDD" w:sz="4"/>
                    <w:right w:val="single" w:color="DDDDDD" w:sz="4"/>
                  </w:tcBorders>
                  <w:tcMar>
                    <w:top w:type="dxa" w:w="105"/>
                    <w:left w:type="dxa" w:w="255"/>
                    <w:bottom w:type="dxa" w:w="105"/>
                    <w:right w:type="dxa" w:w="255"/>
                  </w:tcMar>
                  <w:vAlign w:val="top"/>
                </w:tcPr>
                <w:p>
                  <w:pPr>
                    <w:pStyle w:val="null3"/>
                    <w:jc w:val="left"/>
                  </w:pPr>
                  <w:r>
                    <w:rPr>
                      <w:rFonts w:ascii="仿宋_GB2312" w:hAnsi="仿宋_GB2312" w:cs="仿宋_GB2312" w:eastAsia="仿宋_GB2312"/>
                      <w:sz w:val="18"/>
                      <w:b/>
                      <w:color w:val="333333"/>
                    </w:rPr>
                    <w:t>合格标准</w:t>
                  </w:r>
                </w:p>
              </w:tc>
            </w:tr>
            <w:tr>
              <w:tc>
                <w:tcPr>
                  <w:tcW w:type="dxa" w:w="851"/>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rPr>
                    <w:t>动载测试</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numPr>
                      <w:ilvl w:val="0"/>
                      <w:numId w:val="1"/>
                    </w:numPr>
                    <w:jc w:val="left"/>
                  </w:pPr>
                  <w:r>
                    <w:rPr>
                      <w:rFonts w:ascii="仿宋_GB2312" w:hAnsi="仿宋_GB2312" w:cs="仿宋_GB2312" w:eastAsia="仿宋_GB2312"/>
                      <w:sz w:val="18"/>
                    </w:rPr>
                    <w:t>额定载荷全速运行</w:t>
                  </w:r>
                </w:p>
                <w:p>
                  <w:pPr>
                    <w:pStyle w:val="null3"/>
                    <w:numPr>
                      <w:ilvl w:val="0"/>
                      <w:numId w:val="1"/>
                    </w:numPr>
                    <w:jc w:val="left"/>
                  </w:pPr>
                  <w:r>
                    <w:rPr>
                      <w:rFonts w:ascii="仿宋_GB2312" w:hAnsi="仿宋_GB2312" w:cs="仿宋_GB2312" w:eastAsia="仿宋_GB2312"/>
                      <w:sz w:val="18"/>
                    </w:rPr>
                    <w:t>多轴同步性测试</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numPr>
                      <w:ilvl w:val="0"/>
                      <w:numId w:val="1"/>
                    </w:numPr>
                    <w:jc w:val="left"/>
                  </w:pPr>
                  <w:r>
                    <w:rPr>
                      <w:rFonts w:ascii="仿宋_GB2312" w:hAnsi="仿宋_GB2312" w:cs="仿宋_GB2312" w:eastAsia="仿宋_GB2312"/>
                      <w:sz w:val="18"/>
                    </w:rPr>
                    <w:t>速度波动≤±5%</w:t>
                  </w:r>
                </w:p>
                <w:p>
                  <w:pPr>
                    <w:pStyle w:val="null3"/>
                    <w:numPr>
                      <w:ilvl w:val="0"/>
                      <w:numId w:val="1"/>
                    </w:numPr>
                    <w:jc w:val="left"/>
                  </w:pPr>
                  <w:r>
                    <w:rPr>
                      <w:rFonts w:ascii="仿宋_GB2312" w:hAnsi="仿宋_GB2312" w:cs="仿宋_GB2312" w:eastAsia="仿宋_GB2312"/>
                      <w:sz w:val="18"/>
                    </w:rPr>
                    <w:t>同步误差≤50mm（群控系统）</w:t>
                  </w:r>
                </w:p>
              </w:tc>
            </w:tr>
            <w:tr>
              <w:tc>
                <w:tcPr>
                  <w:tcW w:type="dxa" w:w="851"/>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rPr>
                    <w:t>安全装置</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numPr>
                      <w:ilvl w:val="0"/>
                      <w:numId w:val="1"/>
                    </w:numPr>
                    <w:jc w:val="left"/>
                  </w:pPr>
                  <w:r>
                    <w:rPr>
                      <w:rFonts w:ascii="仿宋_GB2312" w:hAnsi="仿宋_GB2312" w:cs="仿宋_GB2312" w:eastAsia="仿宋_GB2312"/>
                      <w:sz w:val="18"/>
                    </w:rPr>
                    <w:t>急停响应</w:t>
                  </w:r>
                </w:p>
                <w:p>
                  <w:pPr>
                    <w:pStyle w:val="null3"/>
                    <w:numPr>
                      <w:ilvl w:val="0"/>
                      <w:numId w:val="1"/>
                    </w:numPr>
                    <w:jc w:val="left"/>
                  </w:pPr>
                  <w:r>
                    <w:rPr>
                      <w:rFonts w:ascii="仿宋_GB2312" w:hAnsi="仿宋_GB2312" w:cs="仿宋_GB2312" w:eastAsia="仿宋_GB2312"/>
                      <w:sz w:val="18"/>
                    </w:rPr>
                    <w:t>防坠落制动</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numPr>
                      <w:ilvl w:val="0"/>
                      <w:numId w:val="1"/>
                    </w:numPr>
                    <w:jc w:val="left"/>
                  </w:pPr>
                  <w:r>
                    <w:rPr>
                      <w:rFonts w:ascii="仿宋_GB2312" w:hAnsi="仿宋_GB2312" w:cs="仿宋_GB2312" w:eastAsia="仿宋_GB2312"/>
                      <w:sz w:val="18"/>
                    </w:rPr>
                    <w:t>触发后0.5s内停止</w:t>
                  </w:r>
                </w:p>
                <w:p>
                  <w:pPr>
                    <w:pStyle w:val="null3"/>
                    <w:numPr>
                      <w:ilvl w:val="0"/>
                      <w:numId w:val="1"/>
                    </w:numPr>
                    <w:jc w:val="left"/>
                  </w:pPr>
                  <w:r>
                    <w:rPr>
                      <w:rFonts w:ascii="仿宋_GB2312" w:hAnsi="仿宋_GB2312" w:cs="仿宋_GB2312" w:eastAsia="仿宋_GB2312"/>
                      <w:sz w:val="18"/>
                    </w:rPr>
                    <w:t>坠落距离≤200mm（EN 12385-5）</w:t>
                  </w:r>
                </w:p>
              </w:tc>
            </w:tr>
            <w:tr>
              <w:tc>
                <w:tcPr>
                  <w:tcW w:type="dxa" w:w="851"/>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rPr>
                    <w:t>软件验证</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numPr>
                      <w:ilvl w:val="0"/>
                      <w:numId w:val="1"/>
                    </w:numPr>
                    <w:jc w:val="left"/>
                  </w:pPr>
                  <w:r>
                    <w:rPr>
                      <w:rFonts w:ascii="仿宋_GB2312" w:hAnsi="仿宋_GB2312" w:cs="仿宋_GB2312" w:eastAsia="仿宋_GB2312"/>
                      <w:sz w:val="18"/>
                    </w:rPr>
                    <w:t>编程控制逻辑</w:t>
                  </w:r>
                </w:p>
                <w:p>
                  <w:pPr>
                    <w:pStyle w:val="null3"/>
                    <w:numPr>
                      <w:ilvl w:val="0"/>
                      <w:numId w:val="1"/>
                    </w:numPr>
                    <w:jc w:val="left"/>
                  </w:pPr>
                  <w:r>
                    <w:rPr>
                      <w:rFonts w:ascii="仿宋_GB2312" w:hAnsi="仿宋_GB2312" w:cs="仿宋_GB2312" w:eastAsia="仿宋_GB2312"/>
                      <w:sz w:val="18"/>
                    </w:rPr>
                    <w:t>故障自诊断</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numPr>
                      <w:ilvl w:val="0"/>
                      <w:numId w:val="1"/>
                    </w:numPr>
                    <w:jc w:val="left"/>
                  </w:pPr>
                  <w:r>
                    <w:rPr>
                      <w:rFonts w:ascii="仿宋_GB2312" w:hAnsi="仿宋_GB2312" w:cs="仿宋_GB2312" w:eastAsia="仿宋_GB2312"/>
                      <w:sz w:val="18"/>
                    </w:rPr>
                    <w:t>预设轨迹误差＜2%</w:t>
                  </w:r>
                </w:p>
                <w:p>
                  <w:pPr>
                    <w:pStyle w:val="null3"/>
                    <w:numPr>
                      <w:ilvl w:val="0"/>
                      <w:numId w:val="1"/>
                    </w:numPr>
                    <w:jc w:val="left"/>
                  </w:pPr>
                  <w:r>
                    <w:rPr>
                      <w:rFonts w:ascii="仿宋_GB2312" w:hAnsi="仿宋_GB2312" w:cs="仿宋_GB2312" w:eastAsia="仿宋_GB2312"/>
                      <w:sz w:val="18"/>
                    </w:rPr>
                    <w:t xml:space="preserve"> 故障代码覆盖率100%</w:t>
                  </w:r>
                </w:p>
              </w:tc>
            </w:tr>
          </w:tbl>
          <w:p>
            <w:pPr>
              <w:pStyle w:val="null3"/>
              <w:spacing w:before="165" w:after="75"/>
              <w:jc w:val="both"/>
              <w:outlineLvl w:val="2"/>
            </w:pPr>
            <w:r>
              <w:rPr>
                <w:rFonts w:ascii="仿宋_GB2312" w:hAnsi="仿宋_GB2312" w:cs="仿宋_GB2312" w:eastAsia="仿宋_GB2312"/>
                <w:sz w:val="18"/>
                <w:b/>
              </w:rPr>
              <w:t>提供图纸内容</w:t>
            </w:r>
          </w:p>
          <w:p>
            <w:pPr>
              <w:pStyle w:val="null3"/>
            </w:pPr>
            <w:r>
              <w:rPr>
                <w:rFonts w:ascii="仿宋_GB2312" w:hAnsi="仿宋_GB2312" w:cs="仿宋_GB2312" w:eastAsia="仿宋_GB2312"/>
                <w:sz w:val="18"/>
              </w:rPr>
              <w:t>1.总体配重图【平、侧、剖面图等】</w:t>
            </w:r>
          </w:p>
          <w:p>
            <w:pPr>
              <w:pStyle w:val="null3"/>
            </w:pPr>
            <w:r>
              <w:rPr>
                <w:rFonts w:ascii="仿宋_GB2312" w:hAnsi="仿宋_GB2312" w:cs="仿宋_GB2312" w:eastAsia="仿宋_GB2312"/>
                <w:sz w:val="18"/>
              </w:rPr>
              <w:t>2.全部单项的总装配置图【原理图】</w:t>
            </w:r>
          </w:p>
          <w:p>
            <w:pPr>
              <w:pStyle w:val="null3"/>
            </w:pPr>
            <w:r>
              <w:rPr>
                <w:rFonts w:ascii="仿宋_GB2312" w:hAnsi="仿宋_GB2312" w:cs="仿宋_GB2312" w:eastAsia="仿宋_GB2312"/>
                <w:sz w:val="18"/>
              </w:rPr>
              <w:t>3.机械设备安装图</w:t>
            </w:r>
          </w:p>
          <w:p>
            <w:pPr>
              <w:pStyle w:val="null3"/>
            </w:pPr>
            <w:r>
              <w:rPr>
                <w:rFonts w:ascii="仿宋_GB2312" w:hAnsi="仿宋_GB2312" w:cs="仿宋_GB2312" w:eastAsia="仿宋_GB2312"/>
                <w:sz w:val="18"/>
              </w:rPr>
              <w:t>4.控制系统图、以及各控制设备额度全部线路图</w:t>
            </w:r>
          </w:p>
          <w:p>
            <w:pPr>
              <w:pStyle w:val="null3"/>
            </w:pPr>
            <w:r>
              <w:rPr>
                <w:rFonts w:ascii="仿宋_GB2312" w:hAnsi="仿宋_GB2312" w:cs="仿宋_GB2312" w:eastAsia="仿宋_GB2312"/>
                <w:sz w:val="18"/>
              </w:rPr>
              <w:t>5.控制室布置图</w:t>
            </w:r>
          </w:p>
          <w:p>
            <w:pPr>
              <w:pStyle w:val="null3"/>
            </w:pPr>
            <w:r>
              <w:rPr>
                <w:rFonts w:ascii="仿宋_GB2312" w:hAnsi="仿宋_GB2312" w:cs="仿宋_GB2312" w:eastAsia="仿宋_GB2312"/>
                <w:sz w:val="18"/>
              </w:rPr>
              <w:t>6.控制设备【柜、台等】安装图</w:t>
            </w:r>
          </w:p>
          <w:p>
            <w:pPr>
              <w:pStyle w:val="null3"/>
            </w:pPr>
            <w:r>
              <w:rPr>
                <w:rFonts w:ascii="仿宋_GB2312" w:hAnsi="仿宋_GB2312" w:cs="仿宋_GB2312" w:eastAsia="仿宋_GB2312"/>
                <w:sz w:val="18"/>
              </w:rPr>
              <w:t>7.配电系统图、电气设备布置图以及各配电设备的全部线路图</w:t>
            </w:r>
          </w:p>
          <w:p>
            <w:pPr>
              <w:pStyle w:val="null3"/>
            </w:pPr>
            <w:r>
              <w:rPr>
                <w:rFonts w:ascii="仿宋_GB2312" w:hAnsi="仿宋_GB2312" w:cs="仿宋_GB2312" w:eastAsia="仿宋_GB2312"/>
                <w:sz w:val="18"/>
              </w:rPr>
              <w:t>8.电缆布线图（含电力电缆及控制、信号电缆的走向）</w:t>
            </w:r>
          </w:p>
          <w:p>
            <w:pPr>
              <w:pStyle w:val="null3"/>
            </w:pPr>
            <w:r>
              <w:rPr>
                <w:rFonts w:ascii="仿宋_GB2312" w:hAnsi="仿宋_GB2312" w:cs="仿宋_GB2312" w:eastAsia="仿宋_GB2312"/>
                <w:sz w:val="18"/>
              </w:rPr>
              <w:t>9.设备安装工作大纲与安装进度表</w:t>
            </w:r>
          </w:p>
          <w:p>
            <w:pPr>
              <w:pStyle w:val="null3"/>
            </w:pPr>
            <w:r>
              <w:rPr>
                <w:rFonts w:ascii="仿宋_GB2312" w:hAnsi="仿宋_GB2312" w:cs="仿宋_GB2312" w:eastAsia="仿宋_GB2312"/>
                <w:sz w:val="18"/>
                <w:b/>
              </w:rPr>
              <w:t>③安全协议补充</w:t>
            </w:r>
          </w:p>
          <w:p>
            <w:pPr>
              <w:pStyle w:val="null3"/>
              <w:spacing w:before="165" w:after="75"/>
              <w:jc w:val="both"/>
              <w:outlineLvl w:val="2"/>
            </w:pPr>
            <w:r>
              <w:rPr>
                <w:rFonts w:ascii="仿宋_GB2312" w:hAnsi="仿宋_GB2312" w:cs="仿宋_GB2312" w:eastAsia="仿宋_GB2312"/>
                <w:sz w:val="18"/>
                <w:b/>
              </w:rPr>
              <w:t>3-1施工资质</w:t>
            </w:r>
          </w:p>
          <w:p>
            <w:pPr>
              <w:pStyle w:val="null3"/>
              <w:ind w:left="120"/>
              <w:jc w:val="both"/>
            </w:pPr>
            <w:r>
              <w:rPr>
                <w:rFonts w:ascii="仿宋_GB2312" w:hAnsi="仿宋_GB2312" w:cs="仿宋_GB2312" w:eastAsia="仿宋_GB2312"/>
                <w:sz w:val="18"/>
              </w:rPr>
              <w:t>提供《特种设备作业证》</w:t>
            </w:r>
          </w:p>
          <w:p>
            <w:pPr>
              <w:pStyle w:val="null3"/>
              <w:ind w:left="120"/>
              <w:jc w:val="both"/>
            </w:pPr>
            <w:r>
              <w:rPr>
                <w:rFonts w:ascii="仿宋_GB2312" w:hAnsi="仿宋_GB2312" w:cs="仿宋_GB2312" w:eastAsia="仿宋_GB2312"/>
                <w:sz w:val="18"/>
              </w:rPr>
              <w:t>项目经理需持有《演出场所舞台类型工程技术人员职业资格证书》</w:t>
            </w:r>
          </w:p>
          <w:p>
            <w:pPr>
              <w:pStyle w:val="null3"/>
              <w:ind w:left="120"/>
              <w:jc w:val="both"/>
            </w:pPr>
            <w:r>
              <w:rPr>
                <w:rFonts w:ascii="仿宋_GB2312" w:hAnsi="仿宋_GB2312" w:cs="仿宋_GB2312" w:eastAsia="仿宋_GB2312"/>
                <w:sz w:val="18"/>
              </w:rPr>
              <w:t>威亚相关资质</w:t>
            </w:r>
          </w:p>
          <w:p>
            <w:pPr>
              <w:pStyle w:val="null3"/>
              <w:spacing w:before="165" w:after="75"/>
              <w:jc w:val="both"/>
              <w:outlineLvl w:val="2"/>
            </w:pPr>
            <w:r>
              <w:rPr>
                <w:rFonts w:ascii="仿宋_GB2312" w:hAnsi="仿宋_GB2312" w:cs="仿宋_GB2312" w:eastAsia="仿宋_GB2312"/>
                <w:sz w:val="18"/>
                <w:b/>
              </w:rPr>
              <w:t>3-2应急预案</w:t>
            </w:r>
          </w:p>
          <w:p>
            <w:pPr>
              <w:pStyle w:val="null3"/>
              <w:ind w:left="120"/>
              <w:jc w:val="both"/>
            </w:pPr>
            <w:r>
              <w:rPr>
                <w:rFonts w:ascii="仿宋_GB2312" w:hAnsi="仿宋_GB2312" w:cs="仿宋_GB2312" w:eastAsia="仿宋_GB2312"/>
                <w:sz w:val="18"/>
              </w:rPr>
              <w:t>编制《威亚系统故障处置预案》（含断电/断绳/失控场景处置流程）</w:t>
            </w:r>
          </w:p>
          <w:p>
            <w:pPr>
              <w:pStyle w:val="null3"/>
              <w:spacing w:before="165" w:after="75"/>
              <w:jc w:val="both"/>
              <w:outlineLvl w:val="2"/>
            </w:pPr>
            <w:r>
              <w:rPr>
                <w:rFonts w:ascii="仿宋_GB2312" w:hAnsi="仿宋_GB2312" w:cs="仿宋_GB2312" w:eastAsia="仿宋_GB2312"/>
                <w:sz w:val="18"/>
                <w:b/>
              </w:rPr>
              <w:t>3-3检验标准</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DDDDDD"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项目</w:t>
                  </w:r>
                </w:p>
              </w:tc>
              <w:tc>
                <w:tcPr>
                  <w:tcW w:type="dxa" w:w="851"/>
                  <w:tcBorders>
                    <w:top w:val="single" w:color="DDDDDD"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培训内容</w:t>
                  </w:r>
                </w:p>
              </w:tc>
              <w:tc>
                <w:tcPr>
                  <w:tcW w:type="dxa" w:w="851"/>
                  <w:tcBorders>
                    <w:top w:val="single" w:color="DDDDDD"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color w:val="333333"/>
                    </w:rPr>
                    <w:t>考核指标</w:t>
                  </w:r>
                </w:p>
              </w:tc>
            </w:tr>
            <w:tr>
              <w:tc>
                <w:tcPr>
                  <w:tcW w:type="dxa" w:w="851"/>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rPr>
                    <w:t>基础操作</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控制台界面解读/模式切换</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盲操响应时间≤20s</w:t>
                  </w:r>
                </w:p>
              </w:tc>
            </w:tr>
            <w:tr>
              <w:tc>
                <w:tcPr>
                  <w:tcW w:type="dxa" w:w="851"/>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rPr>
                    <w:t>应急处理</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模拟断电/绳索缠绕故障处置</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3分钟内完成紧急回收</w:t>
                  </w:r>
                </w:p>
              </w:tc>
            </w:tr>
            <w:tr>
              <w:tc>
                <w:tcPr>
                  <w:tcW w:type="dxa" w:w="851"/>
                  <w:tcBorders>
                    <w:top w:val="none" w:color="000000" w:sz="4"/>
                    <w:left w:val="single" w:color="DDDDDD"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b/>
                    </w:rPr>
                    <w:t>维护技能</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轴承润滑周期/索具磨损判定</w:t>
                  </w:r>
                </w:p>
              </w:tc>
              <w:tc>
                <w:tcPr>
                  <w:tcW w:type="dxa" w:w="851"/>
                  <w:tcBorders>
                    <w:top w:val="none" w:color="000000" w:sz="4"/>
                    <w:left w:val="none" w:color="000000" w:sz="4"/>
                    <w:bottom w:val="single" w:color="DDDDDD" w:sz="4"/>
                    <w:right w:val="single" w:color="DDDDDD" w:sz="4"/>
                  </w:tcBorders>
                  <w:tcMar>
                    <w:top w:type="dxa" w:w="105"/>
                    <w:left w:type="dxa" w:w="255"/>
                    <w:bottom w:type="dxa" w:w="105"/>
                    <w:right w:type="dxa" w:w="255"/>
                  </w:tcMar>
                  <w:vAlign w:val="top"/>
                </w:tcPr>
                <w:p>
                  <w:pPr>
                    <w:pStyle w:val="null3"/>
                    <w:jc w:val="center"/>
                  </w:pPr>
                  <w:r>
                    <w:rPr>
                      <w:rFonts w:ascii="仿宋_GB2312" w:hAnsi="仿宋_GB2312" w:cs="仿宋_GB2312" w:eastAsia="仿宋_GB2312"/>
                      <w:sz w:val="18"/>
                    </w:rPr>
                    <w:t>准确识别2mm以上绳芯损伤</w:t>
                  </w:r>
                </w:p>
              </w:tc>
            </w:tr>
          </w:tbl>
          <w:p>
            <w:pPr>
              <w:pStyle w:val="null3"/>
              <w:ind w:left="120"/>
              <w:jc w:val="both"/>
            </w:pPr>
            <w:r>
              <w:rPr>
                <w:rFonts w:ascii="仿宋_GB2312" w:hAnsi="仿宋_GB2312" w:cs="仿宋_GB2312" w:eastAsia="仿宋_GB2312"/>
                <w:sz w:val="18"/>
                <w:b/>
              </w:rPr>
              <w:t>④设备介绍</w:t>
            </w:r>
          </w:p>
          <w:p>
            <w:pPr>
              <w:pStyle w:val="null3"/>
              <w:spacing w:before="165" w:after="75"/>
              <w:jc w:val="both"/>
              <w:outlineLvl w:val="2"/>
            </w:pPr>
            <w:r>
              <w:rPr>
                <w:rFonts w:ascii="仿宋_GB2312" w:hAnsi="仿宋_GB2312" w:cs="仿宋_GB2312" w:eastAsia="仿宋_GB2312"/>
                <w:sz w:val="18"/>
                <w:b/>
              </w:rPr>
              <w:t>4-1威亚控台介绍</w:t>
            </w:r>
          </w:p>
          <w:p>
            <w:pPr>
              <w:pStyle w:val="null3"/>
            </w:pPr>
            <w:r>
              <w:rPr>
                <w:rFonts w:ascii="仿宋_GB2312" w:hAnsi="仿宋_GB2312" w:cs="仿宋_GB2312" w:eastAsia="仿宋_GB2312"/>
                <w:sz w:val="18"/>
              </w:rPr>
              <w:t>1.控制方式-EtherCAT总线</w:t>
            </w:r>
          </w:p>
          <w:p>
            <w:pPr>
              <w:pStyle w:val="null3"/>
            </w:pPr>
            <w:r>
              <w:rPr>
                <w:rFonts w:ascii="仿宋_GB2312" w:hAnsi="仿宋_GB2312" w:cs="仿宋_GB2312" w:eastAsia="仿宋_GB2312"/>
                <w:sz w:val="18"/>
              </w:rPr>
              <w:t>2.单控编组、总控编组、屏幕手动、物理旋钮、自动化启动等</w:t>
            </w:r>
          </w:p>
          <w:p>
            <w:pPr>
              <w:pStyle w:val="null3"/>
            </w:pPr>
            <w:r>
              <w:rPr>
                <w:rFonts w:ascii="仿宋_GB2312" w:hAnsi="仿宋_GB2312" w:cs="仿宋_GB2312" w:eastAsia="仿宋_GB2312"/>
                <w:sz w:val="18"/>
              </w:rPr>
              <w:t>3.设备软限位数据设定、到位置自动停止</w:t>
            </w:r>
          </w:p>
          <w:p>
            <w:pPr>
              <w:pStyle w:val="null3"/>
            </w:pPr>
            <w:r>
              <w:rPr>
                <w:rFonts w:ascii="仿宋_GB2312" w:hAnsi="仿宋_GB2312" w:cs="仿宋_GB2312" w:eastAsia="仿宋_GB2312"/>
                <w:sz w:val="18"/>
              </w:rPr>
              <w:t>4.设备安全区域硬限位保护装置-施耐德</w:t>
            </w:r>
          </w:p>
          <w:p>
            <w:pPr>
              <w:pStyle w:val="null3"/>
            </w:pPr>
            <w:r>
              <w:rPr>
                <w:rFonts w:ascii="仿宋_GB2312" w:hAnsi="仿宋_GB2312" w:cs="仿宋_GB2312" w:eastAsia="仿宋_GB2312"/>
                <w:sz w:val="18"/>
              </w:rPr>
              <w:t>5.德国倍福通讯协议</w:t>
            </w:r>
          </w:p>
          <w:p>
            <w:pPr>
              <w:pStyle w:val="null3"/>
            </w:pPr>
            <w:r>
              <w:rPr>
                <w:rFonts w:ascii="仿宋_GB2312" w:hAnsi="仿宋_GB2312" w:cs="仿宋_GB2312" w:eastAsia="仿宋_GB2312"/>
                <w:sz w:val="18"/>
              </w:rPr>
              <w:t>6.断电紧急降落（断电也可以把人落下）备用电源</w:t>
            </w:r>
          </w:p>
          <w:p>
            <w:pPr>
              <w:pStyle w:val="null3"/>
            </w:pPr>
            <w:r>
              <w:rPr>
                <w:rFonts w:ascii="仿宋_GB2312" w:hAnsi="仿宋_GB2312" w:cs="仿宋_GB2312" w:eastAsia="仿宋_GB2312"/>
                <w:sz w:val="18"/>
              </w:rPr>
              <w:t>7.速度0-3.3米每秒</w:t>
            </w:r>
          </w:p>
          <w:p>
            <w:pPr>
              <w:pStyle w:val="null3"/>
            </w:pPr>
            <w:r>
              <w:rPr>
                <w:rFonts w:ascii="仿宋_GB2312" w:hAnsi="仿宋_GB2312" w:cs="仿宋_GB2312" w:eastAsia="仿宋_GB2312"/>
                <w:sz w:val="18"/>
              </w:rPr>
              <w:t>8.GA10-UPS程序断电保护</w:t>
            </w:r>
          </w:p>
          <w:p>
            <w:pPr>
              <w:pStyle w:val="null3"/>
            </w:pPr>
            <w:r>
              <w:rPr>
                <w:rFonts w:ascii="仿宋_GB2312" w:hAnsi="仿宋_GB2312" w:cs="仿宋_GB2312" w:eastAsia="仿宋_GB2312"/>
                <w:sz w:val="18"/>
              </w:rPr>
              <w:t>9.紧急停止开关、程序暂停、程序暂启、半分钟内可复位</w:t>
            </w:r>
          </w:p>
          <w:p>
            <w:pPr>
              <w:pStyle w:val="null3"/>
            </w:pPr>
            <w:r>
              <w:rPr>
                <w:rFonts w:ascii="仿宋_GB2312" w:hAnsi="仿宋_GB2312" w:cs="仿宋_GB2312" w:eastAsia="仿宋_GB2312"/>
                <w:sz w:val="18"/>
              </w:rPr>
              <w:t>10.位置数据、扭矩大小、故障检测、报警实时监测画面-独立屏幕</w:t>
            </w:r>
          </w:p>
          <w:p>
            <w:pPr>
              <w:pStyle w:val="null3"/>
            </w:pPr>
            <w:r>
              <w:rPr>
                <w:rFonts w:ascii="仿宋_GB2312" w:hAnsi="仿宋_GB2312" w:cs="仿宋_GB2312" w:eastAsia="仿宋_GB2312"/>
                <w:sz w:val="18"/>
              </w:rPr>
              <w:t>11.设备结构钢板厚度≥φ10MM</w:t>
            </w:r>
          </w:p>
          <w:p>
            <w:pPr>
              <w:pStyle w:val="null3"/>
            </w:pPr>
            <w:r>
              <w:rPr>
                <w:rFonts w:ascii="仿宋_GB2312" w:hAnsi="仿宋_GB2312" w:cs="仿宋_GB2312" w:eastAsia="仿宋_GB2312"/>
                <w:sz w:val="18"/>
              </w:rPr>
              <w:t>12.双重刹车抱闸系统</w:t>
            </w:r>
          </w:p>
          <w:p>
            <w:pPr>
              <w:pStyle w:val="null3"/>
            </w:pPr>
            <w:r>
              <w:rPr>
                <w:rFonts w:ascii="仿宋_GB2312" w:hAnsi="仿宋_GB2312" w:cs="仿宋_GB2312" w:eastAsia="仿宋_GB2312"/>
                <w:sz w:val="18"/>
              </w:rPr>
              <w:t>13.设备联控、设备分控、组别控等多路控制系统</w:t>
            </w:r>
          </w:p>
          <w:p>
            <w:pPr>
              <w:pStyle w:val="null3"/>
            </w:pPr>
            <w:r>
              <w:rPr>
                <w:rFonts w:ascii="仿宋_GB2312" w:hAnsi="仿宋_GB2312" w:cs="仿宋_GB2312" w:eastAsia="仿宋_GB2312"/>
                <w:sz w:val="18"/>
              </w:rPr>
              <w:t>14.节目程序命名分类</w:t>
            </w:r>
          </w:p>
          <w:p>
            <w:pPr>
              <w:pStyle w:val="null3"/>
            </w:pPr>
            <w:r>
              <w:rPr>
                <w:rFonts w:ascii="仿宋_GB2312" w:hAnsi="仿宋_GB2312" w:cs="仿宋_GB2312" w:eastAsia="仿宋_GB2312"/>
                <w:sz w:val="18"/>
              </w:rPr>
              <w:t>15.程序复制、粘贴、删除、插入、速度计算等</w:t>
            </w:r>
          </w:p>
          <w:p>
            <w:pPr>
              <w:pStyle w:val="null3"/>
            </w:pPr>
            <w:r>
              <w:rPr>
                <w:rFonts w:ascii="仿宋_GB2312" w:hAnsi="仿宋_GB2312" w:cs="仿宋_GB2312" w:eastAsia="仿宋_GB2312"/>
                <w:sz w:val="18"/>
              </w:rPr>
              <w:t>16.设备轴打撒、分组、实时运行监测</w:t>
            </w:r>
          </w:p>
          <w:p>
            <w:pPr>
              <w:pStyle w:val="null3"/>
            </w:pPr>
            <w:r>
              <w:rPr>
                <w:rFonts w:ascii="仿宋_GB2312" w:hAnsi="仿宋_GB2312" w:cs="仿宋_GB2312" w:eastAsia="仿宋_GB2312"/>
                <w:sz w:val="18"/>
              </w:rPr>
              <w:t>17.单股上下升降行程100米双排50米升降</w:t>
            </w:r>
          </w:p>
          <w:p>
            <w:pPr>
              <w:pStyle w:val="null3"/>
            </w:pPr>
            <w:r>
              <w:rPr>
                <w:rFonts w:ascii="仿宋_GB2312" w:hAnsi="仿宋_GB2312" w:cs="仿宋_GB2312" w:eastAsia="仿宋_GB2312"/>
                <w:sz w:val="18"/>
              </w:rPr>
              <w:t>18.设备防松绳停止装置</w:t>
            </w:r>
          </w:p>
          <w:p>
            <w:pPr>
              <w:pStyle w:val="null3"/>
            </w:pPr>
            <w:r>
              <w:rPr>
                <w:rFonts w:ascii="仿宋_GB2312" w:hAnsi="仿宋_GB2312" w:cs="仿宋_GB2312" w:eastAsia="仿宋_GB2312"/>
                <w:sz w:val="18"/>
              </w:rPr>
              <w:t>19.合金齿轮变速箱传动</w:t>
            </w:r>
          </w:p>
          <w:p>
            <w:pPr>
              <w:pStyle w:val="null3"/>
              <w:jc w:val="both"/>
            </w:pPr>
            <w:r>
              <w:rPr>
                <w:rFonts w:ascii="仿宋_GB2312" w:hAnsi="仿宋_GB2312" w:cs="仿宋_GB2312" w:eastAsia="仿宋_GB2312"/>
                <w:sz w:val="18"/>
                <w:b/>
              </w:rPr>
              <w:t>2.3 项目3：1000平米背景网幕</w:t>
            </w:r>
          </w:p>
          <w:p>
            <w:pPr>
              <w:pStyle w:val="null3"/>
              <w:jc w:val="both"/>
            </w:pPr>
            <w:r>
              <w:rPr>
                <w:rFonts w:ascii="仿宋_GB2312" w:hAnsi="仿宋_GB2312" w:cs="仿宋_GB2312" w:eastAsia="仿宋_GB2312"/>
                <w:sz w:val="18"/>
                <w:b/>
              </w:rPr>
              <w:t>像素参数：</w:t>
            </w:r>
            <w:r>
              <w:rPr>
                <w:rFonts w:ascii="仿宋_GB2312" w:hAnsi="仿宋_GB2312" w:cs="仿宋_GB2312" w:eastAsia="仿宋_GB2312"/>
                <w:sz w:val="18"/>
              </w:rPr>
              <w:t>像素间距 55mm，像素密度 330 点 /㎡，RGB 三合一灯珠，刷新率≥3840Hz，灰度 8192 级，拍摄无频闪扫描线，可与地面 3.91 玻璃地屏帧同步输出，空中-地面画面时序统一。</w:t>
            </w:r>
          </w:p>
          <w:p>
            <w:pPr>
              <w:pStyle w:val="null3"/>
            </w:pPr>
            <w:r>
              <w:rPr>
                <w:rFonts w:ascii="仿宋_GB2312" w:hAnsi="仿宋_GB2312" w:cs="仿宋_GB2312" w:eastAsia="仿宋_GB2312"/>
                <w:sz w:val="18"/>
                <w:b/>
              </w:rPr>
              <w:t>箱体结构：</w:t>
            </w:r>
            <w:r>
              <w:rPr>
                <w:rFonts w:ascii="仿宋_GB2312" w:hAnsi="仿宋_GB2312" w:cs="仿宋_GB2312" w:eastAsia="仿宋_GB2312"/>
                <w:sz w:val="18"/>
              </w:rPr>
              <w:t>镂空网状铝合金模组，单平米自重≤6kg；整体透风率≥60%，镂空开孔更大，高空风压荷载更低，体育场大风工况下屏体晃动幅度更小。单元模块快速锁扣拼接，适合大面积高空快速拼装，后期拆场便捷。</w:t>
            </w:r>
          </w:p>
          <w:p>
            <w:pPr>
              <w:pStyle w:val="null3"/>
            </w:pPr>
            <w:r>
              <w:rPr>
                <w:rFonts w:ascii="仿宋_GB2312" w:hAnsi="仿宋_GB2312" w:cs="仿宋_GB2312" w:eastAsia="仿宋_GB2312"/>
                <w:sz w:val="18"/>
                <w:b/>
              </w:rPr>
              <w:t>吊挂系统：</w:t>
            </w:r>
            <w:r>
              <w:rPr>
                <w:rFonts w:ascii="仿宋_GB2312" w:hAnsi="仿宋_GB2312" w:cs="仿宋_GB2312" w:eastAsia="仿宋_GB2312"/>
                <w:sz w:val="18"/>
              </w:rPr>
              <w:t>箱体预设吊装点位，主吊绳搭配安全保险绳，横向加装防风拉索；模组独立拆装，局部故障模块单独更换，不拆卸整片大屏。</w:t>
            </w:r>
          </w:p>
          <w:p>
            <w:pPr>
              <w:pStyle w:val="null3"/>
            </w:pPr>
            <w:r>
              <w:rPr>
                <w:rFonts w:ascii="仿宋_GB2312" w:hAnsi="仿宋_GB2312" w:cs="仿宋_GB2312" w:eastAsia="仿宋_GB2312"/>
                <w:sz w:val="18"/>
                <w:b/>
              </w:rPr>
              <w:t>防护规格：</w:t>
            </w:r>
            <w:r>
              <w:rPr>
                <w:rFonts w:ascii="仿宋_GB2312" w:hAnsi="仿宋_GB2312" w:cs="仿宋_GB2312" w:eastAsia="仿宋_GB2312"/>
                <w:sz w:val="18"/>
              </w:rPr>
              <w:t>模组整体灌胶防水，户外 IP65 等级，防雨、夜间结露防潮；供电、信号接头采用防水航空插头，露天环境防水防短路，外壳抗紫外线，户外长时间使用不易褪色老化。自然镂空散热，无风扇噪音。</w:t>
            </w:r>
          </w:p>
          <w:p>
            <w:pPr>
              <w:pStyle w:val="null3"/>
            </w:pPr>
            <w:r>
              <w:rPr>
                <w:rFonts w:ascii="仿宋_GB2312" w:hAnsi="仿宋_GB2312" w:cs="仿宋_GB2312" w:eastAsia="仿宋_GB2312"/>
                <w:sz w:val="18"/>
                <w:b/>
              </w:rPr>
              <w:t>控制系统：</w:t>
            </w:r>
            <w:r>
              <w:rPr>
                <w:rFonts w:ascii="仿宋_GB2312" w:hAnsi="仿宋_GB2312" w:cs="仿宋_GB2312" w:eastAsia="仿宋_GB2312"/>
                <w:sz w:val="18"/>
              </w:rPr>
              <w:t>采用诺瓦控制系统，彩排定稿画面后固化接收卡参数；锁定矩阵信号通道，断开控制网线后画面锁止不变，规避中控误切源。配置主备双信号链路，主信号中断自动切换缓存备用画面。</w:t>
            </w:r>
          </w:p>
          <w:p>
            <w:pPr>
              <w:pStyle w:val="null3"/>
            </w:pPr>
            <w:r>
              <w:rPr>
                <w:rFonts w:ascii="仿宋_GB2312" w:hAnsi="仿宋_GB2312" w:cs="仿宋_GB2312" w:eastAsia="仿宋_GB2312"/>
                <w:sz w:val="18"/>
                <w:b/>
              </w:rPr>
              <w:t>显示性能：</w:t>
            </w:r>
            <w:r>
              <w:rPr>
                <w:rFonts w:ascii="仿宋_GB2312" w:hAnsi="仿宋_GB2312" w:cs="仿宋_GB2312" w:eastAsia="仿宋_GB2312"/>
                <w:sz w:val="18"/>
              </w:rPr>
              <w:t>亮度 4000?4500cd/㎡，亮度可调；水平、垂直视角≥120°，远看台观看画面均匀；色温可调，适配航拍、看台摄像机拍摄，规避摩尔纹。</w:t>
            </w:r>
          </w:p>
          <w:p>
            <w:pPr>
              <w:pStyle w:val="null3"/>
            </w:pPr>
            <w:r>
              <w:rPr>
                <w:rFonts w:ascii="仿宋_GB2312" w:hAnsi="仿宋_GB2312" w:cs="仿宋_GB2312" w:eastAsia="仿宋_GB2312"/>
                <w:sz w:val="18"/>
                <w:b/>
              </w:rPr>
              <w:t>供电方案：</w:t>
            </w:r>
            <w:r>
              <w:rPr>
                <w:rFonts w:ascii="仿宋_GB2312" w:hAnsi="仿宋_GB2312" w:cs="仿宋_GB2312" w:eastAsia="仿宋_GB2312"/>
                <w:sz w:val="18"/>
              </w:rPr>
              <w:t>分区回路独立供电，单回路故障不干扰其余区域屏幕，整屏接入 UPS 不间断电源，应对瞬时断电。</w:t>
            </w:r>
          </w:p>
          <w:p>
            <w:pPr>
              <w:pStyle w:val="null3"/>
            </w:pPr>
            <w:r>
              <w:rPr>
                <w:rFonts w:ascii="仿宋_GB2312" w:hAnsi="仿宋_GB2312" w:cs="仿宋_GB2312" w:eastAsia="仿宋_GB2312"/>
                <w:sz w:val="18"/>
                <w:b/>
              </w:rPr>
              <w:t>环境条件：</w:t>
            </w:r>
            <w:r>
              <w:rPr>
                <w:rFonts w:ascii="仿宋_GB2312" w:hAnsi="仿宋_GB2312" w:cs="仿宋_GB2312" w:eastAsia="仿宋_GB2312"/>
                <w:sz w:val="18"/>
              </w:rPr>
              <w:t>工作温度?20℃～45℃，昼夜温差环境稳定运行。</w:t>
            </w:r>
          </w:p>
          <w:p>
            <w:pPr>
              <w:pStyle w:val="null3"/>
              <w:jc w:val="both"/>
            </w:pPr>
            <w:r>
              <w:rPr>
                <w:rFonts w:ascii="仿宋_GB2312" w:hAnsi="仿宋_GB2312" w:cs="仿宋_GB2312" w:eastAsia="仿宋_GB2312"/>
                <w:sz w:val="18"/>
                <w:b/>
              </w:rPr>
              <w:t>2.4 项目4：2座30米高×12米雷亚架搭设</w:t>
            </w:r>
          </w:p>
          <w:p>
            <w:pPr>
              <w:pStyle w:val="null3"/>
              <w:jc w:val="both"/>
            </w:pPr>
            <w:r>
              <w:rPr>
                <w:rFonts w:ascii="仿宋_GB2312" w:hAnsi="仿宋_GB2312" w:cs="仿宋_GB2312" w:eastAsia="仿宋_GB2312"/>
                <w:sz w:val="18"/>
              </w:rPr>
              <w:t>2.4.1 核心技术参数</w:t>
            </w:r>
          </w:p>
          <w:tbl>
            <w:tblPr>
              <w:tblBorders>
                <w:top w:val="none" w:color="000000" w:sz="4"/>
                <w:left w:val="none" w:color="000000" w:sz="4"/>
                <w:bottom w:val="none" w:color="000000" w:sz="4"/>
                <w:right w:val="none" w:color="000000" w:sz="4"/>
                <w:insideH w:val="none"/>
                <w:insideV w:val="none"/>
              </w:tblBorders>
            </w:tblPr>
            <w:tblGrid>
              <w:gridCol w:w="194"/>
              <w:gridCol w:w="397"/>
              <w:gridCol w:w="549"/>
              <w:gridCol w:w="2045"/>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类别</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技术指标</w:t>
                  </w:r>
                </w:p>
              </w:tc>
              <w:tc>
                <w:tcPr>
                  <w:tcW w:type="dxa" w:w="2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规范要求/项目执行标准</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结构规格</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尺寸与材质</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单座架体高度≥30m、宽度≥12m，采用Q235B碳素结构钢管，主立杆规格φ48.3mm×3.6mm（JGJ/T231-2021 48系列B型），内外热镀锌防锈处理。</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连接标准</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承插盘扣式节点，JGJ/T231-2021，连接盘直径≥135mm，插销自锁式设计，节点抗拔承载力≥3kN；配套扣件JGJ/T 231-2021JGJ/T231-2021，直角/旋转扣件抗滑承载力≥8kN</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架体模数</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立杆纵/横距采用0.3m模数，步距≤2.0m，顶层步距≤1.5m，JGJ/T231-2021 6.2节</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高宽比控制</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高宽比≤3，超限时刚性拉结，抗倾覆≥1.5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荷载性能</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顶部均布荷载</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顶部均布荷载≥500kg/㎡，设备集中荷载单独验算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抗风性能</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抗风等级≥8级（基本风压≥0.35kN/㎡，风速24.5-28.4m/s），风荷载计算GB 50009《建筑结构荷载规范》及JGJ/T231-2021附录A，提供具备相应资质的第三方机构出具的结构力学验算报告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立杆承载力</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单根立杆轴向受压承载力设计值≥40kN，稳定计算JGJ/T231-2021第5章，结构重要性系数≥1.0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水平杆承载力</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水平杆受弯≥10kN·m，挠度≤L/150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安全配置</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设计文件要求</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甲级设计院出具方案、蓝图、计算书。</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固定与拉结</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刚性连墙件：24m以上≤2跨×2步，以下≤2跨×3步，抗拔≥10kN；基础承载力≥100kPa，设排水</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构造要求</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扫地杆</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底部满布纵横向扫地杆，距底座≤550mm，严禁缺失</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斜杆与剪刀撑</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架体四周连续设置竖向斜杆，内部按≤3跨×3步间距设置间隔斜杆，斜杆与立杆夹角45°~60°；每4~6步步距设置一道水平剪刀撑，30m高支撑架底部、中部、顶部各设置一道连续水平剪刀撑</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可调托撑/底座</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可调底座丝杆插入立杆深度≥150mm，外露长度≤300mm；可调托撑伸出顶层水平杆悬臂长度≤650mm，丝杆外露长度≤400mm，丝杆插入立杆深度≥150mm；托撑顶板、底座底板厚度≥5mm，丝杆直径≥36mm</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节点构造</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所有盘扣节点插销必须敲紧到位，严禁松动、缺失；水平杆、斜杆与立杆连接必须采用配套插销，严禁使用铁丝、扣件替代</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材料与构配件要求</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钢管质量</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钢管GB/T 13793《直缝电焊钢管》或GB/T 3091《低压流体输送用焊接钢管》，Q235B材质，屈服强度≥235MPa，抗拉强度≥375MPa；钢管表面无裂纹、凹陷、锈蚀，壁厚偏差≤±10%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构配件质量</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连接盘、插销、斜杆、水平杆等构配件JGJ/T231-2021附录B，热镀锌防锈处理，无变形、裂纹、破损；所有构配件进场需提供产品合格证、检测报告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脚手板</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作业层脚手板采用钢脚手板，厚度≥1.5mm，宽度≥240mm，长度≤3m，表面有防滑措施，JGJ 166《建筑施工碗扣式钢管脚手架安全规范》相关</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安装与验收要求</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安装规范</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搭设作业必须由持证建筑架子工完成，作业人员佩戴安全带、安全帽；架体自下而上逐层搭设，同步设置斜杆、剪刀撑、连墙件，严禁跳步搭设、缺杆作业</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验收节点</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基础完工后、架体搭设前；每搭设6m高度分段验收；搭设至设计标高后、荷载施加前；停工超过1个月复工前；6级及以上大风、大雨、地基解冻后复工前，验收JGJ/T231-2021第8章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验收标准</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架体整体垂直度≤H/1000，且最大值≤50mm；单步立杆垂直度≤5mm，水平杆高低差≤5mm；立杆纵横向间距偏差≤±50mm，步距偏差≤±5mm；所有节点插销锁紧率100%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拆除规范</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架体拆除自上而下逐层进行，严禁上下同时作业；先拆脚手板、斜杆、剪刀撑，后拆水平杆、立杆；拆除的杆件严禁抛掷，采用绳索吊运或人工传递，设置警戒区及专人监护</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3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安全管理与维护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作业管控</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架体搭设、拆除、使用过程中，严禁超载、集中堆料，作业荷载不得超过设计值；严禁擅自拆除扫地杆、斜杆、剪刀撑、连墙件等承重构件</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日常巡检</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架体使用期间，每日安排专人进行巡检，重点检查节点松动、杆件变形、防护设施缺失、基础沉降等问题，发现隐患立即停工整改</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恶劣天气管控</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6级及以上大风、雨雪、大雾等恶劣天气，停止架体搭设、拆除及高处作业；雨后复工前需检查架体基础、立杆稳定性，确认无隐患后方可作业</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397"/>
                  <w:vMerge/>
                  <w:tcBorders>
                    <w:top w:val="none" w:color="000000" w:sz="4"/>
                    <w:left w:val="none" w:color="000000" w:sz="4"/>
                    <w:bottom w:val="single" w:color="000000" w:sz="4"/>
                    <w:right w:val="single" w:color="000000" w:sz="4"/>
                  </w:tcBorders>
                </w:tcP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333333"/>
                    </w:rPr>
                    <w:t>监测要求</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333333"/>
                    </w:rPr>
                    <w:t>30m高支撑架搭设及使用过程中，设置架体沉降、位移监测点，监测频率规范，浇筑混凝土过程中进行实时监测，超出预警值立即停止作业</w:t>
                  </w:r>
                </w:p>
              </w:tc>
            </w:tr>
          </w:tbl>
          <w:p>
            <w:pPr>
              <w:pStyle w:val="null3"/>
            </w:pPr>
            <w:r>
              <w:rPr>
                <w:rFonts w:ascii="仿宋_GB2312" w:hAnsi="仿宋_GB2312" w:cs="仿宋_GB2312" w:eastAsia="仿宋_GB2312"/>
                <w:sz w:val="18"/>
                <w:b/>
              </w:rPr>
              <w:t>2.5 项目5：18个大型科技空飘道具</w:t>
            </w:r>
          </w:p>
          <w:p>
            <w:pPr>
              <w:pStyle w:val="null3"/>
              <w:jc w:val="both"/>
            </w:pPr>
            <w:r>
              <w:rPr>
                <w:rFonts w:ascii="仿宋_GB2312" w:hAnsi="仿宋_GB2312" w:cs="仿宋_GB2312" w:eastAsia="仿宋_GB2312"/>
                <w:sz w:val="18"/>
              </w:rPr>
              <w:t>2.5.1 核心技术参数</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b/>
                    </w:rPr>
                    <w:t>类别</w:t>
                  </w:r>
                </w:p>
              </w:tc>
              <w:tc>
                <w:tcPr>
                  <w:tcW w:type="dxa" w:w="85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b/>
                    </w:rPr>
                    <w:t>技术指标</w:t>
                  </w:r>
                </w:p>
              </w:tc>
              <w:tc>
                <w:tcPr>
                  <w:tcW w:type="dxa" w:w="85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b/>
                    </w:rPr>
                    <w:t>要求</w:t>
                  </w:r>
                </w:p>
              </w:tc>
            </w:tr>
            <w:tr>
              <w:tc>
                <w:tcPr>
                  <w:tcW w:type="dxa" w:w="851"/>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道具材质</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充气道具</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采用高强度 PVC/TPU 夹网布材质，材料厚度≥0.5mm；抗拉强度≥2000N/5cm；整体气密性优异，静置 24 小时气压压降≤5%；整机防护等级达到 IP65，防雨、防尘、耐候。</w:t>
                  </w:r>
                </w:p>
              </w:tc>
            </w:tr>
            <w:tr>
              <w:tc>
                <w:tcPr>
                  <w:tcW w:type="dxa" w:w="851"/>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道具材质</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非充气道具外皮</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采用阻燃布面材质，表面高清 UV 喷绘处理，色彩还原度≥95%，防晒防褪色，户外耐候性强，适合露天长时间展演。</w:t>
                  </w:r>
                </w:p>
              </w:tc>
            </w:tr>
            <w:tr>
              <w:tc>
                <w:tcPr>
                  <w:tcW w:type="dxa" w:w="851"/>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充气系统</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鼓风设备</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配置静音鼓风机，单台功率≥500W；每套道具配备</w:t>
                  </w:r>
                  <w:r>
                    <w:rPr>
                      <w:rFonts w:ascii="仿宋_GB2312" w:hAnsi="仿宋_GB2312" w:cs="仿宋_GB2312" w:eastAsia="仿宋_GB2312"/>
                      <w:sz w:val="18"/>
                      <w:b/>
                    </w:rPr>
                    <w:t>双风机备份</w:t>
                  </w:r>
                  <w:r>
                    <w:rPr>
                      <w:rFonts w:ascii="仿宋_GB2312" w:hAnsi="仿宋_GB2312" w:cs="仿宋_GB2312" w:eastAsia="仿宋_GB2312"/>
                      <w:sz w:val="18"/>
                    </w:rPr>
                    <w:t>，保障连续稳定供气；升空造型款采用氦气充填方式，不配置风机。</w:t>
                  </w:r>
                </w:p>
              </w:tc>
            </w:tr>
            <w:tr>
              <w:tc>
                <w:tcPr>
                  <w:tcW w:type="dxa" w:w="851"/>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升空造型系统</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升降控制</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采用专用高强度绳索牵引式升降结构，升降高度可自由调节；可与舞台演出、灯光音乐流程同步联动，启停平稳、运行顺滑。</w:t>
                  </w:r>
                </w:p>
              </w:tc>
            </w:tr>
            <w:tr>
              <w:tc>
                <w:tcPr>
                  <w:tcW w:type="dxa" w:w="851"/>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安全性能</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抗风与锚固</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整体抗风等级不低于 4 级；每套道具标配专用配重及锚固固定装置，防倾倒、防漂移，露天演出安全稳定。</w:t>
                  </w:r>
                </w:p>
              </w:tc>
            </w:tr>
          </w:tbl>
          <w:p>
            <w:pPr>
              <w:pStyle w:val="null3"/>
              <w:jc w:val="both"/>
            </w:pPr>
            <w:r>
              <w:rPr>
                <w:rFonts w:ascii="仿宋_GB2312" w:hAnsi="仿宋_GB2312" w:cs="仿宋_GB2312" w:eastAsia="仿宋_GB2312"/>
                <w:sz w:val="18"/>
              </w:rPr>
              <w:t>2.5.2 验收标准</w:t>
            </w:r>
          </w:p>
          <w:p>
            <w:pPr>
              <w:pStyle w:val="null3"/>
            </w:pPr>
            <w:r>
              <w:rPr>
                <w:rFonts w:ascii="仿宋_GB2312" w:hAnsi="仿宋_GB2312" w:cs="仿宋_GB2312" w:eastAsia="仿宋_GB2312"/>
                <w:sz w:val="18"/>
              </w:rPr>
              <w:t>道具造型，运行稳定无漏气、无破损。</w:t>
            </w:r>
          </w:p>
          <w:p>
            <w:pPr>
              <w:pStyle w:val="null3"/>
              <w:jc w:val="both"/>
            </w:pPr>
            <w:r>
              <w:rPr>
                <w:rFonts w:ascii="仿宋_GB2312" w:hAnsi="仿宋_GB2312" w:cs="仿宋_GB2312" w:eastAsia="仿宋_GB2312"/>
                <w:sz w:val="18"/>
                <w:b/>
              </w:rPr>
              <w:t>2.6 项目6：48台激光表演设备</w:t>
            </w:r>
          </w:p>
          <w:p>
            <w:pPr>
              <w:pStyle w:val="null3"/>
              <w:jc w:val="both"/>
            </w:pPr>
            <w:r>
              <w:rPr>
                <w:rFonts w:ascii="仿宋_GB2312" w:hAnsi="仿宋_GB2312" w:cs="仿宋_GB2312" w:eastAsia="仿宋_GB2312"/>
                <w:sz w:val="18"/>
              </w:rPr>
              <w:t>2.6.1 核心技术参数</w:t>
            </w:r>
          </w:p>
          <w:p>
            <w:pPr>
              <w:pStyle w:val="null3"/>
            </w:pPr>
            <w:r>
              <w:rPr>
                <w:rFonts w:ascii="仿宋_GB2312" w:hAnsi="仿宋_GB2312" w:cs="仿宋_GB2312" w:eastAsia="仿宋_GB2312"/>
                <w:sz w:val="18"/>
              </w:rPr>
              <w:t>输入电压：AC110-230V ±10%</w:t>
            </w:r>
          </w:p>
          <w:p>
            <w:pPr>
              <w:pStyle w:val="null3"/>
            </w:pPr>
            <w:r>
              <w:rPr>
                <w:rFonts w:ascii="仿宋_GB2312" w:hAnsi="仿宋_GB2312" w:cs="仿宋_GB2312" w:eastAsia="仿宋_GB2312"/>
                <w:sz w:val="18"/>
              </w:rPr>
              <w:t>额定频率：50～60Hz</w:t>
            </w:r>
          </w:p>
          <w:p>
            <w:pPr>
              <w:pStyle w:val="null3"/>
            </w:pPr>
            <w:r>
              <w:rPr>
                <w:rFonts w:ascii="仿宋_GB2312" w:hAnsi="仿宋_GB2312" w:cs="仿宋_GB2312" w:eastAsia="仿宋_GB2312"/>
                <w:sz w:val="18"/>
              </w:rPr>
              <w:t xml:space="preserve">额定功率：500W                                         </w:t>
            </w:r>
          </w:p>
          <w:p>
            <w:pPr>
              <w:pStyle w:val="null3"/>
            </w:pPr>
            <w:r>
              <w:rPr>
                <w:rFonts w:ascii="仿宋_GB2312" w:hAnsi="仿宋_GB2312" w:cs="仿宋_GB2312" w:eastAsia="仿宋_GB2312"/>
                <w:sz w:val="18"/>
              </w:rPr>
              <w:t xml:space="preserve">激光顔色：RGB全彩色                                                          </w:t>
            </w:r>
          </w:p>
          <w:p>
            <w:pPr>
              <w:pStyle w:val="null3"/>
            </w:pPr>
            <w:r>
              <w:rPr>
                <w:rFonts w:ascii="仿宋_GB2312" w:hAnsi="仿宋_GB2312" w:cs="仿宋_GB2312" w:eastAsia="仿宋_GB2312"/>
                <w:sz w:val="18"/>
              </w:rPr>
              <w:t>激光功率：RGB40W</w:t>
            </w:r>
          </w:p>
          <w:p>
            <w:pPr>
              <w:pStyle w:val="null3"/>
            </w:pPr>
            <w:r>
              <w:rPr>
                <w:rFonts w:ascii="仿宋_GB2312" w:hAnsi="仿宋_GB2312" w:cs="仿宋_GB2312" w:eastAsia="仿宋_GB2312"/>
                <w:sz w:val="18"/>
              </w:rPr>
              <w:t>激光光源：</w:t>
            </w:r>
          </w:p>
          <w:p>
            <w:pPr>
              <w:pStyle w:val="null3"/>
            </w:pPr>
            <w:r>
              <w:rPr>
                <w:rFonts w:ascii="仿宋_GB2312" w:hAnsi="仿宋_GB2312" w:cs="仿宋_GB2312" w:eastAsia="仿宋_GB2312"/>
                <w:sz w:val="18"/>
              </w:rPr>
              <w:t xml:space="preserve">G: 14W/525NM  </w:t>
            </w:r>
          </w:p>
          <w:p>
            <w:pPr>
              <w:pStyle w:val="null3"/>
            </w:pPr>
            <w:r>
              <w:rPr>
                <w:rFonts w:ascii="仿宋_GB2312" w:hAnsi="仿宋_GB2312" w:cs="仿宋_GB2312" w:eastAsia="仿宋_GB2312"/>
                <w:sz w:val="18"/>
              </w:rPr>
              <w:t xml:space="preserve">R: 12W/638NM   </w:t>
            </w:r>
          </w:p>
          <w:p>
            <w:pPr>
              <w:pStyle w:val="null3"/>
            </w:pPr>
            <w:r>
              <w:rPr>
                <w:rFonts w:ascii="仿宋_GB2312" w:hAnsi="仿宋_GB2312" w:cs="仿宋_GB2312" w:eastAsia="仿宋_GB2312"/>
                <w:sz w:val="18"/>
              </w:rPr>
              <w:t>B: 14W/447NM</w:t>
            </w:r>
          </w:p>
          <w:p>
            <w:pPr>
              <w:pStyle w:val="null3"/>
            </w:pPr>
            <w:r>
              <w:rPr>
                <w:rFonts w:ascii="仿宋_GB2312" w:hAnsi="仿宋_GB2312" w:cs="仿宋_GB2312" w:eastAsia="仿宋_GB2312"/>
                <w:sz w:val="18"/>
              </w:rPr>
              <w:t>激光调制: TTL或模拟调制</w:t>
            </w:r>
          </w:p>
          <w:p>
            <w:pPr>
              <w:pStyle w:val="null3"/>
            </w:pPr>
            <w:r>
              <w:rPr>
                <w:rFonts w:ascii="仿宋_GB2312" w:hAnsi="仿宋_GB2312" w:cs="仿宋_GB2312" w:eastAsia="仿宋_GB2312"/>
                <w:sz w:val="18"/>
              </w:rPr>
              <w:t>调制电压：≦100KHz</w:t>
            </w:r>
          </w:p>
          <w:p>
            <w:pPr>
              <w:pStyle w:val="null3"/>
            </w:pPr>
            <w:r>
              <w:rPr>
                <w:rFonts w:ascii="仿宋_GB2312" w:hAnsi="仿宋_GB2312" w:cs="仿宋_GB2312" w:eastAsia="仿宋_GB2312"/>
                <w:sz w:val="18"/>
              </w:rPr>
              <w:t>输入信号±5V；线性失真＜2%</w:t>
            </w:r>
          </w:p>
          <w:p>
            <w:pPr>
              <w:pStyle w:val="null3"/>
            </w:pPr>
            <w:r>
              <w:rPr>
                <w:rFonts w:ascii="仿宋_GB2312" w:hAnsi="仿宋_GB2312" w:cs="仿宋_GB2312" w:eastAsia="仿宋_GB2312"/>
                <w:sz w:val="18"/>
              </w:rPr>
              <w:t>光束直径及发散角：7mm :&lt;2mard</w:t>
            </w:r>
          </w:p>
          <w:p>
            <w:pPr>
              <w:pStyle w:val="null3"/>
            </w:pPr>
            <w:r>
              <w:rPr>
                <w:rFonts w:ascii="仿宋_GB2312" w:hAnsi="仿宋_GB2312" w:cs="仿宋_GB2312" w:eastAsia="仿宋_GB2312"/>
                <w:sz w:val="18"/>
              </w:rPr>
              <w:t>扫描系统： 高速振镜扫描DT40KPPS</w:t>
            </w:r>
          </w:p>
          <w:p>
            <w:pPr>
              <w:pStyle w:val="null3"/>
            </w:pPr>
            <w:r>
              <w:rPr>
                <w:rFonts w:ascii="仿宋_GB2312" w:hAnsi="仿宋_GB2312" w:cs="仿宋_GB2312" w:eastAsia="仿宋_GB2312"/>
                <w:sz w:val="18"/>
              </w:rPr>
              <w:t>扫描角度：正负25度</w:t>
            </w:r>
          </w:p>
          <w:p>
            <w:pPr>
              <w:pStyle w:val="null3"/>
            </w:pPr>
            <w:r>
              <w:rPr>
                <w:rFonts w:ascii="仿宋_GB2312" w:hAnsi="仿宋_GB2312" w:cs="仿宋_GB2312" w:eastAsia="仿宋_GB2312"/>
                <w:sz w:val="18"/>
              </w:rPr>
              <w:t>激光效果: 激光全彩线条，三维线条效果，线条</w:t>
            </w:r>
          </w:p>
          <w:p>
            <w:pPr>
              <w:pStyle w:val="null3"/>
            </w:pPr>
            <w:r>
              <w:rPr>
                <w:rFonts w:ascii="仿宋_GB2312" w:hAnsi="仿宋_GB2312" w:cs="仿宋_GB2312" w:eastAsia="仿宋_GB2312"/>
                <w:sz w:val="18"/>
              </w:rPr>
              <w:t>控制模式:DMX512,主从机效果，以太网Art-Net, ILda25P软件接口，自走，声控</w:t>
            </w:r>
          </w:p>
          <w:p>
            <w:pPr>
              <w:pStyle w:val="null3"/>
            </w:pPr>
            <w:r>
              <w:rPr>
                <w:rFonts w:ascii="仿宋_GB2312" w:hAnsi="仿宋_GB2312" w:cs="仿宋_GB2312" w:eastAsia="仿宋_GB2312"/>
                <w:sz w:val="18"/>
              </w:rPr>
              <w:t>激光软件：（可选穿山甲FB4激光软件）</w:t>
            </w:r>
          </w:p>
          <w:p>
            <w:pPr>
              <w:pStyle w:val="null3"/>
            </w:pPr>
            <w:r>
              <w:rPr>
                <w:rFonts w:ascii="仿宋_GB2312" w:hAnsi="仿宋_GB2312" w:cs="仿宋_GB2312" w:eastAsia="仿宋_GB2312"/>
                <w:sz w:val="18"/>
              </w:rPr>
              <w:t>DMX通道：16通道</w:t>
            </w:r>
          </w:p>
          <w:p>
            <w:pPr>
              <w:pStyle w:val="null3"/>
            </w:pPr>
            <w:r>
              <w:rPr>
                <w:rFonts w:ascii="仿宋_GB2312" w:hAnsi="仿宋_GB2312" w:cs="仿宋_GB2312" w:eastAsia="仿宋_GB2312"/>
                <w:sz w:val="18"/>
              </w:rPr>
              <w:t>使用环境:室内外</w:t>
            </w:r>
          </w:p>
          <w:p>
            <w:pPr>
              <w:pStyle w:val="null3"/>
            </w:pPr>
            <w:r>
              <w:rPr>
                <w:rFonts w:ascii="仿宋_GB2312" w:hAnsi="仿宋_GB2312" w:cs="仿宋_GB2312" w:eastAsia="仿宋_GB2312"/>
                <w:sz w:val="18"/>
              </w:rPr>
              <w:t>适用场所:大型酒吧，演出，水幕激光秀，灯光秀，景区激光亮化，户外激光地标等</w:t>
            </w:r>
          </w:p>
          <w:p>
            <w:pPr>
              <w:pStyle w:val="null3"/>
            </w:pPr>
            <w:r>
              <w:rPr>
                <w:rFonts w:ascii="仿宋_GB2312" w:hAnsi="仿宋_GB2312" w:cs="仿宋_GB2312" w:eastAsia="仿宋_GB2312"/>
                <w:sz w:val="18"/>
              </w:rPr>
              <w:t>工作温度: －20°C~50°C</w:t>
            </w:r>
          </w:p>
          <w:p>
            <w:pPr>
              <w:pStyle w:val="null3"/>
            </w:pPr>
            <w:r>
              <w:rPr>
                <w:rFonts w:ascii="仿宋_GB2312" w:hAnsi="仿宋_GB2312" w:cs="仿宋_GB2312" w:eastAsia="仿宋_GB2312"/>
                <w:sz w:val="18"/>
              </w:rPr>
              <w:t>冷却系统：激光器带TEC制冷,风冷智能控制</w:t>
            </w:r>
          </w:p>
          <w:p>
            <w:pPr>
              <w:pStyle w:val="null3"/>
            </w:pPr>
            <w:r>
              <w:rPr>
                <w:rFonts w:ascii="仿宋_GB2312" w:hAnsi="仿宋_GB2312" w:cs="仿宋_GB2312" w:eastAsia="仿宋_GB2312"/>
                <w:sz w:val="18"/>
              </w:rPr>
              <w:t>防水等级：IP65</w:t>
            </w:r>
          </w:p>
          <w:p>
            <w:pPr>
              <w:pStyle w:val="null3"/>
            </w:pPr>
            <w:r>
              <w:rPr>
                <w:rFonts w:ascii="仿宋_GB2312" w:hAnsi="仿宋_GB2312" w:cs="仿宋_GB2312" w:eastAsia="仿宋_GB2312"/>
                <w:sz w:val="18"/>
              </w:rPr>
              <w:t>使用寿命：10000个小时</w:t>
            </w:r>
          </w:p>
          <w:p>
            <w:pPr>
              <w:pStyle w:val="null3"/>
            </w:pPr>
            <w:r>
              <w:rPr>
                <w:rFonts w:ascii="仿宋_GB2312" w:hAnsi="仿宋_GB2312" w:cs="仿宋_GB2312" w:eastAsia="仿宋_GB2312"/>
                <w:sz w:val="18"/>
              </w:rPr>
              <w:t>2.6.2 验收标准</w:t>
            </w:r>
          </w:p>
          <w:p>
            <w:pPr>
              <w:pStyle w:val="null3"/>
            </w:pPr>
            <w:r>
              <w:rPr>
                <w:rFonts w:ascii="仿宋_GB2312" w:hAnsi="仿宋_GB2312" w:cs="仿宋_GB2312" w:eastAsia="仿宋_GB2312"/>
                <w:sz w:val="18"/>
              </w:rPr>
              <w:t>- 激光光束清晰无抖动，图案/文字还原度≥95%，表演过程无安全隐患，通过公安、文体主管部门审批。</w:t>
            </w:r>
          </w:p>
          <w:p>
            <w:pPr>
              <w:pStyle w:val="null3"/>
              <w:jc w:val="both"/>
            </w:pPr>
            <w:r>
              <w:rPr>
                <w:rFonts w:ascii="仿宋_GB2312" w:hAnsi="仿宋_GB2312" w:cs="仿宋_GB2312" w:eastAsia="仿宋_GB2312"/>
                <w:sz w:val="18"/>
                <w:b/>
              </w:rPr>
              <w:t>2.7 项目</w:t>
            </w:r>
            <w:r>
              <w:rPr>
                <w:rFonts w:ascii="仿宋_GB2312" w:hAnsi="仿宋_GB2312" w:cs="仿宋_GB2312" w:eastAsia="仿宋_GB2312"/>
                <w:sz w:val="18"/>
                <w:b/>
              </w:rPr>
              <w:t>7：环保电子冷烟花</w:t>
            </w:r>
          </w:p>
          <w:p>
            <w:pPr>
              <w:pStyle w:val="null3"/>
              <w:jc w:val="both"/>
            </w:pPr>
            <w:r>
              <w:rPr>
                <w:rFonts w:ascii="仿宋_GB2312" w:hAnsi="仿宋_GB2312" w:cs="仿宋_GB2312" w:eastAsia="仿宋_GB2312"/>
                <w:sz w:val="18"/>
              </w:rPr>
              <w:t>2.7.1 核心技术参数</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b/>
                    </w:rPr>
                    <w:t>类别</w:t>
                  </w:r>
                </w:p>
              </w:tc>
              <w:tc>
                <w:tcPr>
                  <w:tcW w:type="dxa" w:w="85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b/>
                    </w:rPr>
                    <w:t>技术指标</w:t>
                  </w:r>
                </w:p>
              </w:tc>
              <w:tc>
                <w:tcPr>
                  <w:tcW w:type="dxa" w:w="85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b/>
                    </w:rPr>
                    <w:t>技术要求</w:t>
                  </w:r>
                </w:p>
              </w:tc>
            </w:tr>
            <w:tr>
              <w:tc>
                <w:tcPr>
                  <w:tcW w:type="dxa" w:w="851"/>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耗材与效果</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环保标准</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无火药、无明火、无烟尘、无有害残留，安全环保无污染，符合大型活动安全燃放规范。</w:t>
                  </w:r>
                </w:p>
              </w:tc>
            </w:tr>
            <w:tr>
              <w:tc>
                <w:tcPr>
                  <w:tcW w:type="dxa" w:w="851"/>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耗材与效果</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燃放效果</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实现喷花类表演效果，喷射高度≥3m，单组持续燃放时间≥3 秒；燃放表面温度≤60℃，设备整体预热时间＜3 分钟，可快速待命启用。</w:t>
                  </w:r>
                </w:p>
              </w:tc>
            </w:tr>
            <w:tr>
              <w:tc>
                <w:tcPr>
                  <w:tcW w:type="dxa" w:w="851"/>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控制系统</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联动控制</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兼容标准 DMX512 信号协议，可与舞台灯光、音乐、节目流程精准联动；系统控制响应精度≤100ms，同步性高、无延迟误触发。</w:t>
                  </w:r>
                </w:p>
              </w:tc>
            </w:tr>
            <w:tr>
              <w:tc>
                <w:tcPr>
                  <w:tcW w:type="dxa" w:w="851"/>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安全保障</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防护措施</w:t>
                  </w:r>
                </w:p>
              </w:tc>
              <w:tc>
                <w:tcPr>
                  <w:tcW w:type="dxa" w:w="85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18"/>
                    </w:rPr>
                    <w:t>设备自带防误触、防误启动安全锁定装置；燃放点位设置硬质安全隔离带，现场配齐消防应急器材；整体方案及燃放流程须通过公安、应急管理部门安全审批后方可实施。</w:t>
                  </w:r>
                </w:p>
              </w:tc>
            </w:tr>
          </w:tbl>
          <w:p>
            <w:pPr>
              <w:pStyle w:val="null3"/>
              <w:jc w:val="both"/>
            </w:pPr>
            <w:r>
              <w:rPr>
                <w:rFonts w:ascii="仿宋_GB2312" w:hAnsi="仿宋_GB2312" w:cs="仿宋_GB2312" w:eastAsia="仿宋_GB2312"/>
                <w:sz w:val="18"/>
              </w:rPr>
              <w:t>2.7.2 验收标准</w:t>
            </w:r>
          </w:p>
          <w:p>
            <w:pPr>
              <w:pStyle w:val="null3"/>
            </w:pPr>
            <w:r>
              <w:rPr>
                <w:rFonts w:ascii="仿宋_GB2312" w:hAnsi="仿宋_GB2312" w:cs="仿宋_GB2312" w:eastAsia="仿宋_GB2312"/>
                <w:sz w:val="18"/>
              </w:rPr>
              <w:t>-  燃放效果稳定无哑炮，无安全隐患，满足开闭幕式氛围营造需求。</w:t>
            </w:r>
          </w:p>
          <w:p>
            <w:pPr>
              <w:pStyle w:val="null3"/>
            </w:pPr>
            <w:r>
              <w:rPr>
                <w:rFonts w:ascii="仿宋_GB2312" w:hAnsi="仿宋_GB2312" w:cs="仿宋_GB2312" w:eastAsia="仿宋_GB2312"/>
                <w:sz w:val="18"/>
                <w:b/>
              </w:rPr>
              <w:t>2.8 项目8：1000平米地屏</w:t>
            </w:r>
          </w:p>
          <w:p>
            <w:pPr>
              <w:pStyle w:val="null3"/>
              <w:jc w:val="both"/>
            </w:pPr>
            <w:r>
              <w:rPr>
                <w:rFonts w:ascii="仿宋_GB2312" w:hAnsi="仿宋_GB2312" w:cs="仿宋_GB2312" w:eastAsia="仿宋_GB2312"/>
                <w:sz w:val="18"/>
                <w:b/>
              </w:rPr>
              <w:t>像素规格：</w:t>
            </w:r>
            <w:r>
              <w:rPr>
                <w:rFonts w:ascii="仿宋_GB2312" w:hAnsi="仿宋_GB2312" w:cs="仿宋_GB2312" w:eastAsia="仿宋_GB2312"/>
                <w:sz w:val="18"/>
              </w:rPr>
              <w:t>像素间距 3.91mm，像素密度 65536 点 /㎡，箱体标准尺寸 500×500mm，SMD?1921 灯珠，1/16 扫描，刷新率≥3840Hz，灰度 8192 级，无画面频闪、动态拖影，适配直播摄像拍摄。</w:t>
            </w:r>
          </w:p>
          <w:p>
            <w:pPr>
              <w:pStyle w:val="null3"/>
              <w:jc w:val="both"/>
            </w:pPr>
            <w:r>
              <w:rPr>
                <w:rFonts w:ascii="仿宋_GB2312" w:hAnsi="仿宋_GB2312" w:cs="仿宋_GB2312" w:eastAsia="仿宋_GB2312"/>
                <w:sz w:val="18"/>
                <w:b/>
              </w:rPr>
              <w:t>一体式玻璃结构：</w:t>
            </w:r>
            <w:r>
              <w:rPr>
                <w:rFonts w:ascii="仿宋_GB2312" w:hAnsi="仿宋_GB2312" w:cs="仿宋_GB2312" w:eastAsia="仿宋_GB2312"/>
                <w:sz w:val="18"/>
              </w:rPr>
              <w:t>模组?钢化防滑玻璃整体一体化封装，无后期加装面罩，玻璃表层做磨砂防滑、抗刮耐磨处理；整块箱体密闭成型，内部走线集成内置，杜绝舞台踩踏造成玻璃移位、模组松动；箱体压铸铝一体壳体，拼接平整度误差≤2mm，拼缝严密平整。</w:t>
            </w:r>
          </w:p>
          <w:p>
            <w:pPr>
              <w:pStyle w:val="null3"/>
              <w:jc w:val="both"/>
            </w:pPr>
            <w:r>
              <w:rPr>
                <w:rFonts w:ascii="仿宋_GB2312" w:hAnsi="仿宋_GB2312" w:cs="仿宋_GB2312" w:eastAsia="仿宋_GB2312"/>
                <w:sz w:val="18"/>
                <w:b/>
              </w:rPr>
              <w:t>承重性能：</w:t>
            </w:r>
            <w:r>
              <w:rPr>
                <w:rFonts w:ascii="仿宋_GB2312" w:hAnsi="仿宋_GB2312" w:cs="仿宋_GB2312" w:eastAsia="仿宋_GB2312"/>
                <w:sz w:val="18"/>
              </w:rPr>
              <w:t>均布承重≥1.5 吨 /㎡，可承受演员列队跑动、舞台重型道具通行，受力结构垂直承压设计，荷载均匀分散，适合大型开幕式高强度演出踩踏。</w:t>
            </w:r>
          </w:p>
          <w:p>
            <w:pPr>
              <w:pStyle w:val="null3"/>
              <w:jc w:val="both"/>
            </w:pPr>
            <w:r>
              <w:rPr>
                <w:rFonts w:ascii="仿宋_GB2312" w:hAnsi="仿宋_GB2312" w:cs="仿宋_GB2312" w:eastAsia="仿宋_GB2312"/>
                <w:sz w:val="18"/>
                <w:b/>
              </w:rPr>
              <w:t>防护等级：</w:t>
            </w:r>
            <w:r>
              <w:rPr>
                <w:rFonts w:ascii="仿宋_GB2312" w:hAnsi="仿宋_GB2312" w:cs="仿宋_GB2312" w:eastAsia="仿宋_GB2312"/>
                <w:sz w:val="18"/>
              </w:rPr>
              <w:t>正面 IP65 防水防尘，玻璃面可清水冲洗；箱体内部防潮密封，防水防泼溅，防止舞台水雾、酒水、雨水渗入烧毁线路；背面防护 IP54，具备排水导槽，箱体底部预留排水孔。</w:t>
            </w:r>
          </w:p>
          <w:p>
            <w:pPr>
              <w:pStyle w:val="null3"/>
              <w:jc w:val="both"/>
            </w:pPr>
            <w:r>
              <w:rPr>
                <w:rFonts w:ascii="仿宋_GB2312" w:hAnsi="仿宋_GB2312" w:cs="仿宋_GB2312" w:eastAsia="仿宋_GB2312"/>
                <w:sz w:val="18"/>
                <w:b/>
              </w:rPr>
              <w:t>画面控制：</w:t>
            </w:r>
            <w:r>
              <w:rPr>
                <w:rFonts w:ascii="仿宋_GB2312" w:hAnsi="仿宋_GB2312" w:cs="仿宋_GB2312" w:eastAsia="仿宋_GB2312"/>
                <w:sz w:val="18"/>
              </w:rPr>
              <w:t>同步控制系统兼容诺瓦处理器，彩排定稿画面后可固化接收卡参数，处理器锁定信号通道，上层控台误操作无法改动地屏画面；支持断网缓存画面，主信号故障自动切换预设画面。</w:t>
            </w:r>
          </w:p>
          <w:p>
            <w:pPr>
              <w:pStyle w:val="null3"/>
              <w:jc w:val="left"/>
            </w:pPr>
            <w:r>
              <w:rPr>
                <w:rFonts w:ascii="仿宋_GB2312" w:hAnsi="仿宋_GB2312" w:cs="仿宋_GB2312" w:eastAsia="仿宋_GB2312"/>
                <w:sz w:val="18"/>
                <w:b/>
              </w:rPr>
              <w:t>显示参数：</w:t>
            </w:r>
            <w:r>
              <w:rPr>
                <w:rFonts w:ascii="仿宋_GB2312" w:hAnsi="仿宋_GB2312" w:cs="仿宋_GB2312" w:eastAsia="仿宋_GB2312"/>
                <w:sz w:val="18"/>
              </w:rPr>
              <w:t>亮度 1200cd/㎡，水平、垂直视角≥160°，多角度观看色彩一致；色温可调，适配 4K 直播摄影机拍摄，无摩尔纹。</w:t>
            </w:r>
          </w:p>
          <w:p>
            <w:pPr>
              <w:pStyle w:val="null3"/>
              <w:jc w:val="both"/>
            </w:pPr>
            <w:r>
              <w:rPr>
                <w:rFonts w:ascii="仿宋_GB2312" w:hAnsi="仿宋_GB2312" w:cs="仿宋_GB2312" w:eastAsia="仿宋_GB2312"/>
                <w:sz w:val="18"/>
                <w:b/>
              </w:rPr>
              <w:t>安装与维护：</w:t>
            </w:r>
            <w:r>
              <w:rPr>
                <w:rFonts w:ascii="仿宋_GB2312" w:hAnsi="仿宋_GB2312" w:cs="仿宋_GB2312" w:eastAsia="仿宋_GB2312"/>
                <w:sz w:val="18"/>
              </w:rPr>
              <w:t>箱体快速锁扣拼接，拆装快捷；单块箱体可独立向上起吊检修，无需拆除周边屏体；搭配可调节高度地砖底座，操作更灵活更方便；配备快插航空接头，供电、网线一体化接头，接线稳固抗震，跑动震动下不会松动断信号。</w:t>
            </w:r>
          </w:p>
          <w:p>
            <w:pPr>
              <w:pStyle w:val="null3"/>
            </w:pPr>
            <w:r>
              <w:rPr>
                <w:rFonts w:ascii="仿宋_GB2312" w:hAnsi="仿宋_GB2312" w:cs="仿宋_GB2312" w:eastAsia="仿宋_GB2312"/>
                <w:sz w:val="18"/>
                <w:b/>
              </w:rPr>
              <w:t>环境适配：</w:t>
            </w:r>
            <w:r>
              <w:rPr>
                <w:rFonts w:ascii="仿宋_GB2312" w:hAnsi="仿宋_GB2312" w:cs="仿宋_GB2312" w:eastAsia="仿宋_GB2312"/>
                <w:sz w:val="18"/>
              </w:rPr>
              <w:t>工作温度?20℃～45℃，适应夜间户外露天演出；具备散热风道，长时间连续 8?12 小时满负荷运行不黑屏、色块跳点。</w:t>
            </w:r>
          </w:p>
          <w:p>
            <w:pPr>
              <w:pStyle w:val="null3"/>
              <w:jc w:val="both"/>
            </w:pPr>
            <w:r>
              <w:rPr>
                <w:rFonts w:ascii="仿宋_GB2312" w:hAnsi="仿宋_GB2312" w:cs="仿宋_GB2312" w:eastAsia="仿宋_GB2312"/>
                <w:sz w:val="18"/>
                <w:b/>
              </w:rPr>
              <w:t>C5 视频控台参数</w:t>
            </w:r>
          </w:p>
          <w:p>
            <w:pPr>
              <w:pStyle w:val="null3"/>
            </w:pPr>
            <w:r>
              <w:rPr>
                <w:rFonts w:ascii="仿宋_GB2312" w:hAnsi="仿宋_GB2312" w:cs="仿宋_GB2312" w:eastAsia="仿宋_GB2312"/>
                <w:sz w:val="18"/>
                <w:b/>
              </w:rPr>
              <w:t>信号处理：</w:t>
            </w:r>
            <w:r>
              <w:rPr>
                <w:rFonts w:ascii="仿宋_GB2312" w:hAnsi="仿宋_GB2312" w:cs="仿宋_GB2312" w:eastAsia="仿宋_GB2312"/>
                <w:sz w:val="18"/>
              </w:rPr>
              <w:t>支持 4K?60Hz 高清信号输入输出</w:t>
            </w:r>
            <w:r>
              <w:rPr>
                <w:rFonts w:ascii="仿宋_GB2312" w:hAnsi="仿宋_GB2312" w:cs="仿宋_GB2312" w:eastAsia="仿宋_GB2312"/>
                <w:sz w:val="18"/>
              </w:rPr>
              <w:t>，分离独立预监通道和播出主输出通道，预监调试操作不会影响大屏播出画面。多路信号源实时预览调用，通道切换画面过渡流畅，无黑屏、闪屏、画面撕裂现象。</w:t>
            </w:r>
          </w:p>
          <w:p>
            <w:pPr>
              <w:pStyle w:val="null3"/>
            </w:pPr>
            <w:r>
              <w:rPr>
                <w:rFonts w:ascii="仿宋_GB2312" w:hAnsi="仿宋_GB2312" w:cs="仿宋_GB2312" w:eastAsia="仿宋_GB2312"/>
                <w:sz w:val="18"/>
                <w:b/>
              </w:rPr>
              <w:t>场景预设调度：</w:t>
            </w:r>
            <w:r>
              <w:rPr>
                <w:rFonts w:ascii="仿宋_GB2312" w:hAnsi="仿宋_GB2312" w:cs="仿宋_GB2312" w:eastAsia="仿宋_GB2312"/>
                <w:sz w:val="18"/>
              </w:rPr>
              <w:t>可提前编排整场开闭幕式演出场景方案，将图层叠加、画面裁切缩放、色彩参数、通道配置保存为场景预案，正式演出时一键调取预设场景，场景文件支持加密归档保存。</w:t>
            </w:r>
          </w:p>
          <w:p>
            <w:pPr>
              <w:pStyle w:val="null3"/>
            </w:pPr>
            <w:r>
              <w:rPr>
                <w:rFonts w:ascii="仿宋_GB2312" w:hAnsi="仿宋_GB2312" w:cs="仿宋_GB2312" w:eastAsia="仿宋_GB2312"/>
                <w:sz w:val="18"/>
                <w:b/>
              </w:rPr>
              <w:t>分级权限管理：</w:t>
            </w:r>
            <w:r>
              <w:rPr>
                <w:rFonts w:ascii="仿宋_GB2312" w:hAnsi="仿宋_GB2312" w:cs="仿宋_GB2312" w:eastAsia="仿宋_GB2312"/>
                <w:sz w:val="18"/>
              </w:rPr>
              <w:t>划分管理员、操作员多级权限，管控参数修改、节目调整权限，限制普通操作人员改动既定演出方案。系统自动留存操作日志，记录操作时间、指令内容，可后期回溯核查。</w:t>
            </w:r>
          </w:p>
          <w:p>
            <w:pPr>
              <w:pStyle w:val="null3"/>
            </w:pPr>
            <w:r>
              <w:rPr>
                <w:rFonts w:ascii="仿宋_GB2312" w:hAnsi="仿宋_GB2312" w:cs="仿宋_GB2312" w:eastAsia="仿宋_GB2312"/>
                <w:sz w:val="18"/>
                <w:b/>
              </w:rPr>
              <w:t>时序同步调控：</w:t>
            </w:r>
            <w:r>
              <w:rPr>
                <w:rFonts w:ascii="仿宋_GB2312" w:hAnsi="仿宋_GB2312" w:cs="仿宋_GB2312" w:eastAsia="仿宋_GB2312"/>
                <w:sz w:val="18"/>
              </w:rPr>
              <w:t>具备画面延时微调功能，和 D32 控制器联动，修正屏幕传输时差，统一多屏播放时序，消除画面不同步问题。</w:t>
            </w:r>
          </w:p>
          <w:p>
            <w:pPr>
              <w:pStyle w:val="null3"/>
            </w:pPr>
            <w:r>
              <w:rPr>
                <w:rFonts w:ascii="仿宋_GB2312" w:hAnsi="仿宋_GB2312" w:cs="仿宋_GB2312" w:eastAsia="仿宋_GB2312"/>
                <w:sz w:val="18"/>
                <w:b/>
              </w:rPr>
              <w:t>硬件接口：</w:t>
            </w:r>
            <w:r>
              <w:rPr>
                <w:rFonts w:ascii="仿宋_GB2312" w:hAnsi="仿宋_GB2312" w:cs="仿宋_GB2312" w:eastAsia="仿宋_GB2312"/>
                <w:sz w:val="18"/>
              </w:rPr>
              <w:t>配备 HDMI、SDI、千兆网口、光纤接口，可对接 S3 播出服务器、信号处理设备，局域网远程调试参数，适配体育场远距离布线施工条件。</w:t>
            </w:r>
          </w:p>
          <w:p>
            <w:pPr>
              <w:pStyle w:val="null3"/>
            </w:pPr>
            <w:r>
              <w:rPr>
                <w:rFonts w:ascii="仿宋_GB2312" w:hAnsi="仿宋_GB2312" w:cs="仿宋_GB2312" w:eastAsia="仿宋_GB2312"/>
                <w:sz w:val="18"/>
                <w:b/>
              </w:rPr>
              <w:t>运行环境：</w:t>
            </w:r>
            <w:r>
              <w:rPr>
                <w:rFonts w:ascii="仿宋_GB2312" w:hAnsi="仿宋_GB2312" w:cs="仿宋_GB2312" w:eastAsia="仿宋_GB2312"/>
                <w:sz w:val="18"/>
              </w:rPr>
              <w:t>整机散热结构完善，可 7?12 小时长时间不间断连续工作，场地昼夜温差环境下指令响应稳定，无死机、操控卡顿延迟故障。</w:t>
            </w:r>
          </w:p>
          <w:p>
            <w:pPr>
              <w:pStyle w:val="null3"/>
              <w:jc w:val="both"/>
            </w:pPr>
            <w:r>
              <w:rPr>
                <w:rFonts w:ascii="仿宋_GB2312" w:hAnsi="仿宋_GB2312" w:cs="仿宋_GB2312" w:eastAsia="仿宋_GB2312"/>
                <w:sz w:val="18"/>
                <w:b/>
              </w:rPr>
              <w:t>D32 视频切换台参数</w:t>
            </w:r>
          </w:p>
          <w:p>
            <w:pPr>
              <w:pStyle w:val="null3"/>
              <w:jc w:val="both"/>
            </w:pPr>
            <w:r>
              <w:rPr>
                <w:rFonts w:ascii="仿宋_GB2312" w:hAnsi="仿宋_GB2312" w:cs="仿宋_GB2312" w:eastAsia="仿宋_GB2312"/>
                <w:sz w:val="18"/>
                <w:b/>
              </w:rPr>
              <w:t>全局帧同步：</w:t>
            </w:r>
            <w:r>
              <w:rPr>
                <w:rFonts w:ascii="仿宋_GB2312" w:hAnsi="仿宋_GB2312" w:cs="仿宋_GB2312" w:eastAsia="仿宋_GB2312"/>
                <w:sz w:val="18"/>
              </w:rPr>
              <w:t>内置帧同步处理模块，统一校准整套大屏系统时钟帧率，接收 S3 服务器视频信号后，对地面屏、空中网幕信号做延时对齐，实现多屏画面同步播放。32 路输出通道满足地屏、网幕分区输出需求。</w:t>
            </w:r>
          </w:p>
          <w:p>
            <w:pPr>
              <w:pStyle w:val="null3"/>
            </w:pPr>
            <w:r>
              <w:rPr>
                <w:rFonts w:ascii="仿宋_GB2312" w:hAnsi="仿宋_GB2312" w:cs="仿宋_GB2312" w:eastAsia="仿宋_GB2312"/>
                <w:sz w:val="18"/>
                <w:b/>
              </w:rPr>
              <w:t>多路信号分发调度：</w:t>
            </w:r>
            <w:r>
              <w:rPr>
                <w:rFonts w:ascii="仿宋_GB2312" w:hAnsi="仿宋_GB2312" w:cs="仿宋_GB2312" w:eastAsia="仿宋_GB2312"/>
                <w:sz w:val="18"/>
              </w:rPr>
              <w:t>具备多路输入、32 路输出通道，将主视频信号分路输出至各个显示单元，单通道故障独立隔离，不会造成整系统信号中断，支持通道单独启停管控。</w:t>
            </w:r>
          </w:p>
          <w:p>
            <w:pPr>
              <w:pStyle w:val="null3"/>
            </w:pPr>
            <w:r>
              <w:rPr>
                <w:rFonts w:ascii="仿宋_GB2312" w:hAnsi="仿宋_GB2312" w:cs="仿宋_GB2312" w:eastAsia="仿宋_GB2312"/>
                <w:sz w:val="18"/>
                <w:b/>
              </w:rPr>
              <w:t>画面统一调校：</w:t>
            </w:r>
            <w:r>
              <w:rPr>
                <w:rFonts w:ascii="仿宋_GB2312" w:hAnsi="仿宋_GB2312" w:cs="仿宋_GB2312" w:eastAsia="仿宋_GB2312"/>
                <w:sz w:val="18"/>
              </w:rPr>
              <w:t>支持画面裁剪缩放、色温、亮度、色域整体调节，统一调整地面一体式玻璃地屏与高空网幕画面色调，保证整体视觉效果统一。</w:t>
            </w:r>
          </w:p>
          <w:p>
            <w:pPr>
              <w:pStyle w:val="null3"/>
            </w:pPr>
            <w:r>
              <w:rPr>
                <w:rFonts w:ascii="仿宋_GB2312" w:hAnsi="仿宋_GB2312" w:cs="仿宋_GB2312" w:eastAsia="仿宋_GB2312"/>
                <w:sz w:val="18"/>
                <w:b/>
              </w:rPr>
              <w:t>参数存储记忆：</w:t>
            </w:r>
            <w:r>
              <w:rPr>
                <w:rFonts w:ascii="仿宋_GB2312" w:hAnsi="仿宋_GB2312" w:cs="仿宋_GB2312" w:eastAsia="仿宋_GB2312"/>
                <w:sz w:val="18"/>
              </w:rPr>
              <w:t>彩排调试完成后的通道参数、色彩配置本地存储，设备重启自动加载原有参数，无需重复调试设置。</w:t>
            </w:r>
          </w:p>
          <w:p>
            <w:pPr>
              <w:pStyle w:val="null3"/>
            </w:pPr>
            <w:r>
              <w:rPr>
                <w:rFonts w:ascii="仿宋_GB2312" w:hAnsi="仿宋_GB2312" w:cs="仿宋_GB2312" w:eastAsia="仿宋_GB2312"/>
                <w:sz w:val="18"/>
                <w:b/>
              </w:rPr>
              <w:t>长线信号传输：</w:t>
            </w:r>
            <w:r>
              <w:rPr>
                <w:rFonts w:ascii="仿宋_GB2312" w:hAnsi="仿宋_GB2312" w:cs="仿宋_GB2312" w:eastAsia="仿宋_GB2312"/>
                <w:sz w:val="18"/>
              </w:rPr>
              <w:t>兼容光纤传输模式，长距离布线降低信号衰减、信号干扰，设备与 C5 控台、S3 服务器通信协议匹配，控制指令延迟低。</w:t>
            </w:r>
          </w:p>
          <w:p>
            <w:pPr>
              <w:pStyle w:val="null3"/>
            </w:pPr>
            <w:r>
              <w:rPr>
                <w:rFonts w:ascii="仿宋_GB2312" w:hAnsi="仿宋_GB2312" w:cs="仿宋_GB2312" w:eastAsia="仿宋_GB2312"/>
                <w:sz w:val="18"/>
                <w:b/>
              </w:rPr>
              <w:t>备用信号接入：</w:t>
            </w:r>
            <w:r>
              <w:rPr>
                <w:rFonts w:ascii="仿宋_GB2312" w:hAnsi="仿宋_GB2312" w:cs="仿宋_GB2312" w:eastAsia="仿宋_GB2312"/>
                <w:sz w:val="18"/>
              </w:rPr>
              <w:t>预留备用信号输入通道，可由 C5 控台一键切换备用信号源，应对主线路故障，提升播出可靠性。</w:t>
            </w:r>
          </w:p>
          <w:p>
            <w:pPr>
              <w:pStyle w:val="null3"/>
              <w:jc w:val="both"/>
            </w:pPr>
            <w:r>
              <w:rPr>
                <w:rFonts w:ascii="仿宋_GB2312" w:hAnsi="仿宋_GB2312" w:cs="仿宋_GB2312" w:eastAsia="仿宋_GB2312"/>
                <w:sz w:val="18"/>
                <w:b/>
              </w:rPr>
              <w:t>S3 播控服务器参数</w:t>
            </w:r>
          </w:p>
          <w:p>
            <w:pPr>
              <w:pStyle w:val="null3"/>
              <w:jc w:val="both"/>
            </w:pPr>
            <w:r>
              <w:rPr>
                <w:rFonts w:ascii="仿宋_GB2312" w:hAnsi="仿宋_GB2312" w:cs="仿宋_GB2312" w:eastAsia="仿宋_GB2312"/>
                <w:sz w:val="18"/>
                <w:b/>
              </w:rPr>
              <w:t>硬件性能：</w:t>
            </w:r>
            <w:r>
              <w:rPr>
                <w:rFonts w:ascii="仿宋_GB2312" w:hAnsi="仿宋_GB2312" w:cs="仿宋_GB2312" w:eastAsia="仿宋_GB2312"/>
                <w:sz w:val="18"/>
              </w:rPr>
              <w:t>高性能主机配置，大容量固态硬盘存储整场 4K 高清演出素材，支持多图层同步解码输出，视频播放流畅，不存在卡顿、丢帧现象。</w:t>
            </w:r>
          </w:p>
          <w:p>
            <w:pPr>
              <w:pStyle w:val="null3"/>
            </w:pPr>
            <w:r>
              <w:rPr>
                <w:rFonts w:ascii="仿宋_GB2312" w:hAnsi="仿宋_GB2312" w:cs="仿宋_GB2312" w:eastAsia="仿宋_GB2312"/>
                <w:sz w:val="18"/>
                <w:b/>
              </w:rPr>
              <w:t>播放模式：</w:t>
            </w:r>
            <w:r>
              <w:rPr>
                <w:rFonts w:ascii="仿宋_GB2312" w:hAnsi="仿宋_GB2312" w:cs="仿宋_GB2312" w:eastAsia="仿宋_GB2312"/>
                <w:sz w:val="18"/>
              </w:rPr>
              <w:t>支持定时自动播放、手动触发播放、断点续播，可编排节目播放顺序清单，整套播放方案加密保存。</w:t>
            </w:r>
          </w:p>
          <w:p>
            <w:pPr>
              <w:pStyle w:val="null3"/>
            </w:pPr>
            <w:r>
              <w:rPr>
                <w:rFonts w:ascii="仿宋_GB2312" w:hAnsi="仿宋_GB2312" w:cs="仿宋_GB2312" w:eastAsia="仿宋_GB2312"/>
                <w:sz w:val="18"/>
                <w:b/>
              </w:rPr>
              <w:t>热备份：</w:t>
            </w:r>
            <w:r>
              <w:rPr>
                <w:rFonts w:ascii="仿宋_GB2312" w:hAnsi="仿宋_GB2312" w:cs="仿宋_GB2312" w:eastAsia="仿宋_GB2312"/>
                <w:sz w:val="18"/>
              </w:rPr>
              <w:t>主备热备方案，双服务器冗余部署，主服务器异常停机时，备用设备无缝承接信号输出，画面平稳过渡，保障演出不间断播出。</w:t>
            </w:r>
          </w:p>
          <w:p>
            <w:pPr>
              <w:pStyle w:val="null3"/>
            </w:pPr>
            <w:r>
              <w:rPr>
                <w:rFonts w:ascii="仿宋_GB2312" w:hAnsi="仿宋_GB2312" w:cs="仿宋_GB2312" w:eastAsia="仿宋_GB2312"/>
                <w:sz w:val="18"/>
                <w:b/>
              </w:rPr>
              <w:t>信号输出规格：</w:t>
            </w:r>
            <w:r>
              <w:rPr>
                <w:rFonts w:ascii="仿宋_GB2312" w:hAnsi="仿宋_GB2312" w:cs="仿宋_GB2312" w:eastAsia="仿宋_GB2312"/>
                <w:sz w:val="18"/>
              </w:rPr>
              <w:t>多路高清视频输出接口，输出帧率和大屏系统帧率统一，色域参数可整体校准匹配。</w:t>
            </w:r>
          </w:p>
          <w:p>
            <w:pPr>
              <w:pStyle w:val="null3"/>
            </w:pPr>
            <w:r>
              <w:rPr>
                <w:rFonts w:ascii="仿宋_GB2312" w:hAnsi="仿宋_GB2312" w:cs="仿宋_GB2312" w:eastAsia="仿宋_GB2312"/>
                <w:sz w:val="18"/>
                <w:b/>
              </w:rPr>
              <w:t>网络安全管控：</w:t>
            </w:r>
            <w:r>
              <w:rPr>
                <w:rFonts w:ascii="仿宋_GB2312" w:hAnsi="仿宋_GB2312" w:cs="仿宋_GB2312" w:eastAsia="仿宋_GB2312"/>
                <w:sz w:val="18"/>
              </w:rPr>
              <w:t>采用独立内部局域网组网，隔断外网访问，规避外网网络波动干扰；演出素材加密存储，避免文件篡改、外泄。</w:t>
            </w:r>
          </w:p>
          <w:p>
            <w:pPr>
              <w:pStyle w:val="null3"/>
            </w:pPr>
            <w:r>
              <w:rPr>
                <w:rFonts w:ascii="仿宋_GB2312" w:hAnsi="仿宋_GB2312" w:cs="仿宋_GB2312" w:eastAsia="仿宋_GB2312"/>
                <w:sz w:val="18"/>
                <w:b/>
              </w:rPr>
              <w:t>运行状态监测：</w:t>
            </w:r>
            <w:r>
              <w:rPr>
                <w:rFonts w:ascii="仿宋_GB2312" w:hAnsi="仿宋_GB2312" w:cs="仿宋_GB2312" w:eastAsia="仿宋_GB2312"/>
                <w:sz w:val="18"/>
              </w:rPr>
              <w:t>实时采集 CPU、硬盘、网络负载数据，负载超标时发出预警信息，调试参数支持导出备份，便于彩排参数复用。</w:t>
            </w:r>
          </w:p>
          <w:p>
            <w:pPr>
              <w:pStyle w:val="null3"/>
              <w:jc w:val="both"/>
            </w:pPr>
            <w:r>
              <w:rPr>
                <w:rFonts w:ascii="仿宋_GB2312" w:hAnsi="仿宋_GB2312" w:cs="仿宋_GB2312" w:eastAsia="仿宋_GB2312"/>
                <w:sz w:val="18"/>
                <w:b/>
              </w:rPr>
              <w:t>Encore3控台参数</w:t>
            </w:r>
          </w:p>
          <w:p>
            <w:pPr>
              <w:pStyle w:val="null3"/>
              <w:jc w:val="both"/>
            </w:pPr>
            <w:r>
              <w:rPr>
                <w:rFonts w:ascii="仿宋_GB2312" w:hAnsi="仿宋_GB2312" w:cs="仿宋_GB2312" w:eastAsia="仿宋_GB2312"/>
                <w:sz w:val="18"/>
                <w:b/>
              </w:rPr>
              <w:t>信号处理规格：</w:t>
            </w:r>
            <w:r>
              <w:rPr>
                <w:rFonts w:ascii="仿宋_GB2312" w:hAnsi="仿宋_GB2312" w:cs="仿宋_GB2312" w:eastAsia="仿宋_GB2312"/>
                <w:sz w:val="18"/>
              </w:rPr>
              <w:t>原生4K‑60Hz无损视频处理，12‑bit 4:4:4色彩采样，最低16ms超低信号延迟，单台设备标配16路4K输入、8路4K主输出，单屏支持8层4K图层叠加，无边画布模式自由排布多屏画面布局，适配屏幕分区画面编排。模块化板卡架构，可扩容输入输出通道，后期按需拓展大屏点位。</w:t>
            </w:r>
          </w:p>
          <w:p>
            <w:pPr>
              <w:pStyle w:val="null3"/>
            </w:pPr>
            <w:r>
              <w:rPr>
                <w:rFonts w:ascii="仿宋_GB2312" w:hAnsi="仿宋_GB2312" w:cs="仿宋_GB2312" w:eastAsia="仿宋_GB2312"/>
                <w:sz w:val="18"/>
                <w:b/>
              </w:rPr>
              <w:t>全局帧同步：</w:t>
            </w:r>
            <w:r>
              <w:rPr>
                <w:rFonts w:ascii="仿宋_GB2312" w:hAnsi="仿宋_GB2312" w:cs="仿宋_GB2312" w:eastAsia="仿宋_GB2312"/>
                <w:sz w:val="18"/>
              </w:rPr>
              <w:t>内置Genlock帧同步时钟模块，统一整套大屏系统时钟基准，接收S3服务器视频信号后，对地屏、网幕信号延时校准对齐，统筹空中、地面显示屏播放帧率时序，保证多屏画面同步播出。</w:t>
            </w:r>
          </w:p>
          <w:p>
            <w:pPr>
              <w:pStyle w:val="null3"/>
            </w:pPr>
            <w:r>
              <w:rPr>
                <w:rFonts w:ascii="仿宋_GB2312" w:hAnsi="仿宋_GB2312" w:cs="仿宋_GB2312" w:eastAsia="仿宋_GB2312"/>
                <w:sz w:val="18"/>
                <w:b/>
              </w:rPr>
              <w:t>画面调校功能：</w:t>
            </w:r>
            <w:r>
              <w:rPr>
                <w:rFonts w:ascii="仿宋_GB2312" w:hAnsi="仿宋_GB2312" w:cs="仿宋_GB2312" w:eastAsia="仿宋_GB2312"/>
                <w:sz w:val="18"/>
              </w:rPr>
              <w:t>集成专业画</w:t>
            </w:r>
            <w:r>
              <w:rPr>
                <w:rFonts w:ascii="仿宋_GB2312" w:hAnsi="仿宋_GB2312" w:cs="仿宋_GB2312" w:eastAsia="仿宋_GB2312"/>
                <w:sz w:val="18"/>
              </w:rPr>
              <w:t>面缩放引擎，统一调整整体画面色温、亮度、色域，优化远距离高空网幕色彩观感，匹配地面地屏画质色调；支持画面裁切、边缘融合、图层叠加，适配舞台创意画面效果。</w:t>
            </w:r>
          </w:p>
          <w:p>
            <w:pPr>
              <w:pStyle w:val="null3"/>
            </w:pPr>
            <w:r>
              <w:rPr>
                <w:rFonts w:ascii="仿宋_GB2312" w:hAnsi="仿宋_GB2312" w:cs="仿宋_GB2312" w:eastAsia="仿宋_GB2312"/>
                <w:sz w:val="18"/>
                <w:b/>
              </w:rPr>
              <w:t>参数预设存储：</w:t>
            </w:r>
            <w:r>
              <w:rPr>
                <w:rFonts w:ascii="仿宋_GB2312" w:hAnsi="仿宋_GB2312" w:cs="仿宋_GB2312" w:eastAsia="仿宋_GB2312"/>
                <w:sz w:val="18"/>
              </w:rPr>
              <w:t>彩排调试完毕后，通道参数、画布布局、色彩方案本地存储，设备重启后自动加载预设参数，无需二次调试配置。系统参数文件可导出备份存档。</w:t>
            </w:r>
          </w:p>
          <w:p>
            <w:pPr>
              <w:pStyle w:val="null3"/>
            </w:pPr>
            <w:r>
              <w:rPr>
                <w:rFonts w:ascii="仿宋_GB2312" w:hAnsi="仿宋_GB2312" w:cs="仿宋_GB2312" w:eastAsia="仿宋_GB2312"/>
                <w:sz w:val="18"/>
                <w:b/>
              </w:rPr>
              <w:t>接口配置：</w:t>
            </w:r>
            <w:r>
              <w:rPr>
                <w:rFonts w:ascii="仿宋_GB2312" w:hAnsi="仿宋_GB2312" w:cs="仿宋_GB2312" w:eastAsia="仿宋_GB2312"/>
                <w:sz w:val="18"/>
              </w:rPr>
              <w:t>兼容12G‑SDI、HDMI2.0、DP1.2、光纤网口，长距离场景启用光纤传输，降低长线布线产生的信号衰减、电磁干扰，控制指令响应稳定。</w:t>
            </w:r>
          </w:p>
          <w:p>
            <w:pPr>
              <w:pStyle w:val="null3"/>
            </w:pPr>
            <w:r>
              <w:rPr>
                <w:rFonts w:ascii="仿宋_GB2312" w:hAnsi="仿宋_GB2312" w:cs="仿宋_GB2312" w:eastAsia="仿宋_GB2312"/>
                <w:sz w:val="18"/>
                <w:b/>
              </w:rPr>
              <w:t>硬件冗余设计：</w:t>
            </w:r>
            <w:r>
              <w:rPr>
                <w:rFonts w:ascii="仿宋_GB2312" w:hAnsi="仿宋_GB2312" w:cs="仿宋_GB2312" w:eastAsia="仿宋_GB2312"/>
                <w:sz w:val="18"/>
              </w:rPr>
              <w:t>配置热插拔双冗余电源，单电源故障时另一路电源持续供电；支持主备信号通道配置，可由控台切换备用信号链路，规避主信号线路故障风险，保障长时间演出稳定播出 。</w:t>
            </w:r>
          </w:p>
          <w:p>
            <w:pPr>
              <w:pStyle w:val="null3"/>
            </w:pPr>
            <w:r>
              <w:rPr>
                <w:rFonts w:ascii="仿宋_GB2312" w:hAnsi="仿宋_GB2312" w:cs="仿宋_GB2312" w:eastAsia="仿宋_GB2312"/>
                <w:sz w:val="18"/>
                <w:b/>
              </w:rPr>
              <w:t>音频集成：</w:t>
            </w:r>
            <w:r>
              <w:rPr>
                <w:rFonts w:ascii="仿宋_GB2312" w:hAnsi="仿宋_GB2312" w:cs="仿宋_GB2312" w:eastAsia="仿宋_GB2312"/>
                <w:sz w:val="18"/>
              </w:rPr>
              <w:t>支持Dante网络音频、内嵌视频音频同步处理，音画时序统一，防止视频画面和现场音频出现时差错位。</w:t>
            </w:r>
          </w:p>
          <w:p>
            <w:pPr>
              <w:pStyle w:val="null3"/>
              <w:jc w:val="both"/>
            </w:pPr>
            <w:r>
              <w:rPr>
                <w:rFonts w:ascii="仿宋_GB2312" w:hAnsi="仿宋_GB2312" w:cs="仿宋_GB2312" w:eastAsia="仿宋_GB2312"/>
                <w:sz w:val="18"/>
                <w:b/>
              </w:rPr>
              <w:t>2.9 项目9：原创歌曲及编排指导</w:t>
            </w:r>
          </w:p>
          <w:p>
            <w:pPr>
              <w:pStyle w:val="null3"/>
              <w:jc w:val="both"/>
            </w:pPr>
            <w:r>
              <w:rPr>
                <w:rFonts w:ascii="仿宋_GB2312" w:hAnsi="仿宋_GB2312" w:cs="仿宋_GB2312" w:eastAsia="仿宋_GB2312"/>
                <w:sz w:val="18"/>
              </w:rPr>
              <w:t>2.9.1 原创歌曲创作要求</w:t>
            </w:r>
          </w:p>
          <w:p>
            <w:pPr>
              <w:pStyle w:val="null3"/>
            </w:pPr>
            <w:r>
              <w:rPr>
                <w:rFonts w:ascii="仿宋_GB2312" w:hAnsi="仿宋_GB2312" w:cs="仿宋_GB2312" w:eastAsia="仿宋_GB2312"/>
                <w:sz w:val="18"/>
              </w:rPr>
              <w:t>创作数量：1首开幕式城市主题原创歌曲，融合陕西文化元素与体育精神，风格兼具时代感与渭南地域特色。</w:t>
            </w:r>
          </w:p>
          <w:p>
            <w:pPr>
              <w:pStyle w:val="null3"/>
            </w:pPr>
            <w:r>
              <w:rPr>
                <w:rFonts w:ascii="仿宋_GB2312" w:hAnsi="仿宋_GB2312" w:cs="仿宋_GB2312" w:eastAsia="仿宋_GB2312"/>
                <w:sz w:val="18"/>
              </w:rPr>
              <w:t>制作标准：提供专业编曲、录音、混音、母带制作，含原版伴奏、合唱版、现场演出版，音质达到CD级标准。</w:t>
            </w:r>
          </w:p>
          <w:p>
            <w:pPr>
              <w:pStyle w:val="null3"/>
            </w:pPr>
            <w:r>
              <w:rPr>
                <w:rFonts w:ascii="仿宋_GB2312" w:hAnsi="仿宋_GB2312" w:cs="仿宋_GB2312" w:eastAsia="仿宋_GB2312"/>
                <w:sz w:val="18"/>
              </w:rPr>
              <w:t>版权要求：投标人拥有完整词曲、编曲、录音版权，可授权招标人免费使用，提供版权登记证明，无版权纠纷。</w:t>
            </w:r>
          </w:p>
          <w:p>
            <w:pPr>
              <w:pStyle w:val="null3"/>
            </w:pPr>
            <w:r>
              <w:rPr>
                <w:rFonts w:ascii="仿宋_GB2312" w:hAnsi="仿宋_GB2312" w:cs="仿宋_GB2312" w:eastAsia="仿宋_GB2312"/>
                <w:sz w:val="18"/>
              </w:rPr>
              <w:t>2.9.2 编排指导服务要求</w:t>
            </w:r>
          </w:p>
          <w:p>
            <w:pPr>
              <w:pStyle w:val="null3"/>
            </w:pPr>
            <w:r>
              <w:rPr>
                <w:rFonts w:ascii="仿宋_GB2312" w:hAnsi="仿宋_GB2312" w:cs="仿宋_GB2312" w:eastAsia="仿宋_GB2312"/>
                <w:sz w:val="18"/>
              </w:rPr>
              <w:t>编排方案：提供歌曲舞台调度，配合开幕式整体流程。</w:t>
            </w:r>
          </w:p>
          <w:p>
            <w:pPr>
              <w:pStyle w:val="null3"/>
            </w:pPr>
            <w:r>
              <w:rPr>
                <w:rFonts w:ascii="仿宋_GB2312" w:hAnsi="仿宋_GB2312" w:cs="仿宋_GB2312" w:eastAsia="仿宋_GB2312"/>
                <w:sz w:val="18"/>
              </w:rPr>
              <w:t>排练指导：配备专业导演、声乐/舞蹈指导，对演出团队进行不少于3次现场排练指导，配合灯光、视频、舞美团队完成联动调试。</w:t>
            </w:r>
          </w:p>
          <w:p>
            <w:pPr>
              <w:pStyle w:val="null3"/>
            </w:pPr>
            <w:r>
              <w:rPr>
                <w:rFonts w:ascii="仿宋_GB2312" w:hAnsi="仿宋_GB2312" w:cs="仿宋_GB2312" w:eastAsia="仿宋_GB2312"/>
                <w:sz w:val="18"/>
              </w:rPr>
              <w:t>2.9.3 验收标准</w:t>
            </w:r>
          </w:p>
          <w:p>
            <w:pPr>
              <w:pStyle w:val="null3"/>
            </w:pPr>
            <w:r>
              <w:rPr>
                <w:rFonts w:ascii="仿宋_GB2312" w:hAnsi="仿宋_GB2312" w:cs="仿宋_GB2312" w:eastAsia="仿宋_GB2312"/>
                <w:sz w:val="18"/>
              </w:rPr>
              <w:t>歌曲主题贴合省十八运理念，制作质量达到专业标准；编排指导到位，演出效果与开幕式整体流程、舞台效果配合良好。</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rPr>
              <w:t>第三章 其他技术要求</w:t>
            </w:r>
          </w:p>
          <w:p>
            <w:pPr>
              <w:pStyle w:val="null3"/>
              <w:jc w:val="both"/>
            </w:pPr>
            <w:r>
              <w:rPr>
                <w:rFonts w:ascii="仿宋_GB2312" w:hAnsi="仿宋_GB2312" w:cs="仿宋_GB2312" w:eastAsia="仿宋_GB2312"/>
                <w:sz w:val="18"/>
              </w:rPr>
              <w:t>3.1 施工与调试</w:t>
            </w:r>
          </w:p>
          <w:p>
            <w:pPr>
              <w:pStyle w:val="null3"/>
              <w:jc w:val="both"/>
            </w:pPr>
            <w:r>
              <w:rPr>
                <w:rFonts w:ascii="仿宋_GB2312" w:hAnsi="仿宋_GB2312" w:cs="仿宋_GB2312" w:eastAsia="仿宋_GB2312"/>
                <w:sz w:val="18"/>
              </w:rPr>
              <w:t>投标人需提供详细施工组织计划，明确施工进度、人员安排、设备进场时间，所有设备需在开闭幕式前完成安装、调试、联排，通过招标人预验收。</w:t>
            </w:r>
          </w:p>
          <w:p>
            <w:pPr>
              <w:pStyle w:val="null3"/>
              <w:jc w:val="both"/>
            </w:pPr>
            <w:r>
              <w:rPr>
                <w:rFonts w:ascii="仿宋_GB2312" w:hAnsi="仿宋_GB2312" w:cs="仿宋_GB2312" w:eastAsia="仿宋_GB2312"/>
                <w:sz w:val="18"/>
              </w:rPr>
              <w:t>3.2 应急保障</w:t>
            </w:r>
          </w:p>
          <w:p>
            <w:pPr>
              <w:pStyle w:val="null3"/>
              <w:jc w:val="both"/>
            </w:pPr>
            <w:r>
              <w:rPr>
                <w:rFonts w:ascii="仿宋_GB2312" w:hAnsi="仿宋_GB2312" w:cs="仿宋_GB2312" w:eastAsia="仿宋_GB2312"/>
                <w:sz w:val="18"/>
              </w:rPr>
              <w:t>投标人需制定完善的应急预案，针对设备故障、天气变化、安全事故等突发情况制定处置方案，配备备用设备、应急人员，确保演出顺利进行。</w:t>
            </w:r>
          </w:p>
          <w:p>
            <w:pPr>
              <w:pStyle w:val="null3"/>
              <w:jc w:val="both"/>
            </w:pPr>
            <w:r>
              <w:rPr>
                <w:rFonts w:ascii="仿宋_GB2312" w:hAnsi="仿宋_GB2312" w:cs="仿宋_GB2312" w:eastAsia="仿宋_GB2312"/>
                <w:sz w:val="18"/>
              </w:rPr>
              <w:t>3.3 培训与售后</w:t>
            </w:r>
          </w:p>
          <w:p>
            <w:pPr>
              <w:pStyle w:val="null3"/>
              <w:jc w:val="both"/>
            </w:pPr>
            <w:r>
              <w:rPr>
                <w:rFonts w:ascii="仿宋_GB2312" w:hAnsi="仿宋_GB2312" w:cs="仿宋_GB2312" w:eastAsia="仿宋_GB2312"/>
                <w:sz w:val="18"/>
              </w:rPr>
              <w:t>投标人需对招标人相关工作人员进行设备操作、维护、应急处置培训，提供完整的设备使用手册、维护手册，质保期内提供24小时响应服务。</w:t>
            </w:r>
          </w:p>
          <w:p>
            <w:pPr>
              <w:pStyle w:val="null3"/>
              <w:jc w:val="both"/>
            </w:pPr>
            <w:r>
              <w:rPr>
                <w:rFonts w:ascii="仿宋_GB2312" w:hAnsi="仿宋_GB2312" w:cs="仿宋_GB2312" w:eastAsia="仿宋_GB2312"/>
                <w:sz w:val="18"/>
              </w:rPr>
              <w:t>3.4 验收与交付</w:t>
            </w:r>
          </w:p>
          <w:p>
            <w:pPr>
              <w:pStyle w:val="null3"/>
              <w:jc w:val="both"/>
            </w:pPr>
            <w:r>
              <w:rPr>
                <w:rFonts w:ascii="仿宋_GB2312" w:hAnsi="仿宋_GB2312" w:cs="仿宋_GB2312" w:eastAsia="仿宋_GB2312"/>
                <w:sz w:val="18"/>
              </w:rPr>
              <w:t>项目完成后，投标人需提交完整验收资料（设备清单、检测报告、合格证、安装图纸、调试记录等），招标人组织联合验收，验收合格后签署验收报告。</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服务团队人员应具有相关工作经验，包括安全培训、专业培训等。活动期间，安排专人现场协调对接落实活动各项具体事宜，严格执行方案，确保活动效果。</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自合同签订之日起至本项目全部工作完成并履约结束为止。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符合行业规范标准，达到合格要求。在项目执行过程中，所有活动资料(包括不限于过程文件、汇总报告、相关文件资料等)均符合采购人要求。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进度款，完成开幕式并验收合格，达到付款条件起7个工作日内，支付合同总金额的60.0%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保证其提供的资料真实有效。2、中标(成交)供应商在领取中标(成交)通知书时提供一正两副纸质投标文件(与电子投标文件一致的签字、盖章的完整版本)，纸质投标文件采用书籍(胶装)方式装订成册。3、若采用保函形式缴纳保证金的供应商，需在文件递交截止之日前，将保函原件扫描件发送至代理公司邮箱2268936619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供应商应具有独立承担民事责任的能力且具备向采购人提供相关服务的企业法人或者自然人,企业法人应提供统一社会信用代码的营业执照；自然人提供身份证明文件；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供应商应授权合法的人员参加开标全过程，其中法定代表人直接参加开标的，须出具法人身份证，并与营业执照上信息一致。法定代表人授权代表参加开标的，须出具法定代表人授权书、授权代表身份证及一年内在本单位连续三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具有履行合同所必须的设备和专业技术能力的承诺书</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具备有效的营业性演出许可证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按要求缴纳投标保证金</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分项报价明细表.docx 服务内容及服务要求应答表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分项报价明细表.docx 服务内容及服务要求应答表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未超过本项目最高限价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分项报价明细表.docx 服务内容及服务要求应答表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分项报价明细表.docx 服务方案 服务内容及服务要求应答表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存在其他违反法律法规、招标文件相关规定情形的，评标委员会有权否决其投标</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分项报价明细表.docx 服务内容及服务要求应答表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设计方案内容包括①空中威亚；②无人机；③背景格栅屏、地面LED屏；④激光；⑤雷亚架搭建；⑥空飘道具设计；⑦激光表演；⑧环保冷烟花；⑨原创歌曲创作。以上9项设计方案每项2分，合计 18 分。 1、缺项：缺少任意 1 项扣 2 分，扣完为止；未提供方案本项得 0 分。 2. 缺陷扣分：轻微缺陷每处扣 0.5 分，一般缺陷每处扣 1 分；单类内容存在重大缺陷，该内容计 0 分。 3. 要求：方案贴合项目实际、符合采购要求，内容完整、具备可落地性。</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技术方案内容包括①空中威亚；②无人机；③背景格栅屏、地面LED屏；④激光；⑤雷亚架搭建；⑥空飘道具设计；⑦激光表演；⑧环保冷烟花详细技术方案。以上8项内容每项2分，合计 16 分。 1、缺项：缺少任意 1 项扣 2 分，扣完为止；未提供方案本项得 0 分。 2. 缺陷扣分：轻微缺陷每处扣 0.5 分，一般缺陷每处扣 1 分；单类内容存在重大缺陷，该内容计 0 分。 3. 要求：技术内容合理、可行、符合项目需求。</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应急方案包含①应急指挥体系与职责分工；②具体应急处置措施（电源故障、人员缺岗、消防事故、人群疏散等各类重大风险）；③应急资源与后备保障计划，以上3项内容每项2分，合计 6 分。 1、缺项：缺少任意 1 项扣 2 分，扣完为止；未提供方案本项得 0 分。 2. 缺陷扣分：轻微缺陷每处扣 0.5 分，一般缺陷每处扣 1 分；单类内容存在重大缺陷，该内容计 0 分。未覆盖列明风险项按重大缺陷扣分。 3. 要求：应急方案切合实际、可行、符合项目需求。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评审岗位：音乐总监、设计总监、制作总监、舞蹈总监、威亚技术总监、无人机技术总监、道具制作总监、激光技术总监、LED 屏幕技术总监、播控技术总监、工程总监。 1. 业绩要求：2020 年至今，人员具备省部级及以上大型综合性体育赛会开闭幕式主创经历。 2. 计分：每 1 名符合要求人员得 1 分；同一人员参与不同 2 个有效项目最高额外再加 1 分（单人累计最高 2 分）；同一人员兼任多岗位不重复计分，总分上限 22 分。 3. 证明材料：上述每类主创人员中，若有 1 人提供符合要求的过往项目经历证明，得 1 分；每一位主创人员最多得2分；本项累计计分，满分22分（同一人员多岗位经历不重复计分），须提供合同扫描件或主办方盖章佐证材料（节目单 / 感谢信 / 荣誉证书任选其一）不提供不得分。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综合技术能力</w:t>
            </w:r>
          </w:p>
        </w:tc>
        <w:tc>
          <w:tcPr>
            <w:tcW w:type="dxa" w:w="2492"/>
          </w:tcPr>
          <w:p>
            <w:pPr>
              <w:pStyle w:val="null3"/>
            </w:pPr>
            <w:r>
              <w:rPr>
                <w:rFonts w:ascii="仿宋_GB2312" w:hAnsi="仿宋_GB2312" w:cs="仿宋_GB2312" w:eastAsia="仿宋_GB2312"/>
              </w:rPr>
              <w:t>提供以下有效证书 / 认证（证书须在有效期内），每提供 1 项得 1 分，满分 8 分： 投标人可为此活动提供落实保障的专业认证，包括但不限于：由国家级行业协会颁发的专业舞台设计制作工程资质等级证书，舞台灯光设计、安装及调试资质等级证书，舞台音响设计、安装及调试资质等级证书，舞台音视频设计、安装及调试资质等级证书，通过职业健康安全管理体系认证证书，通过环境管理体系认证证书，通过质量管理体系认证，广播电视节目制作经营许可证。 评审依据：须提供加盖公章的复印件，无材料不计分。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业绩时限：2021 年 1 月 1 日至投标截止日；业绩要求：省级及以上官方主办综合性体育赛事开闭幕式项目。1. 计分：每 1 个有效业绩得 1 分，满分 10 分；同一项目多份材料不重复计分。2. 材料要求：须提供合同扫描件或主办方盖章佐证材料（节目单 / 感谢信 / 荣誉证书任选其一），材料不全不计分。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详见附件：陕西省第十八届运动会开幕式设备租赁及技术服务保障合同(1).docx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