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版本号：0701-2641SX06001220260715001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桥梁隔音屏安装及维修工程项目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0701-2641SX060012</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桥梁隔音屏安装及维修工程项目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0701-2641SX060012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桥梁隔音屏安装及维修工程项目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本项目主要内容为：市管桥梁隔音屏安装、日常养护、病害破损维修和应急处置。具体内容详见采购需求与采购合同。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采购包1（桥梁隔音屏安装及维修工程项目）：属于专门面向中小企业采购。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1、资质证书：供应商具备市政公用工程施工总承包二级或以上资质，同时具有有效的安全生产许可证。</w:t>
      </w:r>
    </w:p>
    <w:p>
      <w:pPr>
        <w:pStyle w:val="null3"/>
      </w:pPr>
      <w:r>
        <w:rPr>
          <w:rFonts w:ascii="仿宋_GB2312" w:hAnsi="仿宋_GB2312" w:cs="仿宋_GB2312" w:eastAsia="仿宋_GB2312"/>
        </w:rPr>
        <w:t>2、项目负责人：供应商拟派项目负责人须具有具备市政公用工程二级或以上注册建造师证书，具备有效的安全生产考核合格证书（B证），且无在建工程（提供无在建项目承诺书）。</w:t>
      </w:r>
    </w:p>
    <w:p>
      <w:pPr>
        <w:pStyle w:val="null3"/>
      </w:pPr>
      <w:r>
        <w:rPr>
          <w:rFonts w:ascii="仿宋_GB2312" w:hAnsi="仿宋_GB2312" w:cs="仿宋_GB2312" w:eastAsia="仿宋_GB2312"/>
        </w:rPr>
        <w:t>3、法定代表人身份证明或法定代表人授权书：法定代表人直接参加磋商，须提供法定代表人身份证明及身份证复印件；授权代表参与磋商，须提供法定代表人授权书（附法定代表人、被授权人身份证复印件）。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4、不接受联合体磋商：本项目不接受联合体磋商。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100071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18066804314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采购包1：711,520.00元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原国家计委颁发的《招标代理服务收费管理暂行办法》(计价格[2002]1980号)和国家发展和改革委员会办公厅颁发的《关于招标代理服务收费有关问题的通知》(发改办价格[2003]857号)的计算方法下浮 20%计取。 开户名称：中技国际招标有限公司 开户银行：中国银行总行营业部 账号:778350010653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详见磋商文件和合同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联系电话：18066804314</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711,520.00</w:t>
      </w:r>
    </w:p>
    <w:p>
      <w:pPr>
        <w:pStyle w:val="null3"/>
      </w:pPr>
      <w:r>
        <w:rPr>
          <w:rFonts w:ascii="仿宋_GB2312" w:hAnsi="仿宋_GB2312" w:cs="仿宋_GB2312" w:eastAsia="仿宋_GB2312"/>
        </w:rPr>
        <w:t>采购包最高限价（元）: 711,520.00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桥梁隔音屏安装及维修工程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711,520.00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标的名称：桥梁隔音屏安装及维修工程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本项目主要内容为：市管桥梁隔音屏安装、日常养护、病害破损维修和应急处置。具体内容详见采购需求与采购合同。</w:t>
            </w:r>
            <w:r>
              <w:br/>
            </w:r>
            <w:r>
              <w:rPr>
                <w:rFonts w:ascii="仿宋_GB2312" w:hAnsi="仿宋_GB2312" w:cs="仿宋_GB2312" w:eastAsia="仿宋_GB2312"/>
              </w:rPr>
              <w:t xml:space="preserve"> 二、项目范围</w:t>
            </w:r>
            <w:r>
              <w:br/>
            </w:r>
            <w:r>
              <w:rPr>
                <w:rFonts w:ascii="仿宋_GB2312" w:hAnsi="仿宋_GB2312" w:cs="仿宋_GB2312" w:eastAsia="仿宋_GB2312"/>
              </w:rPr>
              <w:t xml:space="preserve"> 1.市管桥梁的隔音屏安装、日常养护、病害破损维修和应急处置。</w:t>
            </w:r>
            <w:r>
              <w:br/>
            </w:r>
            <w:r>
              <w:rPr>
                <w:rFonts w:ascii="仿宋_GB2312" w:hAnsi="仿宋_GB2312" w:cs="仿宋_GB2312" w:eastAsia="仿宋_GB2312"/>
              </w:rPr>
              <w:t xml:space="preserve"> 2.采购人安排的其他桥梁隔音屏的各类问题处置工作；</w:t>
            </w:r>
            <w:r>
              <w:br/>
            </w:r>
            <w:r>
              <w:rPr>
                <w:rFonts w:ascii="仿宋_GB2312" w:hAnsi="仿宋_GB2312" w:cs="仿宋_GB2312" w:eastAsia="仿宋_GB2312"/>
              </w:rPr>
              <w:t xml:space="preserve"> 3.汛期专项防护、极端天气后隐患处置；</w:t>
            </w:r>
            <w:r>
              <w:br/>
            </w:r>
            <w:r>
              <w:rPr>
                <w:rFonts w:ascii="仿宋_GB2312" w:hAnsi="仿宋_GB2312" w:cs="仿宋_GB2312" w:eastAsia="仿宋_GB2312"/>
              </w:rPr>
              <w:t xml:space="preserve"> 4.在重点节假日对全区域隔音屏病害排查、隐患建档、应急处置；</w:t>
            </w:r>
            <w:r>
              <w:br/>
            </w:r>
            <w:r>
              <w:rPr>
                <w:rFonts w:ascii="仿宋_GB2312" w:hAnsi="仿宋_GB2312" w:cs="仿宋_GB2312" w:eastAsia="仿宋_GB2312"/>
              </w:rPr>
              <w:t xml:space="preserve"> 5.养护维修等数据统计、资料归档、验收移交及服务期维保服务。</w:t>
            </w:r>
            <w:r>
              <w:br/>
            </w:r>
            <w:r>
              <w:rPr>
                <w:rFonts w:ascii="仿宋_GB2312" w:hAnsi="仿宋_GB2312" w:cs="仿宋_GB2312" w:eastAsia="仿宋_GB2312"/>
              </w:rPr>
              <w:t xml:space="preserve"> 三、人员与设备要求</w:t>
            </w:r>
            <w:r>
              <w:br/>
            </w:r>
            <w:r>
              <w:rPr>
                <w:rFonts w:ascii="仿宋_GB2312" w:hAnsi="仿宋_GB2312" w:cs="仿宋_GB2312" w:eastAsia="仿宋_GB2312"/>
              </w:rPr>
              <w:t xml:space="preserve"> 1.项目负责人：具备相关证书（详见资格要求），近3年具备类似项目施工管理经验。</w:t>
            </w:r>
            <w:r>
              <w:br/>
            </w:r>
            <w:r>
              <w:rPr>
                <w:rFonts w:ascii="仿宋_GB2312" w:hAnsi="仿宋_GB2312" w:cs="仿宋_GB2312" w:eastAsia="仿宋_GB2312"/>
              </w:rPr>
              <w:t xml:space="preserve"> 2.现场作业人员：配备专职安全员（持C证）、技术负责人、熟练养护作业班组，所有特种作业人员持证上岗，人员配置满足不间断施工及应急抢修需求。</w:t>
            </w:r>
            <w:r>
              <w:br/>
            </w:r>
            <w:r>
              <w:rPr>
                <w:rFonts w:ascii="仿宋_GB2312" w:hAnsi="仿宋_GB2312" w:cs="仿宋_GB2312" w:eastAsia="仿宋_GB2312"/>
              </w:rPr>
              <w:t xml:space="preserve"> 3.机械设备：自备全套桥梁隔音屏安装、养护维修、应急处置的各类设施设备，包含高压清理设备、除锈防腐设备、混凝土修补设备、切割设备、交通疏导警示设备、应急抢修设备等，具备夜间施工、快速处置作业能力。</w:t>
            </w:r>
            <w:r>
              <w:br/>
            </w:r>
            <w:r>
              <w:rPr>
                <w:rFonts w:ascii="仿宋_GB2312" w:hAnsi="仿宋_GB2312" w:cs="仿宋_GB2312" w:eastAsia="仿宋_GB2312"/>
              </w:rPr>
              <w:t xml:space="preserve"> 四、养护维修核心工作内容及技术要求</w:t>
            </w:r>
            <w:r>
              <w:br/>
            </w:r>
            <w:r>
              <w:rPr>
                <w:rFonts w:ascii="仿宋_GB2312" w:hAnsi="仿宋_GB2312" w:cs="仿宋_GB2312" w:eastAsia="仿宋_GB2312"/>
              </w:rPr>
              <w:t xml:space="preserve"> 1.总体要求</w:t>
            </w:r>
            <w:r>
              <w:br/>
            </w:r>
            <w:r>
              <w:rPr>
                <w:rFonts w:ascii="仿宋_GB2312" w:hAnsi="仿宋_GB2312" w:cs="仿宋_GB2312" w:eastAsia="仿宋_GB2312"/>
              </w:rPr>
              <w:t xml:space="preserve"> 1.1本技术需求针对城市桥梁隔音屏安装项目，明确项目所需隔音屏产品、配套构件、安装施工、质量验收、售后服务等全部技术要求，供应商须严格遵照执行，所提供的全部产品及服务均需满足本需求及国家、行业现行相关标准、规范，若有冲突，以最高标准为准。</w:t>
            </w:r>
            <w:r>
              <w:br/>
            </w:r>
            <w:r>
              <w:rPr>
                <w:rFonts w:ascii="仿宋_GB2312" w:hAnsi="仿宋_GB2312" w:cs="仿宋_GB2312" w:eastAsia="仿宋_GB2312"/>
              </w:rPr>
              <w:t xml:space="preserve"> 1.2本项目涉及的所有材料、设备、施工工艺均需符合环保、安全、市政工程施工相关规定，满足桥梁结构安全、交通通行安全及降噪环保要求，且与桥梁整体景观、周边环境相协调，不得破坏桥梁原有结构、防水层、附属设施。</w:t>
            </w:r>
            <w:r>
              <w:br/>
            </w:r>
            <w:r>
              <w:rPr>
                <w:rFonts w:ascii="仿宋_GB2312" w:hAnsi="仿宋_GB2312" w:cs="仿宋_GB2312" w:eastAsia="仿宋_GB2312"/>
              </w:rPr>
              <w:t xml:space="preserve"> 1.3供应商需在项目实施前全面踏勘项目现场，自行核实桥梁结构形式、防撞墙尺寸、标高、跨径、交通流量、施工场地、周边敏感点、地下管线等实际情况，结合现场条件制定专项技术、施工、安全及交通导行方案，因勘察不足、方案不合理导致的工期延误、费用增加、质量安全问题，由供应商全权承担。</w:t>
            </w:r>
            <w:r>
              <w:br/>
            </w:r>
            <w:r>
              <w:rPr>
                <w:rFonts w:ascii="仿宋_GB2312" w:hAnsi="仿宋_GB2312" w:cs="仿宋_GB2312" w:eastAsia="仿宋_GB2312"/>
              </w:rPr>
              <w:t xml:space="preserve"> 1.4本项目采用包工、包料、包运输、包安装、包调试、包检测试验包验收、包交通导行、包安全防护、包维保的总承包模式，供应商需完成项目全流程工作，直至竣工验收合格并移交。</w:t>
            </w:r>
            <w:r>
              <w:br/>
            </w:r>
            <w:r>
              <w:rPr>
                <w:rFonts w:ascii="仿宋_GB2312" w:hAnsi="仿宋_GB2312" w:cs="仿宋_GB2312" w:eastAsia="仿宋_GB2312"/>
              </w:rPr>
              <w:t xml:space="preserve"> 2.总体技术参数要求</w:t>
            </w:r>
            <w:r>
              <w:br/>
            </w:r>
            <w:r>
              <w:rPr>
                <w:rFonts w:ascii="仿宋_GB2312" w:hAnsi="仿宋_GB2312" w:cs="仿宋_GB2312" w:eastAsia="仿宋_GB2312"/>
              </w:rPr>
              <w:t xml:space="preserve"> 2.1本次隔音屏拟计划安装总长110米，高度统一为2.5米，拟零星维修约96块。具体以施工图纸及现场实际工程量为准。</w:t>
            </w:r>
            <w:r>
              <w:br/>
            </w:r>
            <w:r>
              <w:rPr>
                <w:rFonts w:ascii="仿宋_GB2312" w:hAnsi="仿宋_GB2312" w:cs="仿宋_GB2312" w:eastAsia="仿宋_GB2312"/>
              </w:rPr>
              <w:t xml:space="preserve"> 2.2设计使用年限：主体钢结构设计使用年限≥30 年，屏体材料使用寿命≥15年，防腐层使用年限≥10 年，化学锚栓、连接件等配套构件使用年限与主体结构一致。</w:t>
            </w:r>
            <w:r>
              <w:br/>
            </w:r>
            <w:r>
              <w:rPr>
                <w:rFonts w:ascii="仿宋_GB2312" w:hAnsi="仿宋_GB2312" w:cs="仿宋_GB2312" w:eastAsia="仿宋_GB2312"/>
              </w:rPr>
              <w:t xml:space="preserve"> 2.3降噪性能指标：降噪效果满足《声环境质量标准》(GB3096) 对应功能区要求，有效屏蔽交通噪声。</w:t>
            </w:r>
            <w:r>
              <w:br/>
            </w:r>
            <w:r>
              <w:rPr>
                <w:rFonts w:ascii="仿宋_GB2312" w:hAnsi="仿宋_GB2312" w:cs="仿宋_GB2312" w:eastAsia="仿宋_GB2312"/>
              </w:rPr>
              <w:t xml:space="preserve"> 2.4荷载性能指标：抗风荷载≥1200Pa，抗车辆冲击荷载符合《公路声屏障技术规范》(JTG/T 64-01) 要求，抗震设防烈度按项目所在地标准执行，结构挠度≤L/300（L 为立柱间距），满足桥梁承载及结构稳定要求。</w:t>
            </w:r>
            <w:r>
              <w:br/>
            </w:r>
            <w:r>
              <w:rPr>
                <w:rFonts w:ascii="仿宋_GB2312" w:hAnsi="仿宋_GB2312" w:cs="仿宋_GB2312" w:eastAsia="仿宋_GB2312"/>
              </w:rPr>
              <w:t xml:space="preserve"> 2.5安全性能指标：通透屏体抗冲击性满足 10kg 沙袋 1 米高度坠落无破损；整体结构防坠落、防眩光，无尖锐突出构件，不影响桥梁行车视线；防火等级A 级，所有材料均为不燃 、难燃材质，符合消防规范。</w:t>
            </w:r>
            <w:r>
              <w:br/>
            </w:r>
            <w:r>
              <w:rPr>
                <w:rFonts w:ascii="仿宋_GB2312" w:hAnsi="仿宋_GB2312" w:cs="仿宋_GB2312" w:eastAsia="仿宋_GB2312"/>
              </w:rPr>
              <w:t xml:space="preserve"> 2.6外观尺寸偏差：屏体整体平整度≤2mm/m，相邻屏体高差≤3mm，立柱垂直度≤2mm/m，立柱间距偏差 ±5mm，整体线条顺直、色泽均匀。</w:t>
            </w:r>
            <w:r>
              <w:br/>
            </w:r>
            <w:r>
              <w:rPr>
                <w:rFonts w:ascii="仿宋_GB2312" w:hAnsi="仿宋_GB2312" w:cs="仿宋_GB2312" w:eastAsia="仿宋_GB2312"/>
              </w:rPr>
              <w:t xml:space="preserve"> 3.材料技术参数要求</w:t>
            </w:r>
            <w:r>
              <w:br/>
            </w:r>
            <w:r>
              <w:rPr>
                <w:rFonts w:ascii="仿宋_GB2312" w:hAnsi="仿宋_GB2312" w:cs="仿宋_GB2312" w:eastAsia="仿宋_GB2312"/>
              </w:rPr>
              <w:t xml:space="preserve"> 3.1钢立柱：采用 Q235B 热轧 H 型钢，规格按设计图纸，钢材屈服强度≥235MPa，抗拉强度≥375MPa，符合《碳素结构钢》(GB/T 700)、《热轧 H 型钢和剖分 T 型钢》(GB/T 11263) 标准，无裂纹、夹层、锈蚀等缺陷。</w:t>
            </w:r>
            <w:r>
              <w:br/>
            </w:r>
            <w:r>
              <w:rPr>
                <w:rFonts w:ascii="仿宋_GB2312" w:hAnsi="仿宋_GB2312" w:cs="仿宋_GB2312" w:eastAsia="仿宋_GB2312"/>
              </w:rPr>
              <w:t xml:space="preserve"> 3.2钢横梁/槽钢：采用 Q235B 材质，规格匹配立柱及屏体，焊接连接牢固，焊缝为二级焊缝，无气孔、夹渣、未焊透等质量问题。</w:t>
            </w:r>
            <w:r>
              <w:br/>
            </w:r>
            <w:r>
              <w:rPr>
                <w:rFonts w:ascii="仿宋_GB2312" w:hAnsi="仿宋_GB2312" w:cs="仿宋_GB2312" w:eastAsia="仿宋_GB2312"/>
              </w:rPr>
              <w:t xml:space="preserve"> 3.3防腐处理：所有钢构件采用热浸镀锌 + 户外氟碳喷塑双重防腐，热镀锌层厚度≥90μm，氟碳喷塑层厚度≥25μm，总防腐层厚度≥115μm；盐雾试验≥1000 小时无红锈，耐紫外线、耐酸碱、耐雨雪侵蚀，适应户外全天候环境。</w:t>
            </w:r>
            <w:r>
              <w:br/>
            </w:r>
            <w:r>
              <w:rPr>
                <w:rFonts w:ascii="仿宋_GB2312" w:hAnsi="仿宋_GB2312" w:cs="仿宋_GB2312" w:eastAsia="仿宋_GB2312"/>
              </w:rPr>
              <w:t xml:space="preserve"> 3.4 金属吸声屏体：面板：1.5mm 厚镀锌冲孔钢板，孔径 φ3mm，孔距 10mm，冲孔率≥25%，表面氟碳喷塑，颜色符合按景观要求； 背板：1.2mm 厚镀锌钢板，防腐处理同面板； 吸声芯材：高密度离心玻璃棉，容重≥64kg/m³，导热系数≤0.03W/(m・K)，憎水率≥99%，A 级防火，无甲醛、无有害挥发物，外包高密度防水透气玻纤布，杜绝受潮、粉化、脱落。</w:t>
            </w:r>
            <w:r>
              <w:br/>
            </w:r>
            <w:r>
              <w:rPr>
                <w:rFonts w:ascii="仿宋_GB2312" w:hAnsi="仿宋_GB2312" w:cs="仿宋_GB2312" w:eastAsia="仿宋_GB2312"/>
              </w:rPr>
              <w:t xml:space="preserve"> 3.5通透隔声屏体</w:t>
            </w:r>
            <w:r>
              <w:br/>
            </w:r>
            <w:r>
              <w:rPr>
                <w:rFonts w:ascii="仿宋_GB2312" w:hAnsi="仿宋_GB2312" w:cs="仿宋_GB2312" w:eastAsia="仿宋_GB2312"/>
              </w:rPr>
              <w:t xml:space="preserve"> 3.5.1基础材质标准：采用全新料浇铸型高强度亚克力隔音板（PMMA），板材厚度≥10mm，严禁使用回收料、再生料，完全符合《浇铸型工业有机玻璃板材》(GB/T 7134-2008)国家标准，出具原厂材质证明、出厂检测报告。</w:t>
            </w:r>
            <w:r>
              <w:br/>
            </w:r>
            <w:r>
              <w:rPr>
                <w:rFonts w:ascii="仿宋_GB2312" w:hAnsi="仿宋_GB2312" w:cs="仿宋_GB2312" w:eastAsia="仿宋_GB2312"/>
              </w:rPr>
              <w:t xml:space="preserve"> 3.5.2声学特性：板材计权隔声量Rw≥32dB，搭配整体隔音框架后，通透段整体隔声性能达标，无漏声、透声问题；表面无反光、无回声，不产生噪音反射叠加，适配道路降噪需求。</w:t>
            </w:r>
            <w:r>
              <w:br/>
            </w:r>
            <w:r>
              <w:rPr>
                <w:rFonts w:ascii="仿宋_GB2312" w:hAnsi="仿宋_GB2312" w:cs="仿宋_GB2312" w:eastAsia="仿宋_GB2312"/>
              </w:rPr>
              <w:t xml:space="preserve"> 3.5.3光学特性：板材透光率≥92%，视野通透不遮挡行车视线；可见光反射率≤10%，具备防眩光性能，夜间不反射车灯强光，保障道路行车安全；长期户外使用无雾化、发黄、透光率衰减问题。</w:t>
            </w:r>
            <w:r>
              <w:br/>
            </w:r>
            <w:r>
              <w:rPr>
                <w:rFonts w:ascii="仿宋_GB2312" w:hAnsi="仿宋_GB2312" w:cs="仿宋_GB2312" w:eastAsia="仿宋_GB2312"/>
              </w:rPr>
              <w:t xml:space="preserve"> 3.5.4力学与安全特性：抗冲击性能优异，韧性强，10kg沙袋1米高度自由坠落无破损、无裂纹、无碎裂飞溅，杜绝安全隐患；抗弯强度、抗压强度达标，适配桥梁风荷载、震动荷载，不易变形、断裂；边缘精磨抛光处理，无毛刺、崩边、尖角，安装贴合严密。</w:t>
            </w:r>
            <w:r>
              <w:br/>
            </w:r>
            <w:r>
              <w:rPr>
                <w:rFonts w:ascii="仿宋_GB2312" w:hAnsi="仿宋_GB2312" w:cs="仿宋_GB2312" w:eastAsia="仿宋_GB2312"/>
              </w:rPr>
              <w:t xml:space="preserve"> 3.5.5耐候耐老化特性：板材添加抗紫外线助剂，户外全天候使用，耐日晒、雨雪、温差侵蚀，-40℃~80℃环境下不变形、不开裂、不脆化；耐酸碱、耐灰尘、耐腐蚀，表面易清洁，长期使用外观无破损、无褪色。</w:t>
            </w:r>
            <w:r>
              <w:br/>
            </w:r>
            <w:r>
              <w:rPr>
                <w:rFonts w:ascii="仿宋_GB2312" w:hAnsi="仿宋_GB2312" w:cs="仿宋_GB2312" w:eastAsia="仿宋_GB2312"/>
              </w:rPr>
              <w:t xml:space="preserve"> 3.5.6环保与适配特性：无毒无味、无甲醛、无有害挥发物，符合环保施工要求；板材重量轻，降低桥梁承重负荷，适配各类桥梁防撞墙安装；具备一定柔性，可适配桥梁轻微形变，与金属框架、密封件适配性强，拼接无缝隙、不渗水。</w:t>
            </w:r>
            <w:r>
              <w:br/>
            </w:r>
            <w:r>
              <w:rPr>
                <w:rFonts w:ascii="仿宋_GB2312" w:hAnsi="仿宋_GB2312" w:cs="仿宋_GB2312" w:eastAsia="仿宋_GB2312"/>
              </w:rPr>
              <w:t xml:space="preserve"> 3.6连接件及辅材</w:t>
            </w:r>
            <w:r>
              <w:br/>
            </w:r>
            <w:r>
              <w:rPr>
                <w:rFonts w:ascii="仿宋_GB2312" w:hAnsi="仿宋_GB2312" w:cs="仿宋_GB2312" w:eastAsia="仿宋_GB2312"/>
              </w:rPr>
              <w:t xml:space="preserve"> 3.6.1 固定锚栓：采用 M16 及以上不锈钢化学锚栓，承载力≥15kN，拉拔力≥20kN，具备产品合格证书及检测报告，严禁使用膨胀螺栓；</w:t>
            </w:r>
            <w:r>
              <w:br/>
            </w:r>
            <w:r>
              <w:rPr>
                <w:rFonts w:ascii="仿宋_GB2312" w:hAnsi="仿宋_GB2312" w:cs="仿宋_GB2312" w:eastAsia="仿宋_GB2312"/>
              </w:rPr>
              <w:t xml:space="preserve"> 3.6.2连接螺栓：全部采用 304 不锈钢螺栓、螺母、垫片，强度等级≥8.8 级，具备防松、防滑、防锈性能；</w:t>
            </w:r>
            <w:r>
              <w:br/>
            </w:r>
            <w:r>
              <w:rPr>
                <w:rFonts w:ascii="仿宋_GB2312" w:hAnsi="仿宋_GB2312" w:cs="仿宋_GB2312" w:eastAsia="仿宋_GB2312"/>
              </w:rPr>
              <w:t xml:space="preserve"> 3.6.3密封材料：采用三元乙丙橡胶密封条，拉伸强度≥10MPa，断裂伸长率≥300%，耐温 - 40℃~150℃，密封严密，使用寿命≥15 年；</w:t>
            </w:r>
            <w:r>
              <w:br/>
            </w:r>
            <w:r>
              <w:rPr>
                <w:rFonts w:ascii="仿宋_GB2312" w:hAnsi="仿宋_GB2312" w:cs="仿宋_GB2312" w:eastAsia="仿宋_GB2312"/>
              </w:rPr>
              <w:t xml:space="preserve"> 3.6.4其他辅材：焊接材料、防腐修补材料等均与主体材质适配，符合国家环保及质量标准。</w:t>
            </w:r>
            <w:r>
              <w:br/>
            </w:r>
            <w:r>
              <w:rPr>
                <w:rFonts w:ascii="仿宋_GB2312" w:hAnsi="仿宋_GB2312" w:cs="仿宋_GB2312" w:eastAsia="仿宋_GB2312"/>
              </w:rPr>
              <w:t xml:space="preserve"> 4.加工制作要求</w:t>
            </w:r>
            <w:r>
              <w:br/>
            </w:r>
            <w:r>
              <w:rPr>
                <w:rFonts w:ascii="仿宋_GB2312" w:hAnsi="仿宋_GB2312" w:cs="仿宋_GB2312" w:eastAsia="仿宋_GB2312"/>
              </w:rPr>
              <w:t xml:space="preserve"> 4.1所有构件需在专业标准化工厂加工制作，钢构件切割精准、焊接平整，焊缝打磨光滑，防腐处理均匀，无漏镀、漏喷、流挂现象；屏体裁切尺寸精准，拼接缝隙≤1mm。</w:t>
            </w:r>
            <w:r>
              <w:br/>
            </w:r>
            <w:r>
              <w:rPr>
                <w:rFonts w:ascii="仿宋_GB2312" w:hAnsi="仿宋_GB2312" w:cs="仿宋_GB2312" w:eastAsia="仿宋_GB2312"/>
              </w:rPr>
              <w:t xml:space="preserve"> 4.2出厂前逐件检验，提供产品合格证、原材料检测报告、防腐检测报告、隔声性能检测报告，不合格产品一律不得进场。</w:t>
            </w:r>
            <w:r>
              <w:br/>
            </w:r>
            <w:r>
              <w:rPr>
                <w:rFonts w:ascii="仿宋_GB2312" w:hAnsi="仿宋_GB2312" w:cs="仿宋_GB2312" w:eastAsia="仿宋_GB2312"/>
              </w:rPr>
              <w:t xml:space="preserve"> 5.现场安装施工技术要求</w:t>
            </w:r>
            <w:r>
              <w:br/>
            </w:r>
            <w:r>
              <w:rPr>
                <w:rFonts w:ascii="仿宋_GB2312" w:hAnsi="仿宋_GB2312" w:cs="仿宋_GB2312" w:eastAsia="仿宋_GB2312"/>
              </w:rPr>
              <w:t xml:space="preserve"> 5.1施工前期准备</w:t>
            </w:r>
            <w:r>
              <w:br/>
            </w:r>
            <w:r>
              <w:rPr>
                <w:rFonts w:ascii="仿宋_GB2312" w:hAnsi="仿宋_GB2312" w:cs="仿宋_GB2312" w:eastAsia="仿宋_GB2312"/>
              </w:rPr>
              <w:t xml:space="preserve"> 5.1.1 供应商需编制专项施工方案、交通导行方案、安全专项方案、桥梁结构保护方案、应急处置方案，报监理、采购人及交管部门审批通过后实施；</w:t>
            </w:r>
            <w:r>
              <w:br/>
            </w:r>
            <w:r>
              <w:rPr>
                <w:rFonts w:ascii="仿宋_GB2312" w:hAnsi="仿宋_GB2312" w:cs="仿宋_GB2312" w:eastAsia="仿宋_GB2312"/>
              </w:rPr>
              <w:t xml:space="preserve"> 5.1.2进场材料分类堆放，做好防护措施，避免锈蚀、破损，进场前报监理验收合格；</w:t>
            </w:r>
            <w:r>
              <w:br/>
            </w:r>
            <w:r>
              <w:rPr>
                <w:rFonts w:ascii="仿宋_GB2312" w:hAnsi="仿宋_GB2312" w:cs="仿宋_GB2312" w:eastAsia="仿宋_GB2312"/>
              </w:rPr>
              <w:t xml:space="preserve"> 5.1.3现场测量放线，精准定位立柱安装位置，避开桥梁钢筋、伸缩缝、排水口等部位，做好标记。</w:t>
            </w:r>
            <w:r>
              <w:br/>
            </w:r>
            <w:r>
              <w:rPr>
                <w:rFonts w:ascii="仿宋_GB2312" w:hAnsi="仿宋_GB2312" w:cs="仿宋_GB2312" w:eastAsia="仿宋_GB2312"/>
              </w:rPr>
              <w:t xml:space="preserve"> 5.2安装施工流程</w:t>
            </w:r>
            <w:r>
              <w:br/>
            </w:r>
            <w:r>
              <w:rPr>
                <w:rFonts w:ascii="仿宋_GB2312" w:hAnsi="仿宋_GB2312" w:cs="仿宋_GB2312" w:eastAsia="仿宋_GB2312"/>
              </w:rPr>
              <w:t xml:space="preserve"> 5.2.1立柱安装：采用骑马式抱箍底座固定于桥梁防撞墙，化学锚栓钻孔深度≥200mm，清孔干净，锚栓植入牢固，固化达标后进行立柱固定；立柱垂直度、标高、间距逐根校核，调整到位后紧固螺栓，做好螺栓防腐封堵。</w:t>
            </w:r>
            <w:r>
              <w:br/>
            </w:r>
            <w:r>
              <w:rPr>
                <w:rFonts w:ascii="仿宋_GB2312" w:hAnsi="仿宋_GB2312" w:cs="仿宋_GB2312" w:eastAsia="仿宋_GB2312"/>
              </w:rPr>
              <w:t xml:space="preserve"> 5.2.2框架安装：横梁与立柱焊接 / 螺栓连接，整体框架平整、牢固，无变形、松动，伸缩缝处设置柔性连接，适应桥梁伸缩变形。</w:t>
            </w:r>
            <w:r>
              <w:br/>
            </w:r>
            <w:r>
              <w:rPr>
                <w:rFonts w:ascii="仿宋_GB2312" w:hAnsi="仿宋_GB2312" w:cs="仿宋_GB2312" w:eastAsia="仿宋_GB2312"/>
              </w:rPr>
              <w:t xml:space="preserve"> 5.2.3屏体安装：屏体嵌入框架卡槽，缝隙填充密封条，拼接严密；金属屏体与通透屏体交替安装顺直，固定牢固，无晃动、异响。</w:t>
            </w:r>
            <w:r>
              <w:br/>
            </w:r>
            <w:r>
              <w:rPr>
                <w:rFonts w:ascii="仿宋_GB2312" w:hAnsi="仿宋_GB2312" w:cs="仿宋_GB2312" w:eastAsia="仿宋_GB2312"/>
              </w:rPr>
              <w:t xml:space="preserve"> 5.2.4防水及收尾：屏体底部、框架与防撞墙连接处做好防水密封，杜绝雨水渗入桥梁结构；施工完成后清理现场，修复施工破损部位。</w:t>
            </w:r>
            <w:r>
              <w:br/>
            </w:r>
            <w:r>
              <w:rPr>
                <w:rFonts w:ascii="仿宋_GB2312" w:hAnsi="仿宋_GB2312" w:cs="仿宋_GB2312" w:eastAsia="仿宋_GB2312"/>
              </w:rPr>
              <w:t xml:space="preserve"> 5.3交通导行及安全防护</w:t>
            </w:r>
            <w:r>
              <w:br/>
            </w:r>
            <w:r>
              <w:rPr>
                <w:rFonts w:ascii="仿宋_GB2312" w:hAnsi="仿宋_GB2312" w:cs="仿宋_GB2312" w:eastAsia="仿宋_GB2312"/>
              </w:rPr>
              <w:t xml:space="preserve"> 5.3.1施工期间严格按照交管部门审批方案，设置标准交通警示标志、导流标识、安全围挡，夜间设置警示灯，安排专人疏导交通，半幅施工时确保车辆正常通行；</w:t>
            </w:r>
            <w:r>
              <w:br/>
            </w:r>
            <w:r>
              <w:rPr>
                <w:rFonts w:ascii="仿宋_GB2312" w:hAnsi="仿宋_GB2312" w:cs="仿宋_GB2312" w:eastAsia="仿宋_GB2312"/>
              </w:rPr>
              <w:t xml:space="preserve"> 5.3.2高空作业采用专业脚手架、登高设备，作业人员佩戴安全带、安全帽，设置安全防护网，严禁高空抛物；</w:t>
            </w:r>
            <w:r>
              <w:br/>
            </w:r>
            <w:r>
              <w:rPr>
                <w:rFonts w:ascii="仿宋_GB2312" w:hAnsi="仿宋_GB2312" w:cs="仿宋_GB2312" w:eastAsia="仿宋_GB2312"/>
              </w:rPr>
              <w:t xml:space="preserve"> 5.3.3施工全程做好桥梁路面、防撞墙、栏杆、排水系统的成品保护，避免划伤、破损；</w:t>
            </w:r>
            <w:r>
              <w:br/>
            </w:r>
            <w:r>
              <w:rPr>
                <w:rFonts w:ascii="仿宋_GB2312" w:hAnsi="仿宋_GB2312" w:cs="仿宋_GB2312" w:eastAsia="仿宋_GB2312"/>
              </w:rPr>
              <w:t xml:space="preserve"> 5.3.4施工时间避开交通高峰时段，减少对城市交通的影响，施工噪声、扬尘符合环保要求。</w:t>
            </w:r>
            <w:r>
              <w:br/>
            </w:r>
            <w:r>
              <w:rPr>
                <w:rFonts w:ascii="仿宋_GB2312" w:hAnsi="仿宋_GB2312" w:cs="仿宋_GB2312" w:eastAsia="仿宋_GB2312"/>
              </w:rPr>
              <w:t xml:space="preserve"> 6.应急抢修服务要求</w:t>
            </w:r>
            <w:r>
              <w:br/>
            </w:r>
            <w:r>
              <w:rPr>
                <w:rFonts w:ascii="仿宋_GB2312" w:hAnsi="仿宋_GB2312" w:cs="仿宋_GB2312" w:eastAsia="仿宋_GB2312"/>
              </w:rPr>
              <w:t xml:space="preserve"> 6.1建立24小时应急值守机制，接到采购人病害通知、群众反馈或巡查发现突发破损、构件脱落等安全隐患后，1小时内抵达现场开展应急处置。</w:t>
            </w:r>
            <w:r>
              <w:br/>
            </w:r>
            <w:r>
              <w:rPr>
                <w:rFonts w:ascii="仿宋_GB2312" w:hAnsi="仿宋_GB2312" w:cs="仿宋_GB2312" w:eastAsia="仿宋_GB2312"/>
              </w:rPr>
              <w:t xml:space="preserve"> 6.2快速完成现场交通围挡、警示布设、隐患隔离，第一时间处置病害，消除安全风险，保障道路正常通行，事后完善应急处置台账。</w:t>
            </w:r>
            <w:r>
              <w:br/>
            </w:r>
            <w:r>
              <w:rPr>
                <w:rFonts w:ascii="仿宋_GB2312" w:hAnsi="仿宋_GB2312" w:cs="仿宋_GB2312" w:eastAsia="仿宋_GB2312"/>
              </w:rPr>
              <w:t xml:space="preserve"> 五、施工管理与安全文明要求</w:t>
            </w:r>
            <w:r>
              <w:br/>
            </w:r>
            <w:r>
              <w:rPr>
                <w:rFonts w:ascii="仿宋_GB2312" w:hAnsi="仿宋_GB2312" w:cs="仿宋_GB2312" w:eastAsia="仿宋_GB2312"/>
              </w:rPr>
              <w:t xml:space="preserve"> 1.施工组织管理</w:t>
            </w:r>
            <w:r>
              <w:br/>
            </w:r>
            <w:r>
              <w:rPr>
                <w:rFonts w:ascii="仿宋_GB2312" w:hAnsi="仿宋_GB2312" w:cs="仿宋_GB2312" w:eastAsia="仿宋_GB2312"/>
              </w:rPr>
              <w:t xml:space="preserve"> 1.1供应商须进场后3个工作日内提交完整的施工组织方案、进度计划、安全专项方案、服务方案、应急处置预案，经采购人审核通过后方可开工。</w:t>
            </w:r>
            <w:r>
              <w:br/>
            </w:r>
            <w:r>
              <w:rPr>
                <w:rFonts w:ascii="仿宋_GB2312" w:hAnsi="仿宋_GB2312" w:cs="仿宋_GB2312" w:eastAsia="仿宋_GB2312"/>
              </w:rPr>
              <w:t xml:space="preserve"> 1.2严格按照施工计划有序推进作业，合理划分施工区段。占道、半幅通行、临时封路等作业，提前向交管、城管部门报备，作业时段优先避开早晚交通高峰。现场安排专人疏导交通，引导车辆、行人有序通行，最大限度降低养护作业对交通的影响。</w:t>
            </w:r>
            <w:r>
              <w:br/>
            </w:r>
            <w:r>
              <w:rPr>
                <w:rFonts w:ascii="仿宋_GB2312" w:hAnsi="仿宋_GB2312" w:cs="仿宋_GB2312" w:eastAsia="仿宋_GB2312"/>
              </w:rPr>
              <w:t xml:space="preserve"> 1.3全程接受采购人及监理单位的监督管理，积极配合日常检查、抽检、验收工作，及时整改各类问题。</w:t>
            </w:r>
            <w:r>
              <w:br/>
            </w:r>
            <w:r>
              <w:rPr>
                <w:rFonts w:ascii="仿宋_GB2312" w:hAnsi="仿宋_GB2312" w:cs="仿宋_GB2312" w:eastAsia="仿宋_GB2312"/>
              </w:rPr>
              <w:t xml:space="preserve"> 2.安全管理要求</w:t>
            </w:r>
            <w:r>
              <w:br/>
            </w:r>
            <w:r>
              <w:rPr>
                <w:rFonts w:ascii="仿宋_GB2312" w:hAnsi="仿宋_GB2312" w:cs="仿宋_GB2312" w:eastAsia="仿宋_GB2312"/>
              </w:rPr>
              <w:t xml:space="preserve"> 2.1供应商须具备相应市政养护作业能力，配备专职安全员，所有特种作业人员（高空作业、起重、电工、电焊工等）必须持证上岗。</w:t>
            </w:r>
            <w:r>
              <w:br/>
            </w:r>
            <w:r>
              <w:rPr>
                <w:rFonts w:ascii="仿宋_GB2312" w:hAnsi="仿宋_GB2312" w:cs="仿宋_GB2312" w:eastAsia="仿宋_GB2312"/>
              </w:rPr>
              <w:t xml:space="preserve"> 2.2所有作业区域设置标准化围挡，提前布设交通疏导设施、安全警示标志、防护围挡，夜间作业增设警示灯、反光标识等，引导车辆、行人通行，严格遵守道路交通安全管理规范，严禁违规操作、野蛮施工，杜绝安全事故。</w:t>
            </w:r>
            <w:r>
              <w:br/>
            </w:r>
            <w:r>
              <w:rPr>
                <w:rFonts w:ascii="仿宋_GB2312" w:hAnsi="仿宋_GB2312" w:cs="仿宋_GB2312" w:eastAsia="仿宋_GB2312"/>
              </w:rPr>
              <w:t xml:space="preserve"> 2.3高空、吊装、临边作业必须落实防坠落、防物体打击措施，作业人员按规定佩戴安全防护用具。</w:t>
            </w:r>
            <w:r>
              <w:br/>
            </w:r>
            <w:r>
              <w:rPr>
                <w:rFonts w:ascii="仿宋_GB2312" w:hAnsi="仿宋_GB2312" w:cs="仿宋_GB2312" w:eastAsia="仿宋_GB2312"/>
              </w:rPr>
              <w:t xml:space="preserve"> 2.4供应商必须建立施工项目的双重预防机制，报采购人审核备案后开展项目实施工作。</w:t>
            </w:r>
            <w:r>
              <w:br/>
            </w:r>
            <w:r>
              <w:rPr>
                <w:rFonts w:ascii="仿宋_GB2312" w:hAnsi="仿宋_GB2312" w:cs="仿宋_GB2312" w:eastAsia="仿宋_GB2312"/>
              </w:rPr>
              <w:t xml:space="preserve"> 2.5施工期间落实安全生产责任制，定期开展安全隐患自查自纠，杜绝人员伤亡、设备损坏、道路安全事故。施工期间发生的一切安全事故，建立安全生产应急预案，若发生安全事故、人员伤亡、财产损失，全部责任及费用由供应商承担。</w:t>
            </w:r>
            <w:r>
              <w:br/>
            </w:r>
            <w:r>
              <w:rPr>
                <w:rFonts w:ascii="仿宋_GB2312" w:hAnsi="仿宋_GB2312" w:cs="仿宋_GB2312" w:eastAsia="仿宋_GB2312"/>
              </w:rPr>
              <w:t xml:space="preserve"> 3.文明施工与环保要求</w:t>
            </w:r>
            <w:r>
              <w:br/>
            </w:r>
            <w:r>
              <w:rPr>
                <w:rFonts w:ascii="仿宋_GB2312" w:hAnsi="仿宋_GB2312" w:cs="仿宋_GB2312" w:eastAsia="仿宋_GB2312"/>
              </w:rPr>
              <w:t xml:space="preserve"> 3.1过程中做好扬尘、噪音控制，清理的垃圾、废料日产日清，集中清运至指定合规点位，严禁随施工过意堆放、丢弃。</w:t>
            </w:r>
            <w:r>
              <w:br/>
            </w:r>
            <w:r>
              <w:rPr>
                <w:rFonts w:ascii="仿宋_GB2312" w:hAnsi="仿宋_GB2312" w:cs="仿宋_GB2312" w:eastAsia="仿宋_GB2312"/>
              </w:rPr>
              <w:t xml:space="preserve"> 3.2尽量降低施工噪音，避开居民休息高峰时段开展高噪音作业，减少对周边居民生活影响。</w:t>
            </w:r>
            <w:r>
              <w:br/>
            </w:r>
            <w:r>
              <w:rPr>
                <w:rFonts w:ascii="仿宋_GB2312" w:hAnsi="仿宋_GB2312" w:cs="仿宋_GB2312" w:eastAsia="仿宋_GB2312"/>
              </w:rPr>
              <w:t xml:space="preserve"> 3.3施工完成后及时清理现场、恢复路面原貌，做到工完、料尽、场地清，保持道路整洁畅通。</w:t>
            </w:r>
            <w:r>
              <w:br/>
            </w:r>
            <w:r>
              <w:rPr>
                <w:rFonts w:ascii="仿宋_GB2312" w:hAnsi="仿宋_GB2312" w:cs="仿宋_GB2312" w:eastAsia="仿宋_GB2312"/>
              </w:rPr>
              <w:t xml:space="preserve"> 3.4选用环保型清洁剂、涂料、胶粘剂等材料，杜绝环境污染。</w:t>
            </w:r>
            <w:r>
              <w:br/>
            </w:r>
            <w:r>
              <w:rPr>
                <w:rFonts w:ascii="仿宋_GB2312" w:hAnsi="仿宋_GB2312" w:cs="仿宋_GB2312" w:eastAsia="仿宋_GB2312"/>
              </w:rPr>
              <w:t xml:space="preserve"> 六、工期、验收及服务要求</w:t>
            </w:r>
            <w:r>
              <w:br/>
            </w:r>
            <w:r>
              <w:rPr>
                <w:rFonts w:ascii="仿宋_GB2312" w:hAnsi="仿宋_GB2312" w:cs="仿宋_GB2312" w:eastAsia="仿宋_GB2312"/>
              </w:rPr>
              <w:t xml:space="preserve"> 1.工期要求</w:t>
            </w:r>
            <w:r>
              <w:br/>
            </w:r>
            <w:r>
              <w:rPr>
                <w:rFonts w:ascii="仿宋_GB2312" w:hAnsi="仿宋_GB2312" w:cs="仿宋_GB2312" w:eastAsia="仿宋_GB2312"/>
              </w:rPr>
              <w:t xml:space="preserve"> 1.1整体项目工期：自合同签订之日起至2026年11月10日，完成全部隔音屏安装、保养、维修更换、整改及验收移交工作。</w:t>
            </w:r>
            <w:r>
              <w:br/>
            </w:r>
            <w:r>
              <w:rPr>
                <w:rFonts w:ascii="仿宋_GB2312" w:hAnsi="仿宋_GB2312" w:cs="仿宋_GB2312" w:eastAsia="仿宋_GB2312"/>
              </w:rPr>
              <w:t xml:space="preserve"> 1.2应急病害、重大隐患处置须即时响应、限时完成，常规病害处置72小时内完成整改闭环。</w:t>
            </w:r>
            <w:r>
              <w:br/>
            </w:r>
            <w:r>
              <w:rPr>
                <w:rFonts w:ascii="仿宋_GB2312" w:hAnsi="仿宋_GB2312" w:cs="仿宋_GB2312" w:eastAsia="仿宋_GB2312"/>
              </w:rPr>
              <w:t xml:space="preserve"> 1.3因供应商自身原因造成工期延误的，按合同约定承担违约责任。</w:t>
            </w:r>
            <w:r>
              <w:br/>
            </w:r>
            <w:r>
              <w:rPr>
                <w:rFonts w:ascii="仿宋_GB2312" w:hAnsi="仿宋_GB2312" w:cs="仿宋_GB2312" w:eastAsia="仿宋_GB2312"/>
              </w:rPr>
              <w:t xml:space="preserve"> 2.验收标准</w:t>
            </w:r>
            <w:r>
              <w:br/>
            </w:r>
            <w:r>
              <w:rPr>
                <w:rFonts w:ascii="仿宋_GB2312" w:hAnsi="仿宋_GB2312" w:cs="仿宋_GB2312" w:eastAsia="仿宋_GB2312"/>
              </w:rPr>
              <w:t xml:space="preserve"> 2.1进场检验检测</w:t>
            </w:r>
            <w:r>
              <w:br/>
            </w:r>
            <w:r>
              <w:rPr>
                <w:rFonts w:ascii="仿宋_GB2312" w:hAnsi="仿宋_GB2312" w:cs="仿宋_GB2312" w:eastAsia="仿宋_GB2312"/>
              </w:rPr>
              <w:t xml:space="preserve"> 2.1.1原材料进场后，对钢材、玻璃、吸声材料、防腐层、锚栓等进行抽样检测，查验相关合格证明文件，检测合格后方可使用；</w:t>
            </w:r>
            <w:r>
              <w:br/>
            </w:r>
            <w:r>
              <w:rPr>
                <w:rFonts w:ascii="仿宋_GB2312" w:hAnsi="仿宋_GB2312" w:cs="仿宋_GB2312" w:eastAsia="仿宋_GB2312"/>
              </w:rPr>
              <w:t xml:space="preserve"> 2.1.2钢立柱安装完成后，委托第三方专业单位进行锚栓拉拔试验，拉拔力达标方可进行后续施工。</w:t>
            </w:r>
            <w:r>
              <w:br/>
            </w:r>
            <w:r>
              <w:rPr>
                <w:rFonts w:ascii="仿宋_GB2312" w:hAnsi="仿宋_GB2312" w:cs="仿宋_GB2312" w:eastAsia="仿宋_GB2312"/>
              </w:rPr>
              <w:t xml:space="preserve"> 2.2竣工验收</w:t>
            </w:r>
            <w:r>
              <w:br/>
            </w:r>
            <w:r>
              <w:rPr>
                <w:rFonts w:ascii="仿宋_GB2312" w:hAnsi="仿宋_GB2312" w:cs="仿宋_GB2312" w:eastAsia="仿宋_GB2312"/>
              </w:rPr>
              <w:t xml:space="preserve"> 2.2.1分项作业完成后，供应商自检合格，提交竣工资料，申请竣工验收；</w:t>
            </w:r>
            <w:r>
              <w:br/>
            </w:r>
            <w:r>
              <w:rPr>
                <w:rFonts w:ascii="仿宋_GB2312" w:hAnsi="仿宋_GB2312" w:cs="仿宋_GB2312" w:eastAsia="仿宋_GB2312"/>
              </w:rPr>
              <w:t xml:space="preserve"> 2.2.2验收内容：结构牢固性、安装尺寸偏差、外观质量、密封性能、降噪性能、安全防护功能；</w:t>
            </w:r>
            <w:r>
              <w:br/>
            </w:r>
            <w:r>
              <w:rPr>
                <w:rFonts w:ascii="仿宋_GB2312" w:hAnsi="仿宋_GB2312" w:cs="仿宋_GB2312" w:eastAsia="仿宋_GB2312"/>
              </w:rPr>
              <w:t xml:space="preserve"> 2.2.3对隔声性能检测，检测结果满足本技术需求指标为合格；</w:t>
            </w:r>
            <w:r>
              <w:br/>
            </w:r>
            <w:r>
              <w:rPr>
                <w:rFonts w:ascii="仿宋_GB2312" w:hAnsi="仿宋_GB2312" w:cs="仿宋_GB2312" w:eastAsia="仿宋_GB2312"/>
              </w:rPr>
              <w:t xml:space="preserve"> 2.2.4竣工资料包含：施工方案、材料合格证、检测报告、隐蔽工程记录、作业记录、影像资料、竣工图纸、维保承诺书等，一式四份，符合工程档案归档要求。</w:t>
            </w:r>
            <w:r>
              <w:br/>
            </w:r>
            <w:r>
              <w:rPr>
                <w:rFonts w:ascii="仿宋_GB2312" w:hAnsi="仿宋_GB2312" w:cs="仿宋_GB2312" w:eastAsia="仿宋_GB2312"/>
              </w:rPr>
              <w:t xml:space="preserve"> 2.2.5服务期届满后，开展整体项目竣工验收，供应商提交完整的竣工资料，采购人组织整体竣工验收。</w:t>
            </w:r>
            <w:r>
              <w:br/>
            </w:r>
            <w:r>
              <w:rPr>
                <w:rFonts w:ascii="仿宋_GB2312" w:hAnsi="仿宋_GB2312" w:cs="仿宋_GB2312" w:eastAsia="仿宋_GB2312"/>
              </w:rPr>
              <w:t xml:space="preserve"> 2.3不合格处置</w:t>
            </w:r>
            <w:r>
              <w:br/>
            </w:r>
            <w:r>
              <w:rPr>
                <w:rFonts w:ascii="仿宋_GB2312" w:hAnsi="仿宋_GB2312" w:cs="仿宋_GB2312" w:eastAsia="仿宋_GB2312"/>
              </w:rPr>
              <w:t xml:space="preserve"> 验收不合格的，供应商需在 7 日内无条件整改、返工，直至验收合格，由此产生的所有费用及工期延误由供应商承担。</w:t>
            </w:r>
            <w:r>
              <w:br/>
            </w:r>
            <w:r>
              <w:rPr>
                <w:rFonts w:ascii="仿宋_GB2312" w:hAnsi="仿宋_GB2312" w:cs="仿宋_GB2312" w:eastAsia="仿宋_GB2312"/>
              </w:rPr>
              <w:t xml:space="preserve"> 3.服务要求</w:t>
            </w:r>
            <w:r>
              <w:br/>
            </w:r>
            <w:r>
              <w:rPr>
                <w:rFonts w:ascii="仿宋_GB2312" w:hAnsi="仿宋_GB2312" w:cs="仿宋_GB2312" w:eastAsia="仿宋_GB2312"/>
              </w:rPr>
              <w:t xml:space="preserve"> 3.1本项目服务期内，因施工质量、材料质量问题导致的隔音屏和结构件的变形、破损等病害，供应商须免无条件维修、更换，2小时响应，24小时内处置完成。</w:t>
            </w:r>
            <w:r>
              <w:br/>
            </w:r>
            <w:r>
              <w:rPr>
                <w:rFonts w:ascii="仿宋_GB2312" w:hAnsi="仿宋_GB2312" w:cs="仿宋_GB2312" w:eastAsia="仿宋_GB2312"/>
              </w:rPr>
              <w:t xml:space="preserve"> 3.2响应机制：接到故障报修后，30 分钟内响应，1 小时内到场，24 小时内修复，重大故障不超过 72 小时，确保隔音屏正常使用。</w:t>
            </w:r>
            <w:r>
              <w:br/>
            </w:r>
            <w:r>
              <w:rPr>
                <w:rFonts w:ascii="仿宋_GB2312" w:hAnsi="仿宋_GB2312" w:cs="仿宋_GB2312" w:eastAsia="仿宋_GB2312"/>
              </w:rPr>
              <w:t xml:space="preserve"> 3.3服务期内持续提供常态化巡查、维保服务，定期回访排查，建立维保台账，全程保障隔音屏正常使用功能。</w:t>
            </w:r>
            <w:r>
              <w:br/>
            </w:r>
            <w:r>
              <w:rPr>
                <w:rFonts w:ascii="仿宋_GB2312" w:hAnsi="仿宋_GB2312" w:cs="仿宋_GB2312" w:eastAsia="仿宋_GB2312"/>
              </w:rPr>
              <w:t xml:space="preserve"> 3.4定期维保。服务期内每季度巡检一次，每半年全面维保一次，检查结构牢固性、防腐层、密封件、屏体性能，出具维保报告，及时排查隐患。</w:t>
            </w:r>
            <w:r>
              <w:br/>
            </w:r>
            <w:r>
              <w:rPr>
                <w:rFonts w:ascii="仿宋_GB2312" w:hAnsi="仿宋_GB2312" w:cs="仿宋_GB2312" w:eastAsia="仿宋_GB2312"/>
              </w:rPr>
              <w:t xml:space="preserve"> 七、工程价款与结算方式</w:t>
            </w:r>
            <w:r>
              <w:br/>
            </w:r>
            <w:r>
              <w:rPr>
                <w:rFonts w:ascii="仿宋_GB2312" w:hAnsi="仿宋_GB2312" w:cs="仿宋_GB2312" w:eastAsia="仿宋_GB2312"/>
              </w:rPr>
              <w:t xml:space="preserve"> 1.工程价款</w:t>
            </w:r>
            <w:r>
              <w:br/>
            </w:r>
            <w:r>
              <w:rPr>
                <w:rFonts w:ascii="仿宋_GB2312" w:hAnsi="仿宋_GB2312" w:cs="仿宋_GB2312" w:eastAsia="仿宋_GB2312"/>
              </w:rPr>
              <w:t xml:space="preserve"> 全费用综合单价已经充分考虑施工难度、市场价格波动、应急处置等风险因素，包含完成类型项目全部内容要求及工期的成本、利润、税金、开办费、技术措施费、组织措施费、交通安全措施费、各类机械进出场费、钻探费、风险费、竣工验收、政策性文件规定费用、技术规范要求的费用等所需的全部费用。</w:t>
            </w:r>
            <w:r>
              <w:br/>
            </w:r>
            <w:r>
              <w:rPr>
                <w:rFonts w:ascii="仿宋_GB2312" w:hAnsi="仿宋_GB2312" w:cs="仿宋_GB2312" w:eastAsia="仿宋_GB2312"/>
              </w:rPr>
              <w:t xml:space="preserve"> 2.结算方式</w:t>
            </w:r>
            <w:r>
              <w:br/>
            </w:r>
            <w:r>
              <w:rPr>
                <w:rFonts w:ascii="仿宋_GB2312" w:hAnsi="仿宋_GB2312" w:cs="仿宋_GB2312" w:eastAsia="仿宋_GB2312"/>
              </w:rPr>
              <w:t xml:space="preserve"> 2.1本项目按实际完成合格工程量据实结算，最终结算价款=单价预算*（1-下浮率）*实际发生量。</w:t>
            </w:r>
            <w:r>
              <w:br/>
            </w:r>
            <w:r>
              <w:rPr>
                <w:rFonts w:ascii="仿宋_GB2312" w:hAnsi="仿宋_GB2312" w:cs="仿宋_GB2312" w:eastAsia="仿宋_GB2312"/>
              </w:rPr>
              <w:t xml:space="preserve"> 2.2全部工程竣工验收合格、竣工资料审核通过后，按单位财务流程办理结算付款。</w:t>
            </w:r>
            <w:r>
              <w:br/>
            </w:r>
            <w:r>
              <w:rPr>
                <w:rFonts w:ascii="仿宋_GB2312" w:hAnsi="仿宋_GB2312" w:cs="仿宋_GB2312" w:eastAsia="仿宋_GB2312"/>
              </w:rPr>
              <w:t xml:space="preserve"> 2.3无签证、无验收合格记录的工程量不予结算，不合格工程不予计价，由供应商无偿整改直至达标。</w:t>
            </w:r>
            <w:r>
              <w:br/>
            </w:r>
            <w:r>
              <w:rPr>
                <w:rFonts w:ascii="仿宋_GB2312" w:hAnsi="仿宋_GB2312" w:cs="仿宋_GB2312" w:eastAsia="仿宋_GB2312"/>
              </w:rPr>
              <w:t xml:space="preserve"> 3.支付方式</w:t>
            </w:r>
            <w:r>
              <w:br/>
            </w:r>
            <w:r>
              <w:rPr>
                <w:rFonts w:ascii="仿宋_GB2312" w:hAnsi="仿宋_GB2312" w:cs="仿宋_GB2312" w:eastAsia="仿宋_GB2312"/>
              </w:rPr>
              <w:t xml:space="preserve"> 付款条件说明：</w:t>
            </w:r>
            <w:r>
              <w:br/>
            </w:r>
            <w:r>
              <w:rPr>
                <w:rFonts w:ascii="仿宋_GB2312" w:hAnsi="仿宋_GB2312" w:cs="仿宋_GB2312" w:eastAsia="仿宋_GB2312"/>
              </w:rPr>
              <w:t xml:space="preserve"> 1）合同签订后，支付预付款。采购人收到增值税发票后20日内，支付合同总金额的40.00%；</w:t>
            </w:r>
            <w:r>
              <w:br/>
            </w:r>
            <w:r>
              <w:rPr>
                <w:rFonts w:ascii="仿宋_GB2312" w:hAnsi="仿宋_GB2312" w:cs="仿宋_GB2312" w:eastAsia="仿宋_GB2312"/>
              </w:rPr>
              <w:t xml:space="preserve"> 2）供应商完成合同全部内容，并通过采购人最终验收合格、供应商提交完整结算资料后，双方办理结算手续，采购人收到增值税发票后20日内，采购人支付至已完成工作量总价的100%（含已支付的预付款）。</w:t>
            </w:r>
            <w:r>
              <w:br/>
            </w:r>
            <w:r>
              <w:rPr>
                <w:rFonts w:ascii="仿宋_GB2312" w:hAnsi="仿宋_GB2312" w:cs="仿宋_GB2312" w:eastAsia="仿宋_GB2312"/>
              </w:rPr>
              <w:t xml:space="preserve"> 八、服务承诺与违约责任</w:t>
            </w:r>
            <w:r>
              <w:br/>
            </w:r>
            <w:r>
              <w:rPr>
                <w:rFonts w:ascii="仿宋_GB2312" w:hAnsi="仿宋_GB2312" w:cs="仿宋_GB2312" w:eastAsia="仿宋_GB2312"/>
              </w:rPr>
              <w:t xml:space="preserve"> 1.服务承诺要求</w:t>
            </w:r>
            <w:r>
              <w:br/>
            </w:r>
            <w:r>
              <w:rPr>
                <w:rFonts w:ascii="仿宋_GB2312" w:hAnsi="仿宋_GB2312" w:cs="仿宋_GB2312" w:eastAsia="仿宋_GB2312"/>
              </w:rPr>
              <w:t xml:space="preserve"> 供应商须书面承诺：工期保障、质量达标、安全文明施工、24小时应急响应、服务期免费维保、人员设备足额配置、全程配合监管验收等服务条款，未履行承诺的视为违约。</w:t>
            </w:r>
            <w:r>
              <w:br/>
            </w:r>
            <w:r>
              <w:rPr>
                <w:rFonts w:ascii="仿宋_GB2312" w:hAnsi="仿宋_GB2312" w:cs="仿宋_GB2312" w:eastAsia="仿宋_GB2312"/>
              </w:rPr>
              <w:t xml:space="preserve"> 2.违约责任</w:t>
            </w:r>
            <w:r>
              <w:br/>
            </w:r>
            <w:r>
              <w:rPr>
                <w:rFonts w:ascii="仿宋_GB2312" w:hAnsi="仿宋_GB2312" w:cs="仿宋_GB2312" w:eastAsia="仿宋_GB2312"/>
              </w:rPr>
              <w:t xml:space="preserve"> 2.1施工质量不符合规范及招标要求的，供应商须无条件返工整改，承担全部返工费用，逾期整改的扣除相应工程款。</w:t>
            </w:r>
            <w:r>
              <w:br/>
            </w:r>
            <w:r>
              <w:rPr>
                <w:rFonts w:ascii="仿宋_GB2312" w:hAnsi="仿宋_GB2312" w:cs="仿宋_GB2312" w:eastAsia="仿宋_GB2312"/>
              </w:rPr>
              <w:t xml:space="preserve"> 2.2未按要求响应应急处置、拖延病害整改的，采购人有权追究违约责任。</w:t>
            </w:r>
            <w:r>
              <w:br/>
            </w:r>
            <w:r>
              <w:rPr>
                <w:rFonts w:ascii="仿宋_GB2312" w:hAnsi="仿宋_GB2312" w:cs="仿宋_GB2312" w:eastAsia="仿宋_GB2312"/>
              </w:rPr>
              <w:t xml:space="preserve"> 2.3供应商擅自转包、分包项目，或人员设备不到位、消极施工的，采购人有权单方面解除合同，并纳入不良信用记录。</w:t>
            </w:r>
            <w:r>
              <w:br/>
            </w:r>
            <w:r>
              <w:rPr>
                <w:rFonts w:ascii="仿宋_GB2312" w:hAnsi="仿宋_GB2312" w:cs="仿宋_GB2312" w:eastAsia="仿宋_GB2312"/>
              </w:rPr>
              <w:t xml:space="preserve"> 九、其他要求</w:t>
            </w:r>
            <w:r>
              <w:br/>
            </w:r>
            <w:r>
              <w:rPr>
                <w:rFonts w:ascii="仿宋_GB2312" w:hAnsi="仿宋_GB2312" w:cs="仿宋_GB2312" w:eastAsia="仿宋_GB2312"/>
              </w:rPr>
              <w:t xml:space="preserve"> 1.鼓励供应商采用新材料、新技术、新工艺、新设备。</w:t>
            </w:r>
            <w:r>
              <w:br/>
            </w:r>
            <w:r>
              <w:rPr>
                <w:rFonts w:ascii="仿宋_GB2312" w:hAnsi="仿宋_GB2312" w:cs="仿宋_GB2312" w:eastAsia="仿宋_GB2312"/>
              </w:rPr>
              <w:t xml:space="preserve"> 2.供应商须全程做好施工影像、台账资料留存，竣工后完整移交所有运维、施工、验收档案资料，确保资料真实、齐全、规范。</w:t>
            </w:r>
            <w:r>
              <w:br/>
            </w:r>
            <w:r>
              <w:rPr>
                <w:rFonts w:ascii="仿宋_GB2312" w:hAnsi="仿宋_GB2312" w:cs="仿宋_GB2312" w:eastAsia="仿宋_GB2312"/>
              </w:rPr>
              <w:t xml:space="preserve"> 3.本招标文件未尽事宜，按照国家现行法律法规、行业规范及双方后续签订的施工合同执行。</w:t>
            </w:r>
            <w:r>
              <w:br/>
            </w:r>
            <w:r>
              <w:rPr>
                <w:rFonts w:ascii="仿宋_GB2312" w:hAnsi="仿宋_GB2312" w:cs="仿宋_GB2312" w:eastAsia="仿宋_GB2312"/>
              </w:rPr>
              <w:t xml:space="preserve"> 4.采购人有权根据现场实际病害情况调整施工工程量及作业内容，供应商须无条件配合。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严格按照国家规范、规程和双方确认的《服务方案》做好安装维修工作。</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详见磋商文件及采购合同附件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1、项目地点：采购人指定地点 2、工程质量：合格 3、质保期：整体安装工程缺陷责任期2年、钢结构立柱防腐/结构10年 4、因平台格式无法修改，本项目实际合同价格形式为：下浮率。最终结算价款=单价预算*（1-下浮率）*实际发生量，费率四舍五入精确到小数点后两位。单价预算详见"全费用综合单价清单计价表”. 5、供应商在报价表与标的清单等需要输入“元”的地方，供应商可直接填写采购预算，在磋商响应文件“标的清单分项报价表中”应明确“下浮率”。 6、因平台格式无法修改，本项目不需要提供已标价工程量清单，供应商可提供空白文档或上传相关说明。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供应商具备市政公用工程施工总承包二级或以上资质，同时具有有效的安全生产许可证。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供应商拟派项目负责人须具有具备市政公用工程二级或以上注册建造师证书，具备有效的安全生产考核合格证书（B证），且无在建工程（提供无在建项目承诺书）。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报价函 标的清单 技术、服务、合同条款及其他商务要求偏离表.docx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技术、服务、合同条款及其他商务要求偏离表.docx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根据各供应商针对理解本项目招标内容及要求，提供的施工方案，包括①项目总体概况②施工部署及措施③主要及关键方案④施工布置⑤管理机构职责分工等内容。 二、评审标准：以上5项内容完整、描述详尽、符合项目实际需求的，得10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施工进度计划方案</w:t>
            </w:r>
          </w:p>
        </w:tc>
        <w:tc>
          <w:tcPr>
            <w:tcW w:type="dxa" w:w="2492"/>
          </w:tcPr>
          <w:p>
            <w:pPr>
              <w:pStyle w:val="null3"/>
            </w:pPr>
            <w:r>
              <w:rPr>
                <w:rFonts w:ascii="仿宋_GB2312" w:hAnsi="仿宋_GB2312" w:cs="仿宋_GB2312" w:eastAsia="仿宋_GB2312"/>
              </w:rPr>
              <w:t>一、评审内容 根据各供应商针对本项目提供的施工进度计划方案，包括①总工期及节点工期安排②施 工进度计划安排③进度保证措施等内容。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根据各供应商针对本项目提供的服务质量控制措施，包括①质量管理制度及管理目标②管理机构职责分工③夜间施工及快速处置作业能力保障措施施等内容。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安全文明保障措施方案</w:t>
            </w:r>
          </w:p>
        </w:tc>
        <w:tc>
          <w:tcPr>
            <w:tcW w:type="dxa" w:w="2492"/>
          </w:tcPr>
          <w:p>
            <w:pPr>
              <w:pStyle w:val="null3"/>
            </w:pPr>
            <w:r>
              <w:rPr>
                <w:rFonts w:ascii="仿宋_GB2312" w:hAnsi="仿宋_GB2312" w:cs="仿宋_GB2312" w:eastAsia="仿宋_GB2312"/>
              </w:rPr>
              <w:t>一、评审内容 根据各供应商针对本项目提供的安全、文明保障措施方案，包括①安全生产管理制度和安全施工措施②风险分类分级和预防机制③文明施工管理及现场管理措施（材料管理、防扰民措施）等内容。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根据各供应商针对本项目提供的应急保障措施，包括①覆盖恶劣天气影响、自然灾害预案措施各种场景预案②应急保障方案与多方联动联络机制③人员事故应急预案等内容。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根据各供应商针对本项目拟提供的①新技术②新产品③新工艺④新材料应用。 二、评审标准：以上4项内容完整、描述详尽、符合项目实际需求的，得4分；每缺少1项扣1分；虽提供但所述内容有缺陷扣0.2分/处，每项内容最多扣1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拟投入设备方案</w:t>
            </w:r>
          </w:p>
        </w:tc>
        <w:tc>
          <w:tcPr>
            <w:tcW w:type="dxa" w:w="2492"/>
          </w:tcPr>
          <w:p>
            <w:pPr>
              <w:pStyle w:val="null3"/>
            </w:pPr>
            <w:r>
              <w:rPr>
                <w:rFonts w:ascii="仿宋_GB2312" w:hAnsi="仿宋_GB2312" w:cs="仿宋_GB2312" w:eastAsia="仿宋_GB2312"/>
              </w:rPr>
              <w:t>一、评审内容 根据各供应商针对本项目提供的拟投入设备方案，包括①拟投入设备清单(包括但不限于:高压清理设备、除锈防腐设备、混凝土修补设备、切割设备、交通疏导警示设备、应急抢修设备、防撞车及配套的防车冲撞警报装置等）②设备配备投入计划③设备维护管理方案等内容。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供应商针对本项目编制完善的人员配备管理方案 ，内容包含:①管理人员配备及岗位职责②劳动力安排计划；③人员清单。 二、评审标准：以上3项内容完整、描述详尽、符合项目实际需求的，得6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一、评审内容：项目负责人近3年具备类似项目施工管理经验。 二、评审标准：提供类似项目业绩合同，每一份计2分，最多计4分。 （以磋商响应文件中提供的合同复印件为准，合同关键页内容须包含签订时间、签订双方名称、主要服务内容、双方盖章页等）。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现场作业人员</w:t>
            </w:r>
          </w:p>
        </w:tc>
        <w:tc>
          <w:tcPr>
            <w:tcW w:type="dxa" w:w="2492"/>
          </w:tcPr>
          <w:p>
            <w:pPr>
              <w:pStyle w:val="null3"/>
            </w:pPr>
            <w:r>
              <w:rPr>
                <w:rFonts w:ascii="仿宋_GB2312" w:hAnsi="仿宋_GB2312" w:cs="仿宋_GB2312" w:eastAsia="仿宋_GB2312"/>
              </w:rPr>
              <w:t>一、评审内容配置熟练养护作业班组，人员配置能够满足不间断施工及应急抢修需求： ①配备专职安全员（持C证），每提供1名得1分，满分2分。 ②技术负责人具备市政、钢结构安装相关专业职称或资格证书：得2分. ③特种作业人员（高空作业、起重、电工、电焊工等），以上人员类型全部满足得2分；每增加一个人得1分，满分4分； 二、评审依据;以上所有人员须提供身份证、毕业证、资格证书等相关证明材料作为评审依据，证明资料不齐全或不符合上述要求该项不得分。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 ①供应商承诺:信息及时反馈、实施工作中主动沟通汇报，安全隐患30分钟内抵达现场开展应急处置；得1分。未提供承诺或其他不得分。 ②供应商承诺:人员设备足额配置、拟派人员专业能力符合项目要求、若采购人对服务不满意，可要求更换拟派人员；得1分。未提供承诺或其他不得分。 ③供应商承诺:不擅自转包、分包项目，人员设备不到位、消极施工的，采购人有权单方面解除合同，并纳入不良信用记录；得1分。未提供承诺或其他不得分。 ④供应商承诺:服务期免费维保、施工质量不符合规范及采购人要求的，无条件返工整改，承担全部返工费用，逾期整改的扣除对应工程款、全程配合监管验收；得1分。未提供承诺或其他不得分。 ⑤供应商承诺:针对产生的施工影像、台账资料具有合理的规划、审核、留存保管制度；竣工后完整移交所有运维、施工、验收档案资料，确保资料真实、齐全、规范。得1分。未提供承诺或其他不得分。 ⑥供应商承诺:采购人有权根据现场实际病害情况调整施工工程量及作业内容，供应商须无条件配合；得1分。 未提供承诺或其他不得分。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一、评审内容：供应商提供2023年1月1日至今（以合同签订日期为准）类似项目业绩合同，每一份计2分，最多计12分。 2、评审标准：业绩证明材料（以磋商响应文件中提供的合同复印件为准，合同关键页内容须包含签订时间、签订双方名称、主要服务内容、双方盖章页等）。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满足磋商文件实质性要求，经评审全部有效报价的最大下浮率为评标基准价。即评标基准价=1-下浮率，其价格分为满分20分。其他投标人的价格分统一按照下列公式计算：磋商报价得分=(评标基准价/（1-其他投标人的下浮率）)×20。 2、因落实政府采购政策进行价格调整的，以调整后的价格计算评标基准价和投标报价，详见招标文件本部分政府采购政策评分标准。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