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137468">
      <w:pPr>
        <w:pStyle w:val="5"/>
        <w:rPr>
          <w:rFonts w:hint="eastAsia" w:ascii="宋体" w:hAnsi="宋体" w:eastAsia="宋体" w:cs="宋体"/>
          <w:color w:val="auto"/>
          <w:highlight w:val="none"/>
          <w:lang w:val="en-US" w:eastAsia="zh-Hans"/>
        </w:rPr>
      </w:pPr>
      <w:bookmarkStart w:id="0" w:name="_GoBack"/>
      <w:bookmarkEnd w:id="0"/>
    </w:p>
    <w:tbl>
      <w:tblPr>
        <w:tblStyle w:val="3"/>
        <w:tblW w:w="922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1425"/>
        <w:gridCol w:w="1950"/>
        <w:gridCol w:w="1740"/>
        <w:gridCol w:w="615"/>
        <w:gridCol w:w="1110"/>
        <w:gridCol w:w="1650"/>
      </w:tblGrid>
      <w:tr w14:paraId="39D34D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2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E45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全费用综合单价清单计价表</w:t>
            </w:r>
          </w:p>
        </w:tc>
      </w:tr>
      <w:tr w14:paraId="516007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FE8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工程名称：桥梁隔音屏安装及维修工程</w:t>
            </w:r>
          </w:p>
        </w:tc>
      </w:tr>
      <w:tr w14:paraId="133DA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3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DC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425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73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195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54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74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18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615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62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11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07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工程数量</w:t>
            </w:r>
          </w:p>
        </w:tc>
        <w:tc>
          <w:tcPr>
            <w:tcW w:w="165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2C5DF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 额（元）</w:t>
            </w:r>
          </w:p>
        </w:tc>
      </w:tr>
      <w:tr w14:paraId="5609DB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304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620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5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20E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406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396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48F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0B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全费用综合单价</w:t>
            </w:r>
          </w:p>
        </w:tc>
      </w:tr>
      <w:tr w14:paraId="7B0EC7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5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12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63F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040308007001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6FD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隔音屏更换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7E8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1.材料品种:12厚含筋亚克力透明板或25mm厚颗粒岩浮雕板，声屏障立柱125*125*6.5*9H型钢立柱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2.形式:H=2500mm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3.交通组织与安全布控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4.拆除旧隔音屏、运输（包含拆除金属废料回收处置）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5.新隔音屏安装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6.具体要求见图纸及有关说明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68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B3B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FBA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811.06</w:t>
            </w:r>
          </w:p>
        </w:tc>
      </w:tr>
      <w:tr w14:paraId="18844E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5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FD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9C3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040308007002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C1E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隔音屏安装（含隐藏式护栏）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31A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1.材料品种:透明隔声板（10mm亚克力板），声屏障立柱125*125*6.5*9H型钢立柱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2.形式:H=2500mm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3.交通组织与安全布控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4.隔音屏安装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5.具体要求见图纸及有关说明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43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FEB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F13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869.12</w:t>
            </w:r>
          </w:p>
        </w:tc>
      </w:tr>
      <w:tr w14:paraId="04D7CD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08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CC9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04B001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013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隔音屏底部压条更换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C2F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1.交通组织与安全布控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2.压条拆除、运输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3.压条安装(1.2厚铝制罩板)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4.具体要求见图纸及有关说明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C6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AAF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67B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30.28</w:t>
            </w:r>
          </w:p>
        </w:tc>
      </w:tr>
      <w:tr w14:paraId="1F4A71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EF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532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04B002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EAF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零星维修、处置（不需主材和大型机械车辆）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F50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1.不需主材和大型机械车辆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65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01E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0D3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471.09</w:t>
            </w:r>
          </w:p>
        </w:tc>
      </w:tr>
      <w:tr w14:paraId="32916E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04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7CB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04B003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748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隔音屏应急抢险处置机械（随车吊5吨以内）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CB9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1.随车吊5吨以内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D5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台班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167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141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1453.1</w:t>
            </w:r>
          </w:p>
        </w:tc>
      </w:tr>
    </w:tbl>
    <w:p w14:paraId="6FF7FC7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D5E2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qFormat/>
    <w:uiPriority w:val="99"/>
    <w:pPr>
      <w:ind w:right="26"/>
    </w:pPr>
    <w:rPr>
      <w:rFonts w:ascii="宋体"/>
      <w:szCs w:val="20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2026-07-15T01:40:43Z</dcterms:created>
  <dc:creator>aoole</dc:creator>
  <cp:lastModifiedBy>中技-陕分</cp:lastModifiedBy>
  <dcterms:modified xsi:type="dcterms:W3CDTF">2026-07-15T01:40:59Z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eyJoZGlkIjoiOWUxNDk4ZDFmYjNmMjUyZDdmZTRjODI3MzUyZjg1MDgiLCJ1c2VySWQiOiI0MTk0MTM2MzYifQ==</vt:lpwstr>
  </property>
  <property fmtid="{D5CDD505-2E9C-101B-9397-08002B2CF9AE}" pid="4" name="ICV">
    <vt:lpwstr>088CD83EED214B178297DDED51F5478F_12</vt:lpwstr>
  </property>
</Properties>
</file>