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版本号：XNW-202603220260618002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留坝县2026年省级林业草原改革发展资金重点区域绿化补助项目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XNW-2026032</w:t>
      </w:r>
      <w:r>
        <w:br/>
      </w:r>
      <w:r>
        <w:br/>
      </w:r>
      <w:r>
        <w:br/>
      </w:r>
    </w:p>
    <w:p>
      <w:pPr>
        <w:pStyle w:val="null3"/>
        <w:jc w:val="center"/>
        <w:outlineLvl w:val="2"/>
      </w:pPr>
      <w:r>
        <w:rPr>
          <w:rFonts w:ascii="仿宋_GB2312" w:hAnsi="仿宋_GB2312" w:cs="仿宋_GB2312" w:eastAsia="仿宋_GB2312"/>
          <w:sz w:val="28"/>
          <w:b/>
        </w:rPr>
        <w:t>留坝县林业局</w:t>
      </w:r>
    </w:p>
    <w:p>
      <w:pPr>
        <w:pStyle w:val="null3"/>
        <w:jc w:val="center"/>
        <w:outlineLvl w:val="2"/>
      </w:pPr>
      <w:r>
        <w:rPr>
          <w:rFonts w:ascii="仿宋_GB2312" w:hAnsi="仿宋_GB2312" w:cs="仿宋_GB2312" w:eastAsia="仿宋_GB2312"/>
          <w:sz w:val="28"/>
          <w:b/>
        </w:rPr>
        <w:t>陕西旭诺维项目管理有限公司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陕西旭诺维项目管理有限公司</w:t>
      </w:r>
      <w:r>
        <w:rPr>
          <w:rFonts w:ascii="仿宋_GB2312" w:hAnsi="仿宋_GB2312" w:cs="仿宋_GB2312" w:eastAsia="仿宋_GB2312"/>
        </w:rPr>
        <w:t>（以下简称“代理机构”）受</w:t>
      </w:r>
      <w:r>
        <w:rPr>
          <w:rFonts w:ascii="仿宋_GB2312" w:hAnsi="仿宋_GB2312" w:cs="仿宋_GB2312" w:eastAsia="仿宋_GB2312"/>
        </w:rPr>
        <w:t>留坝县林业局</w:t>
      </w:r>
      <w:r>
        <w:rPr>
          <w:rFonts w:ascii="仿宋_GB2312" w:hAnsi="仿宋_GB2312" w:cs="仿宋_GB2312" w:eastAsia="仿宋_GB2312"/>
        </w:rPr>
        <w:t>委托，拟对</w:t>
      </w:r>
      <w:r>
        <w:rPr>
          <w:rFonts w:ascii="仿宋_GB2312" w:hAnsi="仿宋_GB2312" w:cs="仿宋_GB2312" w:eastAsia="仿宋_GB2312"/>
        </w:rPr>
        <w:t>留坝县2026年省级林业草原改革发展资金重点区域绿化补助项目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XNW-2026032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留坝县2026年省级林业草原改革发展资金重点区域绿化补助项目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对紫柏街道办事处淘沙坝村、城关村、大滩村和青羊铺村等区域内的直观坡面、高速公路引线沿线边坡、部分地表裸露地块等重点区域进行植被恢复和景观提升， 绿化总面积600亩。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采购包1（留坝县2026年省级林业草原改革发展资金重点区域绿化补助项目）：属于专门面向中小企业采购。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5、资质要求：供应商须提供相关部门颁发的《林木种子生产经营许可证》或《林草种子生产经营许可证》。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陕西旭诺维项目管理有限公司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汉中市汉台区石马路汉菲曼酒店17楼07室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0916-2608638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开户名称：陕西旭诺维项目管理有限公司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0077 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 (发改价格(2015)299号)文收费标准。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留坝县林业局</w:t>
      </w:r>
      <w:r>
        <w:rPr>
          <w:rFonts w:ascii="仿宋_GB2312" w:hAnsi="仿宋_GB2312" w:cs="仿宋_GB2312" w:eastAsia="仿宋_GB2312"/>
        </w:rPr>
        <w:t>和</w:t>
      </w:r>
      <w:r>
        <w:rPr>
          <w:rFonts w:ascii="仿宋_GB2312" w:hAnsi="仿宋_GB2312" w:cs="仿宋_GB2312" w:eastAsia="仿宋_GB2312"/>
        </w:rPr>
        <w:t>陕西旭诺维项目管理有限公司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陕西旭诺维项目管理有限公司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陕西旭诺维项目管理有限公司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严格按照项目作业设计要求完成项目施工，并通过各级的审计验收检查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联系人：郑女士</w:t>
      </w:r>
    </w:p>
    <w:p>
      <w:pPr>
        <w:pStyle w:val="null3"/>
      </w:pPr>
      <w:r>
        <w:rPr>
          <w:rFonts w:ascii="仿宋_GB2312" w:hAnsi="仿宋_GB2312" w:cs="仿宋_GB2312" w:eastAsia="仿宋_GB2312"/>
        </w:rPr>
        <w:t>联系电话：0916-2608638</w:t>
      </w:r>
    </w:p>
    <w:p>
      <w:pPr>
        <w:pStyle w:val="null3"/>
      </w:pPr>
      <w:r>
        <w:rPr>
          <w:rFonts w:ascii="仿宋_GB2312" w:hAnsi="仿宋_GB2312" w:cs="仿宋_GB2312" w:eastAsia="仿宋_GB2312"/>
        </w:rPr>
        <w:t>地址：汉中市汉台区石马路汉菲曼酒店17楼07室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对紫柏街道办事处淘沙坝村、城关村、大滩村和青羊铺村等区域内的直观坡面、高速公路引线沿线边坡、部分地表裸露地块等重点区域进行植被恢复和景观提升，绿化总面积600亩。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对600亩的重点区域进行植被恢复和景观提升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标的名称：对600亩的重点区域进行植被恢复和景观提升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项目概要</w:t>
            </w:r>
          </w:p>
          <w:p>
            <w:pPr>
              <w:pStyle w:val="null3"/>
              <w:spacing w:before="45"/>
              <w:ind w:left="600"/>
              <w:jc w:val="left"/>
            </w:pPr>
            <w:r>
              <w:rPr>
                <w:rFonts w:ascii="仿宋_GB2312" w:hAnsi="仿宋_GB2312" w:cs="仿宋_GB2312" w:eastAsia="仿宋_GB2312"/>
                <w:sz w:val="20"/>
                <w:color w:val="000000"/>
              </w:rPr>
              <w:t>1.项目建设地点</w:t>
            </w:r>
          </w:p>
          <w:p>
            <w:pPr>
              <w:pStyle w:val="null3"/>
              <w:ind w:firstLine="412"/>
              <w:jc w:val="left"/>
            </w:pPr>
            <w:r>
              <w:rPr>
                <w:rFonts w:ascii="仿宋_GB2312" w:hAnsi="仿宋_GB2312" w:cs="仿宋_GB2312" w:eastAsia="仿宋_GB2312"/>
                <w:sz w:val="20"/>
                <w:color w:val="000000"/>
              </w:rPr>
              <w:t>留坝县</w:t>
            </w:r>
            <w:r>
              <w:rPr>
                <w:rFonts w:ascii="仿宋_GB2312" w:hAnsi="仿宋_GB2312" w:cs="仿宋_GB2312" w:eastAsia="仿宋_GB2312"/>
                <w:sz w:val="20"/>
                <w:color w:val="000000"/>
              </w:rPr>
              <w:t>2026</w:t>
            </w:r>
            <w:r>
              <w:rPr>
                <w:rFonts w:ascii="仿宋_GB2312" w:hAnsi="仿宋_GB2312" w:cs="仿宋_GB2312" w:eastAsia="仿宋_GB2312"/>
                <w:sz w:val="20"/>
                <w:color w:val="000000"/>
              </w:rPr>
              <w:t>年省级林业草原改革发展资金重点区域绿化补助项目</w:t>
            </w:r>
            <w:r>
              <w:rPr>
                <w:rFonts w:ascii="仿宋_GB2312" w:hAnsi="仿宋_GB2312" w:cs="仿宋_GB2312" w:eastAsia="仿宋_GB2312"/>
                <w:sz w:val="20"/>
                <w:color w:val="000000"/>
              </w:rPr>
              <w:t>建设地点分别位于紫柏街道办事处城关村、淘沙坝村、大滩村和青羊铺</w:t>
            </w:r>
            <w:r>
              <w:rPr>
                <w:rFonts w:ascii="仿宋_GB2312" w:hAnsi="仿宋_GB2312" w:cs="仿宋_GB2312" w:eastAsia="仿宋_GB2312"/>
                <w:sz w:val="20"/>
                <w:color w:val="000000"/>
              </w:rPr>
              <w:t>村。</w:t>
            </w:r>
          </w:p>
          <w:p>
            <w:pPr>
              <w:pStyle w:val="null3"/>
              <w:spacing w:before="45"/>
              <w:ind w:left="6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项目建设内容及规模</w:t>
            </w:r>
          </w:p>
          <w:p>
            <w:pPr>
              <w:pStyle w:val="null3"/>
              <w:ind w:firstLine="392"/>
              <w:jc w:val="left"/>
            </w:pPr>
            <w:r>
              <w:rPr>
                <w:rFonts w:ascii="仿宋_GB2312" w:hAnsi="仿宋_GB2312" w:cs="仿宋_GB2312" w:eastAsia="仿宋_GB2312"/>
                <w:sz w:val="20"/>
                <w:color w:val="000000"/>
              </w:rPr>
              <w:t>对紫柏街道办事处淘沙坝村、城关村、大滩村和青羊铺村等区域内的直观坡面、高速公路引线沿线边坡、部分地表裸露地块等重点区域进行植被恢复和景观提升，绿化总面积600亩。</w:t>
            </w:r>
          </w:p>
          <w:p>
            <w:pPr>
              <w:pStyle w:val="null3"/>
              <w:spacing w:before="45"/>
              <w:ind w:left="6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主要技术经济指标</w:t>
            </w:r>
          </w:p>
          <w:p>
            <w:pPr>
              <w:pStyle w:val="null3"/>
              <w:ind w:firstLine="183"/>
              <w:jc w:val="left"/>
            </w:pPr>
            <w:r>
              <w:rPr>
                <w:rFonts w:ascii="仿宋_GB2312" w:hAnsi="仿宋_GB2312" w:cs="仿宋_GB2312" w:eastAsia="仿宋_GB2312"/>
                <w:sz w:val="20"/>
                <w:b/>
                <w:color w:val="000000"/>
              </w:rPr>
              <w:t>（1）主要技术指标</w:t>
            </w:r>
          </w:p>
          <w:p>
            <w:pPr>
              <w:pStyle w:val="null3"/>
              <w:ind w:firstLine="404"/>
              <w:jc w:val="left"/>
            </w:pPr>
            <w:r>
              <w:rPr>
                <w:rFonts w:ascii="仿宋_GB2312" w:hAnsi="仿宋_GB2312" w:cs="仿宋_GB2312" w:eastAsia="仿宋_GB2312"/>
                <w:sz w:val="20"/>
                <w:color w:val="000000"/>
              </w:rPr>
              <w:t>（1）造林成活率：≥95%；</w:t>
            </w:r>
          </w:p>
          <w:p>
            <w:pPr>
              <w:pStyle w:val="null3"/>
              <w:ind w:firstLine="404"/>
              <w:jc w:val="left"/>
            </w:pPr>
            <w:r>
              <w:rPr>
                <w:rFonts w:ascii="仿宋_GB2312" w:hAnsi="仿宋_GB2312" w:cs="仿宋_GB2312" w:eastAsia="仿宋_GB2312"/>
                <w:sz w:val="20"/>
                <w:color w:val="000000"/>
              </w:rPr>
              <w:t>（2）项目合格率：≥95%；</w:t>
            </w:r>
          </w:p>
          <w:p>
            <w:pPr>
              <w:pStyle w:val="null3"/>
              <w:ind w:firstLine="404"/>
              <w:jc w:val="left"/>
            </w:pPr>
            <w:r>
              <w:rPr>
                <w:rFonts w:ascii="仿宋_GB2312" w:hAnsi="仿宋_GB2312" w:cs="仿宋_GB2312" w:eastAsia="仿宋_GB2312"/>
                <w:sz w:val="20"/>
                <w:color w:val="000000"/>
              </w:rPr>
              <w:t>（3）绿化面积：600亩；</w:t>
            </w:r>
          </w:p>
          <w:p>
            <w:pPr>
              <w:pStyle w:val="null3"/>
              <w:ind w:firstLine="404"/>
              <w:jc w:val="left"/>
            </w:pPr>
            <w:r>
              <w:rPr>
                <w:rFonts w:ascii="仿宋_GB2312" w:hAnsi="仿宋_GB2312" w:cs="仿宋_GB2312" w:eastAsia="仿宋_GB2312"/>
                <w:sz w:val="20"/>
                <w:color w:val="000000"/>
              </w:rPr>
              <w:t>（4）造林密度：红梅/黄栌/紫荆/海棠/月季：株行距2×3米，111株/亩；丁香：株行距1×1米，667株/亩；连翘：株行距0.4×0.3米，5556株/亩；桃树/柿子：4×4米，42株/亩。</w:t>
            </w:r>
          </w:p>
          <w:p>
            <w:pPr>
              <w:pStyle w:val="null3"/>
              <w:ind w:firstLine="404"/>
              <w:jc w:val="left"/>
            </w:pPr>
            <w:r>
              <w:rPr>
                <w:rFonts w:ascii="仿宋_GB2312" w:hAnsi="仿宋_GB2312" w:cs="仿宋_GB2312" w:eastAsia="仿宋_GB2312"/>
                <w:sz w:val="20"/>
                <w:color w:val="000000"/>
              </w:rPr>
              <w:t>（5）造林集土量：10立方米/亩；</w:t>
            </w:r>
          </w:p>
          <w:p>
            <w:pPr>
              <w:pStyle w:val="null3"/>
              <w:ind w:firstLine="404"/>
              <w:jc w:val="left"/>
            </w:pPr>
            <w:r>
              <w:rPr>
                <w:rFonts w:ascii="仿宋_GB2312" w:hAnsi="仿宋_GB2312" w:cs="仿宋_GB2312" w:eastAsia="仿宋_GB2312"/>
                <w:sz w:val="20"/>
                <w:color w:val="000000"/>
              </w:rPr>
              <w:t>（6）支撑杆：1套/株（带土球大苗配套支撑杆）</w:t>
            </w:r>
          </w:p>
          <w:p>
            <w:pPr>
              <w:pStyle w:val="null3"/>
              <w:ind w:firstLine="404"/>
              <w:jc w:val="left"/>
            </w:pPr>
            <w:r>
              <w:rPr>
                <w:rFonts w:ascii="仿宋_GB2312" w:hAnsi="仿宋_GB2312" w:cs="仿宋_GB2312" w:eastAsia="仿宋_GB2312"/>
                <w:sz w:val="20"/>
                <w:color w:val="000000"/>
              </w:rPr>
              <w:t>（7）保水剂：1公斤/亩；</w:t>
            </w:r>
          </w:p>
          <w:p>
            <w:pPr>
              <w:pStyle w:val="null3"/>
              <w:ind w:firstLine="404"/>
              <w:jc w:val="left"/>
            </w:pPr>
            <w:r>
              <w:rPr>
                <w:rFonts w:ascii="仿宋_GB2312" w:hAnsi="仿宋_GB2312" w:cs="仿宋_GB2312" w:eastAsia="仿宋_GB2312"/>
                <w:sz w:val="20"/>
                <w:color w:val="000000"/>
              </w:rPr>
              <w:t>（8）生根粉：2克/亩。</w:t>
            </w:r>
          </w:p>
          <w:p>
            <w:pPr>
              <w:pStyle w:val="null3"/>
              <w:ind w:firstLine="404"/>
              <w:jc w:val="left"/>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绿化设计</w:t>
            </w:r>
          </w:p>
          <w:p>
            <w:pPr>
              <w:pStyle w:val="null3"/>
              <w:jc w:val="left"/>
            </w:pPr>
            <w:r>
              <w:rPr>
                <w:rFonts w:ascii="仿宋_GB2312" w:hAnsi="仿宋_GB2312" w:cs="仿宋_GB2312" w:eastAsia="仿宋_GB2312"/>
                <w:sz w:val="20"/>
                <w:color w:val="000000"/>
              </w:rPr>
              <w:t>1.绿化树种</w:t>
            </w:r>
          </w:p>
          <w:p>
            <w:pPr>
              <w:pStyle w:val="null3"/>
              <w:ind w:firstLine="404"/>
              <w:jc w:val="left"/>
            </w:pPr>
            <w:r>
              <w:rPr>
                <w:rFonts w:ascii="仿宋_GB2312" w:hAnsi="仿宋_GB2312" w:cs="仿宋_GB2312" w:eastAsia="仿宋_GB2312"/>
                <w:sz w:val="20"/>
                <w:color w:val="000000"/>
              </w:rPr>
              <w:t>根据树种选择原则，项目绿化树种选择县域分布的黄栌、紫荆、丁香、连翘、柿树等本土树种以及海棠、红梅、月季、桃树等观花树种作为本次绿化造林的主要树种。</w:t>
            </w:r>
          </w:p>
          <w:p>
            <w:pPr>
              <w:pStyle w:val="null3"/>
              <w:jc w:val="left"/>
            </w:pPr>
            <w:r>
              <w:rPr>
                <w:rFonts w:ascii="仿宋_GB2312" w:hAnsi="仿宋_GB2312" w:cs="仿宋_GB2312" w:eastAsia="仿宋_GB2312"/>
                <w:sz w:val="20"/>
                <w:color w:val="000000"/>
              </w:rPr>
              <w:t>2.绿化树种配置</w:t>
            </w:r>
          </w:p>
          <w:p>
            <w:pPr>
              <w:pStyle w:val="null3"/>
              <w:ind w:firstLine="404"/>
              <w:jc w:val="left"/>
            </w:pPr>
            <w:r>
              <w:rPr>
                <w:rFonts w:ascii="仿宋_GB2312" w:hAnsi="仿宋_GB2312" w:cs="仿宋_GB2312" w:eastAsia="仿宋_GB2312"/>
                <w:sz w:val="20"/>
                <w:color w:val="000000"/>
              </w:rPr>
              <w:t>留坝县2026年省级林业草原改革发展资金重点区域绿化补助项目绿化总面积600亩，环山公园绿化、裸露坡面绿化、直观坡面绿化。其中：</w:t>
            </w:r>
          </w:p>
          <w:p>
            <w:pPr>
              <w:pStyle w:val="null3"/>
              <w:ind w:left="600"/>
              <w:jc w:val="left"/>
            </w:pPr>
            <w:r>
              <w:rPr>
                <w:rFonts w:ascii="仿宋_GB2312" w:hAnsi="仿宋_GB2312" w:cs="仿宋_GB2312" w:eastAsia="仿宋_GB2312"/>
                <w:sz w:val="20"/>
                <w:b/>
                <w:color w:val="000000"/>
              </w:rPr>
              <w:t>（1）环山公园绿化</w:t>
            </w:r>
          </w:p>
          <w:p>
            <w:pPr>
              <w:pStyle w:val="null3"/>
              <w:ind w:firstLine="404"/>
              <w:jc w:val="left"/>
            </w:pPr>
            <w:r>
              <w:rPr>
                <w:rFonts w:ascii="仿宋_GB2312" w:hAnsi="仿宋_GB2312" w:cs="仿宋_GB2312" w:eastAsia="仿宋_GB2312"/>
                <w:sz w:val="20"/>
                <w:color w:val="000000"/>
              </w:rPr>
              <w:t>环山公园绿化项目区位于留坝县城东山，行政隶属紫柏街道办城关村，绿化面积24亩，涉及2个绿化小班。绿化在现有植被的基础上，对公园栈道两侧区域进行绿化，栽植红梅、黄栌、紫荆、海棠、丁香、月季等绿化树种及花卉。</w:t>
            </w:r>
          </w:p>
          <w:p>
            <w:pPr>
              <w:pStyle w:val="null3"/>
              <w:ind w:left="600"/>
              <w:jc w:val="left"/>
            </w:pPr>
            <w:r>
              <w:rPr>
                <w:rFonts w:ascii="仿宋_GB2312" w:hAnsi="仿宋_GB2312" w:cs="仿宋_GB2312" w:eastAsia="仿宋_GB2312"/>
                <w:sz w:val="20"/>
                <w:b/>
                <w:color w:val="000000"/>
              </w:rPr>
              <w:t>（2）裸露坡面绿化</w:t>
            </w:r>
          </w:p>
          <w:p>
            <w:pPr>
              <w:pStyle w:val="null3"/>
              <w:ind w:firstLine="404"/>
              <w:jc w:val="left"/>
            </w:pPr>
            <w:r>
              <w:rPr>
                <w:rFonts w:ascii="仿宋_GB2312" w:hAnsi="仿宋_GB2312" w:cs="仿宋_GB2312" w:eastAsia="仿宋_GB2312"/>
                <w:sz w:val="20"/>
                <w:color w:val="000000"/>
              </w:rPr>
              <w:t>裸露坡面绿化项目区位于宝汉高速公路引线（原316国道）沿线，绿化作业小班为因高速引线建设山体开挖而形成的裸露坡面，涉及大滩村、青羊铺村，绿化面积32.5亩，涉及8个绿化小班。绿化在现有植被的基础上，对裸露坡面进行绿化，栽植连翘绿化树种。</w:t>
            </w:r>
          </w:p>
          <w:p>
            <w:pPr>
              <w:pStyle w:val="null3"/>
              <w:ind w:left="600"/>
              <w:jc w:val="left"/>
            </w:pPr>
            <w:r>
              <w:rPr>
                <w:rFonts w:ascii="仿宋_GB2312" w:hAnsi="仿宋_GB2312" w:cs="仿宋_GB2312" w:eastAsia="仿宋_GB2312"/>
                <w:sz w:val="20"/>
                <w:b/>
                <w:color w:val="000000"/>
              </w:rPr>
              <w:t>（3）直观坡面绿化</w:t>
            </w:r>
          </w:p>
          <w:p>
            <w:pPr>
              <w:pStyle w:val="null3"/>
              <w:ind w:firstLine="404"/>
              <w:jc w:val="left"/>
            </w:pPr>
            <w:r>
              <w:rPr>
                <w:rFonts w:ascii="仿宋_GB2312" w:hAnsi="仿宋_GB2312" w:cs="仿宋_GB2312" w:eastAsia="仿宋_GB2312"/>
                <w:sz w:val="20"/>
                <w:color w:val="000000"/>
              </w:rPr>
              <w:t>直观坡面绿化项目区位于宝汉高速公路引线沿线直观坡面，以及城区周边部分直观坡面，绿化作业小班为因松材线虫病除治而形成的大面积林中空地，涉及淘沙坝村、大滩村和青羊铺村，绿化面积543.5亩，涉及9个绿化小班。绿化在现有植被的基础上，栽植桃树、柿子等绿化树种。</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绿化典型模式设计</w:t>
            </w:r>
          </w:p>
          <w:p>
            <w:pPr>
              <w:pStyle w:val="null3"/>
              <w:ind w:firstLine="404"/>
              <w:jc w:val="left"/>
            </w:pPr>
            <w:r>
              <w:rPr>
                <w:rFonts w:ascii="仿宋_GB2312" w:hAnsi="仿宋_GB2312" w:cs="仿宋_GB2312" w:eastAsia="仿宋_GB2312"/>
                <w:sz w:val="20"/>
                <w:color w:val="000000"/>
              </w:rPr>
              <w:t>根据不同的立地条件、土地类型、现有绿化及自然植被生长情况，本着 “适地适树”和以乡土树种为主的原则，分别不同地段、不同位置设计绿化典型模式。</w:t>
            </w:r>
          </w:p>
          <w:p>
            <w:pPr>
              <w:pStyle w:val="null3"/>
              <w:ind w:left="600"/>
              <w:jc w:val="left"/>
            </w:pPr>
            <w:r>
              <w:rPr>
                <w:rFonts w:ascii="仿宋_GB2312" w:hAnsi="仿宋_GB2312" w:cs="仿宋_GB2312" w:eastAsia="仿宋_GB2312"/>
                <w:sz w:val="20"/>
                <w:b/>
                <w:color w:val="000000"/>
              </w:rPr>
              <w:t>（1）绿化典型模式 Ⅰ</w:t>
            </w:r>
          </w:p>
          <w:p>
            <w:pPr>
              <w:pStyle w:val="null3"/>
              <w:ind w:firstLine="404"/>
              <w:jc w:val="left"/>
            </w:pPr>
            <w:r>
              <w:rPr>
                <w:rFonts w:ascii="仿宋_GB2312" w:hAnsi="仿宋_GB2312" w:cs="仿宋_GB2312" w:eastAsia="仿宋_GB2312"/>
                <w:sz w:val="20"/>
                <w:color w:val="000000"/>
              </w:rPr>
              <w:t>绿化树种：红梅+黄栌+紫荆+海棠+丁香+月季</w:t>
            </w:r>
          </w:p>
          <w:p>
            <w:pPr>
              <w:pStyle w:val="null3"/>
              <w:ind w:firstLine="404"/>
              <w:jc w:val="left"/>
            </w:pPr>
            <w:r>
              <w:rPr>
                <w:rFonts w:ascii="仿宋_GB2312" w:hAnsi="仿宋_GB2312" w:cs="仿宋_GB2312" w:eastAsia="仿宋_GB2312"/>
                <w:sz w:val="20"/>
                <w:color w:val="000000"/>
              </w:rPr>
              <w:t>配置方式：混交林，块状混交。</w:t>
            </w:r>
          </w:p>
          <w:p>
            <w:pPr>
              <w:pStyle w:val="null3"/>
              <w:ind w:firstLine="404"/>
              <w:jc w:val="left"/>
            </w:pPr>
            <w:r>
              <w:rPr>
                <w:rFonts w:ascii="仿宋_GB2312" w:hAnsi="仿宋_GB2312" w:cs="仿宋_GB2312" w:eastAsia="仿宋_GB2312"/>
                <w:sz w:val="20"/>
                <w:color w:val="000000"/>
              </w:rPr>
              <w:t>配置模式：红梅、黄栌、紫荆、海棠、丁香、月季株行距2×3米，111株/亩，三角形配置；丁香株行距1×1米，667株/亩，带状配置。</w:t>
            </w:r>
          </w:p>
          <w:p>
            <w:pPr>
              <w:pStyle w:val="null3"/>
              <w:ind w:firstLine="404"/>
              <w:jc w:val="left"/>
            </w:pPr>
            <w:r>
              <w:rPr>
                <w:rFonts w:ascii="仿宋_GB2312" w:hAnsi="仿宋_GB2312" w:cs="仿宋_GB2312" w:eastAsia="仿宋_GB2312"/>
                <w:sz w:val="20"/>
                <w:color w:val="000000"/>
              </w:rPr>
              <w:t>苗木规格：红梅、黄栌均为土球苗，苗木胸径≥4厘米，苗木高度≥2.0米，土球直径≥30厘米，苗龄≥4年；紫荆、海棠均为土球苗，苗木胸径≥5厘米，苗木高度≥2.0米，土球直径≥30厘米，苗龄≥4年；丁香为裸根苗，苗木地径≥1.0厘米，苗木高度≥1.5米，苗龄≥2年；月季为营养钵苗，苗木地径≥1.0厘米，苗木高度≥1.0米，苗龄≥2 年，营养钵≥20厘米。</w:t>
            </w:r>
          </w:p>
          <w:p>
            <w:pPr>
              <w:pStyle w:val="null3"/>
              <w:ind w:firstLine="404"/>
              <w:jc w:val="left"/>
            </w:pPr>
            <w:r>
              <w:rPr>
                <w:rFonts w:ascii="仿宋_GB2312" w:hAnsi="仿宋_GB2312" w:cs="仿宋_GB2312" w:eastAsia="仿宋_GB2312"/>
                <w:sz w:val="20"/>
                <w:color w:val="000000"/>
              </w:rPr>
              <w:t>配置位置：留坝县城环山公园栈道沿线。</w:t>
            </w:r>
          </w:p>
          <w:p>
            <w:pPr>
              <w:pStyle w:val="null3"/>
              <w:ind w:firstLine="404"/>
              <w:jc w:val="left"/>
            </w:pPr>
            <w:r>
              <w:rPr>
                <w:rFonts w:ascii="仿宋_GB2312" w:hAnsi="仿宋_GB2312" w:cs="仿宋_GB2312" w:eastAsia="仿宋_GB2312"/>
                <w:sz w:val="20"/>
                <w:color w:val="000000"/>
              </w:rPr>
              <w:t>绿化面积：24亩，涉及2个绿化小班。</w:t>
            </w:r>
          </w:p>
          <w:p>
            <w:pPr>
              <w:pStyle w:val="null3"/>
              <w:ind w:left="600"/>
              <w:jc w:val="left"/>
            </w:pPr>
            <w:r>
              <w:rPr>
                <w:rFonts w:ascii="仿宋_GB2312" w:hAnsi="仿宋_GB2312" w:cs="仿宋_GB2312" w:eastAsia="仿宋_GB2312"/>
                <w:sz w:val="20"/>
                <w:b/>
                <w:color w:val="000000"/>
              </w:rPr>
              <w:t>（2）绿化典型模式 Ⅱ</w:t>
            </w:r>
          </w:p>
          <w:p>
            <w:pPr>
              <w:pStyle w:val="null3"/>
              <w:ind w:firstLine="404"/>
              <w:jc w:val="left"/>
            </w:pPr>
            <w:r>
              <w:rPr>
                <w:rFonts w:ascii="仿宋_GB2312" w:hAnsi="仿宋_GB2312" w:cs="仿宋_GB2312" w:eastAsia="仿宋_GB2312"/>
                <w:sz w:val="20"/>
                <w:color w:val="000000"/>
              </w:rPr>
              <w:t>绿化树种：连翘</w:t>
            </w:r>
          </w:p>
          <w:p>
            <w:pPr>
              <w:pStyle w:val="null3"/>
              <w:ind w:firstLine="404"/>
              <w:jc w:val="left"/>
            </w:pPr>
            <w:r>
              <w:rPr>
                <w:rFonts w:ascii="仿宋_GB2312" w:hAnsi="仿宋_GB2312" w:cs="仿宋_GB2312" w:eastAsia="仿宋_GB2312"/>
                <w:sz w:val="20"/>
                <w:color w:val="000000"/>
              </w:rPr>
              <w:t>配置方式：纯林</w:t>
            </w:r>
          </w:p>
          <w:p>
            <w:pPr>
              <w:pStyle w:val="null3"/>
              <w:ind w:firstLine="404"/>
              <w:jc w:val="left"/>
            </w:pPr>
            <w:r>
              <w:rPr>
                <w:rFonts w:ascii="仿宋_GB2312" w:hAnsi="仿宋_GB2312" w:cs="仿宋_GB2312" w:eastAsia="仿宋_GB2312"/>
                <w:sz w:val="20"/>
                <w:color w:val="000000"/>
              </w:rPr>
              <w:t>配置模式：连翘株行距0.4×0.3米，带状配置。</w:t>
            </w:r>
          </w:p>
          <w:p>
            <w:pPr>
              <w:pStyle w:val="null3"/>
              <w:ind w:firstLine="404"/>
              <w:jc w:val="left"/>
            </w:pPr>
            <w:r>
              <w:rPr>
                <w:rFonts w:ascii="仿宋_GB2312" w:hAnsi="仿宋_GB2312" w:cs="仿宋_GB2312" w:eastAsia="仿宋_GB2312"/>
                <w:sz w:val="20"/>
                <w:color w:val="000000"/>
              </w:rPr>
              <w:t>苗木规格：根据绿化实际需要，连翘选择2种不同规格的苗木。其中，连翘小苗为裸根苗，苗木地径≥0.3厘米，苗木高度≥0.3米，苗龄≥1年；连翘大苗为裸根苗，苗木地径≥0.6厘米，苗木高度≥1.0米，苗龄≥2年。</w:t>
            </w:r>
          </w:p>
          <w:p>
            <w:pPr>
              <w:pStyle w:val="null3"/>
              <w:ind w:firstLine="404"/>
              <w:jc w:val="left"/>
            </w:pPr>
            <w:r>
              <w:rPr>
                <w:rFonts w:ascii="仿宋_GB2312" w:hAnsi="仿宋_GB2312" w:cs="仿宋_GB2312" w:eastAsia="仿宋_GB2312"/>
                <w:sz w:val="20"/>
                <w:color w:val="000000"/>
              </w:rPr>
              <w:t>配置位置：宝汉高速公路引线沿线裸露直观坡面。</w:t>
            </w:r>
          </w:p>
          <w:p>
            <w:pPr>
              <w:pStyle w:val="null3"/>
              <w:ind w:firstLine="404"/>
              <w:jc w:val="left"/>
            </w:pPr>
            <w:r>
              <w:rPr>
                <w:rFonts w:ascii="仿宋_GB2312" w:hAnsi="仿宋_GB2312" w:cs="仿宋_GB2312" w:eastAsia="仿宋_GB2312"/>
                <w:sz w:val="20"/>
                <w:color w:val="000000"/>
              </w:rPr>
              <w:t>绿化面积：32.5亩，涉及8个绿化小班。</w:t>
            </w:r>
          </w:p>
          <w:p>
            <w:pPr>
              <w:pStyle w:val="null3"/>
              <w:ind w:left="600"/>
              <w:jc w:val="left"/>
            </w:pPr>
            <w:r>
              <w:rPr>
                <w:rFonts w:ascii="仿宋_GB2312" w:hAnsi="仿宋_GB2312" w:cs="仿宋_GB2312" w:eastAsia="仿宋_GB2312"/>
                <w:sz w:val="20"/>
                <w:b/>
                <w:color w:val="000000"/>
              </w:rPr>
              <w:t>（3）绿化典型模式Ⅲ</w:t>
            </w:r>
          </w:p>
          <w:p>
            <w:pPr>
              <w:pStyle w:val="null3"/>
              <w:ind w:firstLine="404"/>
              <w:jc w:val="left"/>
            </w:pPr>
            <w:r>
              <w:rPr>
                <w:rFonts w:ascii="仿宋_GB2312" w:hAnsi="仿宋_GB2312" w:cs="仿宋_GB2312" w:eastAsia="仿宋_GB2312"/>
                <w:sz w:val="20"/>
                <w:color w:val="000000"/>
              </w:rPr>
              <w:t>绿化树种：桃树+柿子</w:t>
            </w:r>
          </w:p>
          <w:p>
            <w:pPr>
              <w:pStyle w:val="null3"/>
              <w:ind w:firstLine="404"/>
              <w:jc w:val="left"/>
            </w:pPr>
            <w:r>
              <w:rPr>
                <w:rFonts w:ascii="仿宋_GB2312" w:hAnsi="仿宋_GB2312" w:cs="仿宋_GB2312" w:eastAsia="仿宋_GB2312"/>
                <w:sz w:val="20"/>
                <w:color w:val="000000"/>
              </w:rPr>
              <w:t>配置方式：混交林，块状混交。</w:t>
            </w:r>
          </w:p>
          <w:p>
            <w:pPr>
              <w:pStyle w:val="null3"/>
              <w:ind w:firstLine="404"/>
              <w:jc w:val="left"/>
            </w:pPr>
            <w:r>
              <w:rPr>
                <w:rFonts w:ascii="仿宋_GB2312" w:hAnsi="仿宋_GB2312" w:cs="仿宋_GB2312" w:eastAsia="仿宋_GB2312"/>
                <w:sz w:val="20"/>
                <w:color w:val="000000"/>
              </w:rPr>
              <w:t>配置模式：桃树、柿子株行距均为4×4米，三角形配置。</w:t>
            </w:r>
          </w:p>
          <w:p>
            <w:pPr>
              <w:pStyle w:val="null3"/>
              <w:ind w:firstLine="404"/>
              <w:jc w:val="left"/>
            </w:pPr>
            <w:r>
              <w:rPr>
                <w:rFonts w:ascii="仿宋_GB2312" w:hAnsi="仿宋_GB2312" w:cs="仿宋_GB2312" w:eastAsia="仿宋_GB2312"/>
                <w:sz w:val="20"/>
                <w:color w:val="000000"/>
              </w:rPr>
              <w:t>苗木规格：桃树为嫁接苗，苗木地径≥2.0厘米，苗木高度≥1.5米，苗龄≥2年；柿子为嫁接苗，苗木地径≥3.0 厘米，苗木高度≥1.5米，苗龄≥2年。</w:t>
            </w:r>
          </w:p>
          <w:p>
            <w:pPr>
              <w:pStyle w:val="null3"/>
              <w:ind w:firstLine="404"/>
              <w:jc w:val="left"/>
            </w:pPr>
            <w:r>
              <w:rPr>
                <w:rFonts w:ascii="仿宋_GB2312" w:hAnsi="仿宋_GB2312" w:cs="仿宋_GB2312" w:eastAsia="仿宋_GB2312"/>
                <w:sz w:val="20"/>
                <w:color w:val="000000"/>
              </w:rPr>
              <w:t>配置位置：宝汉高速公路引线沿线及城区周边淘沙坝村直观坡面。</w:t>
            </w:r>
          </w:p>
          <w:p>
            <w:pPr>
              <w:pStyle w:val="null3"/>
              <w:ind w:firstLine="404"/>
              <w:jc w:val="left"/>
            </w:pPr>
            <w:r>
              <w:rPr>
                <w:rFonts w:ascii="仿宋_GB2312" w:hAnsi="仿宋_GB2312" w:cs="仿宋_GB2312" w:eastAsia="仿宋_GB2312"/>
                <w:sz w:val="20"/>
                <w:color w:val="000000"/>
              </w:rPr>
              <w:t>绿化面积：543.5亩，涉及9个绿化小班。</w:t>
            </w:r>
          </w:p>
          <w:p>
            <w:pPr>
              <w:pStyle w:val="null3"/>
              <w:jc w:val="left"/>
            </w:pPr>
            <w:r>
              <w:rPr>
                <w:rFonts w:ascii="仿宋_GB2312" w:hAnsi="仿宋_GB2312" w:cs="仿宋_GB2312" w:eastAsia="仿宋_GB2312"/>
                <w:sz w:val="20"/>
                <w:color w:val="000000"/>
              </w:rPr>
              <w:t>4.绿化技术措施</w:t>
            </w:r>
          </w:p>
          <w:p>
            <w:pPr>
              <w:pStyle w:val="null3"/>
              <w:ind w:left="600"/>
              <w:jc w:val="left"/>
            </w:pPr>
            <w:r>
              <w:rPr>
                <w:rFonts w:ascii="仿宋_GB2312" w:hAnsi="仿宋_GB2312" w:cs="仿宋_GB2312" w:eastAsia="仿宋_GB2312"/>
                <w:sz w:val="20"/>
                <w:b/>
                <w:color w:val="000000"/>
              </w:rPr>
              <w:t>（1）林地清林</w:t>
            </w:r>
          </w:p>
          <w:p>
            <w:pPr>
              <w:pStyle w:val="null3"/>
              <w:ind w:firstLine="404"/>
              <w:jc w:val="left"/>
            </w:pPr>
            <w:r>
              <w:rPr>
                <w:rFonts w:ascii="仿宋_GB2312" w:hAnsi="仿宋_GB2312" w:cs="仿宋_GB2312" w:eastAsia="仿宋_GB2312"/>
                <w:sz w:val="20"/>
                <w:color w:val="000000"/>
              </w:rPr>
              <w:t>采用全面清林的方式将造林地内的枯死木、枯立木、不良木、藤条和灌木等全部清除，并整齐均匀堆放于小班内或及时清运出小班，确保证造林地的干净，便于下步定点整地作业，不影响造林作业为宜。公园栈道绿化要全面清除栈道两侧3米以内藤灌、杂草等，达到干净整洁的效果，造林地清理时注意保留珍稀濒危植物。</w:t>
            </w:r>
          </w:p>
          <w:p>
            <w:pPr>
              <w:pStyle w:val="null3"/>
              <w:ind w:left="600"/>
              <w:jc w:val="left"/>
            </w:pPr>
            <w:r>
              <w:rPr>
                <w:rFonts w:ascii="仿宋_GB2312" w:hAnsi="仿宋_GB2312" w:cs="仿宋_GB2312" w:eastAsia="仿宋_GB2312"/>
                <w:sz w:val="20"/>
                <w:b/>
                <w:color w:val="000000"/>
              </w:rPr>
              <w:t>（2）整地</w:t>
            </w:r>
          </w:p>
          <w:p>
            <w:pPr>
              <w:pStyle w:val="null3"/>
              <w:ind w:firstLine="404"/>
              <w:jc w:val="left"/>
            </w:pPr>
            <w:r>
              <w:rPr>
                <w:rFonts w:ascii="仿宋_GB2312" w:hAnsi="仿宋_GB2312" w:cs="仿宋_GB2312" w:eastAsia="仿宋_GB2312"/>
                <w:sz w:val="20"/>
                <w:color w:val="000000"/>
              </w:rPr>
              <w:t>根据项目区自然立地条件，遵照因地制宜的原则，整地时间在造林绿化作业前或与栽植同时进行。本项目全部采用穴状整地方式，整地规格分别为50×50×40厘米（红梅、黄栌、紫荆、海棠）、40×40×30厘米（桃树、柿子、丁香、月季 ）、30×30×20厘米（连翘）。</w:t>
            </w:r>
          </w:p>
          <w:p>
            <w:pPr>
              <w:pStyle w:val="null3"/>
              <w:ind w:firstLine="404"/>
              <w:jc w:val="left"/>
            </w:pPr>
            <w:r>
              <w:rPr>
                <w:rFonts w:ascii="仿宋_GB2312" w:hAnsi="仿宋_GB2312" w:cs="仿宋_GB2312" w:eastAsia="仿宋_GB2312"/>
                <w:sz w:val="20"/>
                <w:color w:val="000000"/>
              </w:rPr>
              <w:t>大规格苗木整地时，栽植穴直径大小应依据苗木实际土球大小确定，一般栽植穴直径较苗木土球直径大10～20厘米，深度比所栽植的苗木土球高度大 10～15厘米左右，挖穴时应将表土和心土分开堆放，与表土混合均匀填入坑内，再将心土覆盖其上，直至将坑穴填满。裸岩石砾地整地时，栽植点裸露碎石较多，土层较薄，栽植穴开挖大小及深度不足时，应先将碎石捡净依据地形垒砌在栽植穴四周做好围堰，急陡坡面时下坡面应打桩加固，形成围堰平台，然后就近集土（客土），收集的熟土一部分铺垫在垒砌好的种植穴内，一部分待苗木栽植时进行回填。</w:t>
            </w:r>
          </w:p>
          <w:p>
            <w:pPr>
              <w:pStyle w:val="null3"/>
              <w:ind w:firstLine="404"/>
              <w:jc w:val="left"/>
            </w:pPr>
            <w:r>
              <w:rPr>
                <w:rFonts w:ascii="仿宋_GB2312" w:hAnsi="仿宋_GB2312" w:cs="仿宋_GB2312" w:eastAsia="仿宋_GB2312"/>
                <w:sz w:val="20"/>
                <w:color w:val="000000"/>
              </w:rPr>
              <w:t>在具体实施过程中，应按照设计的株行距进行，并将穴内植物根系、石块等杂物清理干净。在坡面破碎的地段，整地位置可灵活掌握，不拘泥于株行距的规定，但要保证单位面积上的栽植数量，同时尽可能保留田边、地埂的灌草植被，防止水土流失。</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3）种植点土方填充</w:t>
            </w:r>
          </w:p>
          <w:p>
            <w:pPr>
              <w:pStyle w:val="null3"/>
              <w:ind w:firstLine="404"/>
              <w:jc w:val="left"/>
            </w:pPr>
            <w:r>
              <w:rPr>
                <w:rFonts w:ascii="仿宋_GB2312" w:hAnsi="仿宋_GB2312" w:cs="仿宋_GB2312" w:eastAsia="仿宋_GB2312"/>
                <w:sz w:val="20"/>
                <w:color w:val="000000"/>
              </w:rPr>
              <w:t>种植点需要一定的土层厚度，在土层厚度不均、坡面支离破碎等地形变化复杂地段，需要土方填充才可以栽植苗木，填充土层厚度根据现地地形进行灵活掌握，填充后的高度需和周边平整，有利于栽植苗木的成活。</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4）栽植</w:t>
            </w:r>
          </w:p>
          <w:p>
            <w:pPr>
              <w:pStyle w:val="null3"/>
              <w:ind w:firstLine="404"/>
              <w:jc w:val="left"/>
            </w:pPr>
            <w:r>
              <w:rPr>
                <w:rFonts w:ascii="仿宋_GB2312" w:hAnsi="仿宋_GB2312" w:cs="仿宋_GB2312" w:eastAsia="仿宋_GB2312"/>
                <w:sz w:val="20"/>
                <w:color w:val="000000"/>
              </w:rPr>
              <w:t>造林全部采用植苗造林的方式进行栽植，造林春、秋季节均可，春季造林时间宜在3月中旬至萌芽前进行，秋季造林时间宜在10月下旬进行。造林所需苗木，应随起随栽，组织流水作业，尽量缩短苗木根系暴露时间，如确需调运，应采取有效的保护措施，减少运输过程中苗木水分损失。对于苗木出圃后不能及时栽植的，需要进行假植，以防根系失水，失去生活力。</w:t>
            </w:r>
          </w:p>
          <w:p>
            <w:pPr>
              <w:pStyle w:val="null3"/>
              <w:ind w:firstLine="404"/>
              <w:jc w:val="left"/>
            </w:pPr>
            <w:r>
              <w:rPr>
                <w:rFonts w:ascii="仿宋_GB2312" w:hAnsi="仿宋_GB2312" w:cs="仿宋_GB2312" w:eastAsia="仿宋_GB2312"/>
                <w:sz w:val="20"/>
                <w:color w:val="000000"/>
              </w:rPr>
              <w:t>栽植前对苗木地上部分进行必要的疏枝、修剪等处理，采用保水剂、生根粉、磷肥等对苗木根系进行蘸浆处理， 以促进根系萌发，提高造林成活率。栽植时要严格按照 “一垫、二提、三埋、四踩” 的要求做到栽端扶正，根系舒展，深浅适当，不可窝根或露根。表土回填，分层踩实，并修筑蓄水盘，有条件的地块栽后立即灌足定根水，待水下渗后覆土保墒。大规格苗木栽植后要用做支撑架，防止受风倒伏。</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5）成活率调查与补植</w:t>
            </w:r>
          </w:p>
          <w:p>
            <w:pPr>
              <w:pStyle w:val="null3"/>
              <w:ind w:firstLine="404"/>
              <w:jc w:val="left"/>
            </w:pPr>
            <w:r>
              <w:rPr>
                <w:rFonts w:ascii="仿宋_GB2312" w:hAnsi="仿宋_GB2312" w:cs="仿宋_GB2312" w:eastAsia="仿宋_GB2312"/>
                <w:sz w:val="20"/>
                <w:color w:val="000000"/>
              </w:rPr>
              <w:t>造林绿化经过一个生长季节后进行成活率调查，对未成活的林木及时进行补植补栽，确保工程建设质量。</w:t>
            </w:r>
          </w:p>
          <w:p>
            <w:pPr>
              <w:pStyle w:val="null3"/>
              <w:jc w:val="left"/>
            </w:pPr>
            <w:r>
              <w:rPr>
                <w:rFonts w:ascii="仿宋_GB2312" w:hAnsi="仿宋_GB2312" w:cs="仿宋_GB2312" w:eastAsia="仿宋_GB2312"/>
                <w:sz w:val="20"/>
                <w:color w:val="000000"/>
              </w:rPr>
              <w:t>5.抚育管护</w:t>
            </w:r>
          </w:p>
          <w:p>
            <w:pPr>
              <w:pStyle w:val="null3"/>
              <w:ind w:firstLine="404"/>
              <w:jc w:val="left"/>
            </w:pPr>
            <w:r>
              <w:rPr>
                <w:rFonts w:ascii="仿宋_GB2312" w:hAnsi="仿宋_GB2312" w:cs="仿宋_GB2312" w:eastAsia="仿宋_GB2312"/>
                <w:sz w:val="20"/>
                <w:color w:val="000000"/>
              </w:rPr>
              <w:t>栽植后要及时进行抚育， 以利于苗木生长发育，保证苗木成活率。抚育内容主要有：</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1）松土除草</w:t>
            </w:r>
          </w:p>
          <w:p>
            <w:pPr>
              <w:pStyle w:val="null3"/>
              <w:ind w:firstLine="404"/>
              <w:jc w:val="left"/>
            </w:pPr>
            <w:r>
              <w:rPr>
                <w:rFonts w:ascii="仿宋_GB2312" w:hAnsi="仿宋_GB2312" w:cs="仿宋_GB2312" w:eastAsia="仿宋_GB2312"/>
                <w:sz w:val="20"/>
                <w:color w:val="000000"/>
              </w:rPr>
              <w:t>绿化施工完成后要采取必要的管护措施对所有绿化苗木开展抚育管护，及时进行培土、扶正、踏实、灌溉浇水、树木支撑、除草松土等。松土除草要做到“ 三不伤、二净、一培土”，即不伤根、不伤皮、不伤树梢，杂草除净、石块捡净，把锄松的土壤培到根际，并把锄下的杂草覆盖到树根附近，以减少水份蒸发和增加有机质。松土深度根据幼树表层根系的分布情况确定，力求少伤根系，做到里浅外深，造林第一年浅，以后逐年加深。</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2）幼树管理</w:t>
            </w:r>
          </w:p>
          <w:p>
            <w:pPr>
              <w:pStyle w:val="null3"/>
              <w:ind w:firstLine="404"/>
              <w:jc w:val="left"/>
            </w:pPr>
            <w:r>
              <w:rPr>
                <w:rFonts w:ascii="仿宋_GB2312" w:hAnsi="仿宋_GB2312" w:cs="仿宋_GB2312" w:eastAsia="仿宋_GB2312"/>
                <w:sz w:val="20"/>
                <w:color w:val="000000"/>
              </w:rPr>
              <w:t>绿化作业完成后，经过一段时期生长，根据长势情况，及时进行平茬和除蘖。平茬，对萌发能力强，造林后因机械损伤、病虫危害等造成生长不良、失去培育前途的幼树，在早春树液流动开始前，将地上部分齐地面切除,待根茎部长出萌条后再从中选留健壮的一株作为新茎干的培育对象，其余的则在生长季的中、后期全部除掉。除蘖，对萌蘖力强的树种除去从根颈附近发出的萌条， 以促进主干速生，并利于培育圆满通直的干形。</w:t>
            </w:r>
          </w:p>
          <w:p>
            <w:pPr>
              <w:pStyle w:val="null3"/>
              <w:ind w:left="600"/>
              <w:jc w:val="left"/>
            </w:pPr>
            <w:r>
              <w:rPr>
                <w:rFonts w:ascii="仿宋_GB2312" w:hAnsi="仿宋_GB2312" w:cs="仿宋_GB2312" w:eastAsia="仿宋_GB2312"/>
                <w:sz w:val="20"/>
                <w:b/>
                <w:color w:val="000000"/>
              </w:rPr>
              <w:t>（3）灌溉</w:t>
            </w:r>
          </w:p>
          <w:p>
            <w:pPr>
              <w:pStyle w:val="null3"/>
              <w:ind w:firstLine="404"/>
              <w:jc w:val="left"/>
            </w:pPr>
            <w:r>
              <w:rPr>
                <w:rFonts w:ascii="仿宋_GB2312" w:hAnsi="仿宋_GB2312" w:cs="仿宋_GB2312" w:eastAsia="仿宋_GB2312"/>
                <w:sz w:val="20"/>
                <w:color w:val="000000"/>
              </w:rPr>
              <w:t>灌溉的次数和间隔期可根据当地的降水量、蒸发速度、天气状况，以及土壤条件和树龄等综合考虑确定。旱情严重时，间隔期越短、次数越多；树龄越大，则每次的灌溉量也越大，但间隔期越长，次数越少。灌溉的方法主要为穴灌，灌水后将表层泥土锄松，或加盖一层1～2厘米厚的细土，以减少水分蒸发。</w:t>
            </w:r>
          </w:p>
          <w:p>
            <w:pPr>
              <w:pStyle w:val="null3"/>
              <w:ind w:left="600"/>
              <w:jc w:val="left"/>
            </w:pPr>
            <w:r>
              <w:rPr>
                <w:rFonts w:ascii="仿宋_GB2312" w:hAnsi="仿宋_GB2312" w:cs="仿宋_GB2312" w:eastAsia="仿宋_GB2312"/>
                <w:sz w:val="20"/>
                <w:b/>
                <w:color w:val="000000"/>
              </w:rPr>
              <w:t>（4）割灌</w:t>
            </w:r>
          </w:p>
          <w:p>
            <w:pPr>
              <w:pStyle w:val="null3"/>
              <w:ind w:firstLine="404"/>
              <w:jc w:val="left"/>
            </w:pPr>
            <w:r>
              <w:rPr>
                <w:rFonts w:ascii="仿宋_GB2312" w:hAnsi="仿宋_GB2312" w:cs="仿宋_GB2312" w:eastAsia="仿宋_GB2312"/>
                <w:sz w:val="20"/>
                <w:color w:val="000000"/>
              </w:rPr>
              <w:t>割灌时要消除妨碍苗木（幼苗幼树）周边1～1.5m范围内生长的灌木、藤条和高大草本植物。割灌要贴近地面切割，留茬高度不宜超过5.0厘米，施工作业时注重保护珍稀濒危树木、林窗处的幼树幼苗及林下有生长潜力的幼树幼苗，将割除的灌草、藤本等散铺在栽植苗木根盘处，或按一定间距均匀堆放在树木根处，以保持林内卫生。</w:t>
            </w:r>
          </w:p>
          <w:p>
            <w:pPr>
              <w:pStyle w:val="null3"/>
              <w:spacing w:before="15"/>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）林业有害生物防治</w:t>
            </w:r>
          </w:p>
          <w:p>
            <w:pPr>
              <w:pStyle w:val="null3"/>
              <w:ind w:firstLine="404"/>
              <w:jc w:val="left"/>
            </w:pPr>
            <w:r>
              <w:rPr>
                <w:rFonts w:ascii="仿宋_GB2312" w:hAnsi="仿宋_GB2312" w:cs="仿宋_GB2312" w:eastAsia="仿宋_GB2312"/>
                <w:sz w:val="20"/>
                <w:color w:val="000000"/>
              </w:rPr>
              <w:t>根据树种不同、林业有害生物种类不同、危害程度不同，制订具体有效的林业有害生物防治措施，把林业有害生物控制在不成灾程度。</w:t>
            </w:r>
          </w:p>
          <w:p>
            <w:pPr>
              <w:pStyle w:val="null3"/>
              <w:jc w:val="left"/>
            </w:pPr>
            <w:r>
              <w:rPr>
                <w:rFonts w:ascii="仿宋_GB2312" w:hAnsi="仿宋_GB2312" w:cs="仿宋_GB2312" w:eastAsia="仿宋_GB2312"/>
                <w:sz w:val="20"/>
                <w:color w:val="000000"/>
              </w:rPr>
              <w:t>6 .新技术应用</w:t>
            </w:r>
          </w:p>
          <w:p>
            <w:pPr>
              <w:pStyle w:val="null3"/>
              <w:ind w:firstLine="404"/>
              <w:jc w:val="left"/>
            </w:pPr>
            <w:r>
              <w:rPr>
                <w:rFonts w:ascii="仿宋_GB2312" w:hAnsi="仿宋_GB2312" w:cs="仿宋_GB2312" w:eastAsia="仿宋_GB2312"/>
                <w:sz w:val="20"/>
                <w:color w:val="000000"/>
              </w:rPr>
              <w:t>为确保造林成活率，提高造林质量，造林时要积极应用保水剂、生根粉、地膜等实用抗旱技术，提高苗木成活率。栽植时用保水剂、生根粉等对苗木根系进行蘸浆处理。</w:t>
            </w:r>
          </w:p>
          <w:p>
            <w:pPr>
              <w:pStyle w:val="null3"/>
              <w:ind w:left="600"/>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1）保水剂</w:t>
            </w:r>
          </w:p>
          <w:p>
            <w:pPr>
              <w:pStyle w:val="null3"/>
              <w:ind w:firstLine="404"/>
              <w:jc w:val="left"/>
            </w:pPr>
            <w:r>
              <w:rPr>
                <w:rFonts w:ascii="仿宋_GB2312" w:hAnsi="仿宋_GB2312" w:cs="仿宋_GB2312" w:eastAsia="仿宋_GB2312"/>
                <w:sz w:val="20"/>
                <w:color w:val="000000"/>
              </w:rPr>
              <w:t>蘸根：根据需要蘸根的苗木数量，将保水剂搅入30升水中（视水的硬度适量增减），充分搅拌溶解后即可浸根栽植（可按比例加入已经稀释的生根剂，以促进根系生长）。如需长途搬运，用塑料薄膜包扎根部或密封保鲜运输，以防止干枯，提高成活率。</w:t>
            </w:r>
          </w:p>
          <w:p>
            <w:pPr>
              <w:pStyle w:val="null3"/>
              <w:ind w:firstLine="404"/>
              <w:jc w:val="left"/>
            </w:pPr>
            <w:r>
              <w:rPr>
                <w:rFonts w:ascii="仿宋_GB2312" w:hAnsi="仿宋_GB2312" w:cs="仿宋_GB2312" w:eastAsia="仿宋_GB2312"/>
                <w:sz w:val="20"/>
                <w:color w:val="000000"/>
              </w:rPr>
              <w:t>洒根：在栽植苗木时，在回填熟土至苗根处，按15～25克/株撒入保水剂，充分与碎土拌匀，填土后灌足水即可。如土壤粘性较强，需要成比例挖大坑穴，将事先吸足水的保水剂与土壤充分混合回填压实，地表覆土。</w:t>
            </w:r>
          </w:p>
          <w:p>
            <w:pPr>
              <w:pStyle w:val="null3"/>
              <w:ind w:firstLine="404"/>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2）生根粉（GGR）</w:t>
            </w:r>
          </w:p>
          <w:p>
            <w:pPr>
              <w:pStyle w:val="null3"/>
              <w:ind w:firstLine="404"/>
              <w:jc w:val="left"/>
            </w:pPr>
            <w:r>
              <w:rPr>
                <w:rFonts w:ascii="仿宋_GB2312" w:hAnsi="仿宋_GB2312" w:cs="仿宋_GB2312" w:eastAsia="仿宋_GB2312"/>
                <w:sz w:val="20"/>
                <w:color w:val="000000"/>
              </w:rPr>
              <w:t>为确保造林成活率，提高造林质量，造林时要积极应用GGR实用技术，栽植时用10～30ppm 的GGR6溶液对苗木进行浸根。水源充足时，可进行灌根，浇灌量随苗木大小而定，2年生苗木浇灌2～4千克，大苗浇灌10千克以上。</w:t>
            </w:r>
          </w:p>
          <w:p>
            <w:pPr>
              <w:pStyle w:val="null3"/>
              <w:jc w:val="left"/>
            </w:pPr>
            <w:r>
              <w:rPr>
                <w:rFonts w:ascii="仿宋_GB2312" w:hAnsi="仿宋_GB2312" w:cs="仿宋_GB2312" w:eastAsia="仿宋_GB2312"/>
                <w:sz w:val="20"/>
                <w:color w:val="000000"/>
              </w:rPr>
              <w:t>7 .绿化苗木</w:t>
            </w:r>
          </w:p>
          <w:p>
            <w:pPr>
              <w:pStyle w:val="null3"/>
              <w:ind w:firstLine="406"/>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苗木标准</w:t>
            </w:r>
          </w:p>
          <w:p>
            <w:pPr>
              <w:pStyle w:val="null3"/>
              <w:ind w:firstLine="404"/>
              <w:jc w:val="left"/>
            </w:pPr>
            <w:r>
              <w:rPr>
                <w:rFonts w:ascii="仿宋_GB2312" w:hAnsi="仿宋_GB2312" w:cs="仿宋_GB2312" w:eastAsia="仿宋_GB2312"/>
                <w:sz w:val="20"/>
                <w:color w:val="000000"/>
              </w:rPr>
              <w:t>项目建设所需的苗木必须采用林木种苗管理部门组织供应或经其检验的，具有 “两证一签”（苗木检疫证、苗木检验合格证、苗木生产标签），符合项目重点区域绿化实际需要和《园林绿化木本苗》（CJ/T 24-2018）有关要求的优质良种苗木。</w:t>
            </w:r>
          </w:p>
          <w:p>
            <w:pPr>
              <w:pStyle w:val="null3"/>
              <w:ind w:firstLine="404"/>
              <w:jc w:val="left"/>
            </w:pPr>
            <w:r>
              <w:rPr>
                <w:rFonts w:ascii="仿宋_GB2312" w:hAnsi="仿宋_GB2312" w:cs="仿宋_GB2312" w:eastAsia="仿宋_GB2312"/>
                <w:sz w:val="20"/>
                <w:color w:val="000000"/>
              </w:rPr>
              <w:t>具体苗木标准详见下表。</w:t>
            </w:r>
          </w:p>
          <w:p>
            <w:pPr>
              <w:pStyle w:val="null3"/>
              <w:spacing w:before="240"/>
              <w:ind w:left="4200"/>
              <w:jc w:val="left"/>
            </w:pPr>
            <w:r>
              <w:rPr>
                <w:rFonts w:ascii="仿宋_GB2312" w:hAnsi="仿宋_GB2312" w:cs="仿宋_GB2312" w:eastAsia="仿宋_GB2312"/>
                <w:sz w:val="20"/>
                <w:b/>
                <w:color w:val="000000"/>
              </w:rPr>
              <w:t>苗木标准表</w:t>
            </w:r>
          </w:p>
          <w:tbl>
            <w:tblPr>
              <w:tblInd w:type="dxa" w:w="105"/>
              <w:tblBorders>
                <w:top w:val="none" w:color="000000" w:sz="4"/>
                <w:left w:val="none" w:color="000000" w:sz="4"/>
                <w:bottom w:val="none" w:color="000000" w:sz="4"/>
                <w:right w:val="none" w:color="000000" w:sz="4"/>
                <w:insideH w:val="none"/>
                <w:insideV w:val="none"/>
              </w:tblBorders>
            </w:tblPr>
            <w:tblGrid>
              <w:gridCol w:w="308"/>
              <w:gridCol w:w="349"/>
              <w:gridCol w:w="445"/>
              <w:gridCol w:w="476"/>
              <w:gridCol w:w="496"/>
              <w:gridCol w:w="466"/>
            </w:tblGrid>
            <w:tr>
              <w:tc>
                <w:tcPr>
                  <w:tcW w:type="dxa" w:w="3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color w:val="000000"/>
                    </w:rPr>
                    <w:t>树种</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color w:val="000000"/>
                    </w:rPr>
                    <w:t>苗木种类</w:t>
                  </w:r>
                </w:p>
              </w:tc>
              <w:tc>
                <w:tcPr>
                  <w:tcW w:type="dxa" w:w="4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苗龄</w:t>
                  </w:r>
                  <w:r>
                    <w:rPr>
                      <w:rFonts w:ascii="仿宋_GB2312" w:hAnsi="仿宋_GB2312" w:cs="仿宋_GB2312" w:eastAsia="仿宋_GB2312"/>
                      <w:sz w:val="20"/>
                      <w:color w:val="000000"/>
                    </w:rPr>
                    <w:t>（年）</w:t>
                  </w:r>
                </w:p>
              </w:tc>
              <w:tc>
                <w:tcPr>
                  <w:tcW w:type="dxa" w:w="4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95"/>
                    <w:jc w:val="center"/>
                  </w:pPr>
                  <w:r>
                    <w:rPr>
                      <w:rFonts w:ascii="仿宋_GB2312" w:hAnsi="仿宋_GB2312" w:cs="仿宋_GB2312" w:eastAsia="仿宋_GB2312"/>
                      <w:sz w:val="20"/>
                      <w:color w:val="000000"/>
                    </w:rPr>
                    <w:t>胸径/地径</w:t>
                  </w:r>
                  <w:r>
                    <w:rPr>
                      <w:rFonts w:ascii="仿宋_GB2312" w:hAnsi="仿宋_GB2312" w:cs="仿宋_GB2312" w:eastAsia="仿宋_GB2312"/>
                      <w:sz w:val="20"/>
                      <w:color w:val="000000"/>
                    </w:rPr>
                    <w:t>（厘米）</w:t>
                  </w:r>
                </w:p>
              </w:tc>
              <w:tc>
                <w:tcPr>
                  <w:tcW w:type="dxa" w:w="4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50"/>
                    <w:jc w:val="center"/>
                  </w:pPr>
                  <w:r>
                    <w:rPr>
                      <w:rFonts w:ascii="仿宋_GB2312" w:hAnsi="仿宋_GB2312" w:cs="仿宋_GB2312" w:eastAsia="仿宋_GB2312"/>
                      <w:sz w:val="20"/>
                      <w:color w:val="000000"/>
                    </w:rPr>
                    <w:t>土球直径/营养钵（厘米）</w:t>
                  </w:r>
                </w:p>
              </w:tc>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585"/>
                    <w:jc w:val="center"/>
                  </w:pPr>
                  <w:r>
                    <w:rPr>
                      <w:rFonts w:ascii="仿宋_GB2312" w:hAnsi="仿宋_GB2312" w:cs="仿宋_GB2312" w:eastAsia="仿宋_GB2312"/>
                      <w:sz w:val="20"/>
                      <w:color w:val="000000"/>
                    </w:rPr>
                    <w:t>苗高</w:t>
                  </w:r>
                  <w:r>
                    <w:rPr>
                      <w:rFonts w:ascii="仿宋_GB2312" w:hAnsi="仿宋_GB2312" w:cs="仿宋_GB2312" w:eastAsia="仿宋_GB2312"/>
                      <w:sz w:val="20"/>
                      <w:color w:val="000000"/>
                    </w:rPr>
                    <w:t>（米）</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红梅</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土球苗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黄栌</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土球苗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紫荆</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土球苗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海棠</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土球苗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≥4</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丁香</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裸根苗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月季</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营养钵苗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连翘小苗</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裸根苗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0.5</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0.6</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连翘大苗</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裸根苗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桃树</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color w:val="000000"/>
                    </w:rPr>
                    <w:t>嫁接苗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p>
              </w:tc>
            </w:tr>
            <w:tr>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柿子</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嫁接苗</w:t>
                  </w:r>
                </w:p>
              </w:tc>
              <w:tc>
                <w:tcPr>
                  <w:tcW w:type="dxa" w:w="4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≥2</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p>
              </w:tc>
            </w:tr>
          </w:tbl>
          <w:p>
            <w:pPr>
              <w:pStyle w:val="null3"/>
              <w:ind w:firstLine="406"/>
              <w:jc w:val="left"/>
            </w:pPr>
            <w:r>
              <w:rPr>
                <w:rFonts w:ascii="仿宋_GB2312" w:hAnsi="仿宋_GB2312" w:cs="仿宋_GB2312" w:eastAsia="仿宋_GB2312"/>
                <w:sz w:val="20"/>
                <w:b/>
                <w:color w:val="000000"/>
              </w:rPr>
              <w:t>（2）苗木需要量</w:t>
            </w:r>
          </w:p>
          <w:p>
            <w:pPr>
              <w:pStyle w:val="null3"/>
              <w:ind w:firstLine="404"/>
              <w:jc w:val="left"/>
            </w:pPr>
            <w:r>
              <w:rPr>
                <w:rFonts w:ascii="仿宋_GB2312" w:hAnsi="仿宋_GB2312" w:cs="仿宋_GB2312" w:eastAsia="仿宋_GB2312"/>
                <w:sz w:val="20"/>
                <w:color w:val="000000"/>
              </w:rPr>
              <w:t>项目建设共需苗木211708株。其中，红梅240株，黄栌240株，紫荆240株，海棠240株，丁香3240株，月季960株，连翘小苗180570株，连翘大苗3150株，桃树11414株，柿子11414株。</w:t>
            </w:r>
          </w:p>
          <w:p>
            <w:pPr>
              <w:pStyle w:val="null3"/>
              <w:ind w:firstLine="406"/>
              <w:jc w:val="left"/>
            </w:pPr>
            <w:r>
              <w:rPr>
                <w:rFonts w:ascii="仿宋_GB2312" w:hAnsi="仿宋_GB2312" w:cs="仿宋_GB2312" w:eastAsia="仿宋_GB2312"/>
                <w:sz w:val="20"/>
                <w:b/>
                <w:color w:val="000000"/>
              </w:rPr>
              <w:t>（3）苗木来源</w:t>
            </w:r>
          </w:p>
          <w:p>
            <w:pPr>
              <w:pStyle w:val="null3"/>
              <w:ind w:firstLine="404"/>
              <w:jc w:val="left"/>
            </w:pPr>
            <w:r>
              <w:rPr>
                <w:rFonts w:ascii="仿宋_GB2312" w:hAnsi="仿宋_GB2312" w:cs="仿宋_GB2312" w:eastAsia="仿宋_GB2312"/>
                <w:sz w:val="20"/>
                <w:color w:val="000000"/>
              </w:rPr>
              <w:t>栽植所需苗木以留坝县内自产苗木为主，不足部分可就近组织调拨。苗木调拨时必须严格执行《园林绿化木本苗》（CJ/T 24-2018）及种苗调拨区的规定。</w:t>
            </w:r>
          </w:p>
          <w:p>
            <w:pPr>
              <w:pStyle w:val="null3"/>
              <w:ind w:firstLine="390"/>
              <w:jc w:val="left"/>
            </w:pPr>
            <w:r>
              <w:rPr>
                <w:rFonts w:ascii="仿宋_GB2312" w:hAnsi="仿宋_GB2312" w:cs="仿宋_GB2312" w:eastAsia="仿宋_GB2312"/>
                <w:sz w:val="20"/>
                <w:b/>
                <w:color w:val="000000"/>
              </w:rPr>
              <w:t>（4）</w:t>
            </w:r>
            <w:r>
              <w:rPr>
                <w:rFonts w:ascii="仿宋_GB2312" w:hAnsi="仿宋_GB2312" w:cs="仿宋_GB2312" w:eastAsia="仿宋_GB2312"/>
                <w:sz w:val="20"/>
                <w:b/>
                <w:color w:val="000000"/>
              </w:rPr>
              <w:t>用料量</w:t>
            </w:r>
          </w:p>
          <w:p>
            <w:pPr>
              <w:pStyle w:val="null3"/>
            </w:pPr>
            <w:r>
              <w:rPr>
                <w:rFonts w:ascii="仿宋_GB2312" w:hAnsi="仿宋_GB2312" w:cs="仿宋_GB2312" w:eastAsia="仿宋_GB2312"/>
                <w:sz w:val="20"/>
                <w:color w:val="000000"/>
              </w:rPr>
              <w:t xml:space="preserve">   项目建设共需保水剂600千克，生根粉（GGR6）1200克，客土（集土）370立方米，树木支撑杆880套。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留坝县紫柏街道办事处城关村、淘沙坝村、大滩村和青羊铺村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严格按照项目作业设计要求完成项目施工，并通过各级的审计验收检查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进度款，苗木栽植完成验收合格后，达到付款条件起30个工作日内，支付合同总金额的40.0%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进度款，苗木后期管护、补植完成验收合格后，达到付款条件起30个工作日内，支付合同总金额的20.0%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贰份、分别胶装，加盖骑缝章，电⼦版光盘贰份，内容和通过电⼦化交易平台实施的政府采购项⽬提交的响应⽂件⼀致。2、保证⾦若以⾦融机构、担保机构出具的保函形式则须在开标前⼀个⼯作⽇告知采购代理机构（联系电话联系电话0916-2608638、邮箱3020698752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资格承诺函(汉财办采管(2024)20号)文件要求。</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供应商须提供相关部门颁发的《林木种子生产经营许可证》或《林草种子生产经营许可证》。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分项报价.docx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 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 未超出采购预算或磋商文件规定的最高限价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详细的实施方案。需充分结合项目实际情况，满足采购需求，方案内容完整、具体、可行、科学合理。1.评审内容：①项目目标及认知；②总体实施方案；③苗木病虫害防治方案；④项目档案编制与管理；⑤安全管理制度。2.评审标准： （1）全面性:内容完整、全面，包括所有评审内容，无遗漏； （2）详细性:内容详细,针对每一评审内容能够有明确具体的描述和说明； （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供应商针对本项目提供详细的质量保证方案。需充分结合项目实际情况，满足采购需求，方案内容完整、具体、可行、科学合理。1.评审内容：①质量保证体系；②质量保证的具体措施。2.评审标准： （1）全面性:内容完整、全面，包括所有评审内容，无遗漏；（2）详细性:内容详细,针对每一评审内容能够有明确具体的描述和说明；（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供应商针对本项目提供详细的实施进度方案。需充分结合项目实际情况，满足采购需求，方案内容完整、具体、可行、科学合理。1.评审内容：①项目实施进度计划；②项目进度保障措施。2.评审标准： （1）全面性:内容完整、全面，包括所有评审内容，无遗漏；（2）详细性:内容详细,针对每一评审内容能够有明确具体的描述和说明；（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承诺。需充分结合项目实际情况，满足采购需求，方案内容完整、具体、可行、科学合理。1.评审内容：①服务质量承诺；②后期服务承诺（对后期管护、以及出现的特殊情况等）。2.评审标准：（1）全面性:内容完整、全面，包括所有评审内容，无遗漏；（2）详细性:内容详细,针对每一评审内容能够有明确具体的描述和说明；（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生物多样性保护与环境保护措施</w:t>
            </w:r>
          </w:p>
        </w:tc>
        <w:tc>
          <w:tcPr>
            <w:tcW w:type="dxa" w:w="2492"/>
          </w:tcPr>
          <w:p>
            <w:pPr>
              <w:pStyle w:val="null3"/>
            </w:pPr>
            <w:r>
              <w:rPr>
                <w:rFonts w:ascii="仿宋_GB2312" w:hAnsi="仿宋_GB2312" w:cs="仿宋_GB2312" w:eastAsia="仿宋_GB2312"/>
              </w:rPr>
              <w:t>供应商针对本项目提出详细的生物多样性与环境保护措施。需充分结合项目实际情况，满足采购需求，方案内容完整、具体、可行、科学合理。1.评审内容：①生物多样性保护措施;②环境保护措施。2.评审标准：（1）全面性:内容完整、全面，包括所有评审内容，无遗漏；（2）详细性:内容详细,针对每一评审内容能够有明确具体的描述和说明；（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苗木承诺</w:t>
            </w:r>
          </w:p>
        </w:tc>
        <w:tc>
          <w:tcPr>
            <w:tcW w:type="dxa" w:w="2492"/>
          </w:tcPr>
          <w:p>
            <w:pPr>
              <w:pStyle w:val="null3"/>
            </w:pPr>
            <w:r>
              <w:rPr>
                <w:rFonts w:ascii="仿宋_GB2312" w:hAnsi="仿宋_GB2312" w:cs="仿宋_GB2312" w:eastAsia="仿宋_GB2312"/>
              </w:rPr>
              <w:t>①承诺所使用的苗木严格符合《主要造林树种苗木质量分级》标准，且地径、苗高达到设计标准上限，并承诺种苗“两证一签”齐全（苗木检疫证、苗木检验合格证、苗木生产标签），随货同行。完全承诺的得5分，缺项或不提供不得分； ②提供苗木成活率保证及成活率调查承诺得3分，缺项或不提供不得分； ③提供对未成活的苗木及时进行补植补栽承诺得3分，不提供不得分。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①提供团队组织人员配置明细表得2分，不提供不得分； ②配备1名项目负责人，并提供身份证及劳动合同等证明材料得1.5分，提供不全或未提供的不得分； ③配备1名项目技术负责人，并提供身份证及劳动合同等证明材料得1.5分，提供不全或未提供的不得分； ④除项目负责人及项目技术负责人外，提供5名及以上配置人员相关身份证明得3分；提供4名配置人员相关身份证明得2分，提供3名配置人员相关身份证明得1分，不足3人或不提供均不得分，本项最高3分； ⑤提供人员到场及不随意更换人员承诺得2分，不提供不得分。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 ②提供拟投入设备及时进场承诺得3分，不提供不得分； ③提供拟投入设备状况良好，满足项目需求的承诺得3分，不提供不得分； 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新技术应用配置</w:t>
            </w:r>
          </w:p>
        </w:tc>
        <w:tc>
          <w:tcPr>
            <w:tcW w:type="dxa" w:w="2492"/>
          </w:tcPr>
          <w:p>
            <w:pPr>
              <w:pStyle w:val="null3"/>
            </w:pPr>
            <w:r>
              <w:rPr>
                <w:rFonts w:ascii="仿宋_GB2312" w:hAnsi="仿宋_GB2312" w:cs="仿宋_GB2312" w:eastAsia="仿宋_GB2312"/>
              </w:rPr>
              <w:t>①提供保水剂产品图片得2分，不提供不得分； ②提供保水剂产品介绍得2分，不提供不得分； ③提供生根粉（GGR）产品图片得2分，不提供不得分； ④提供生根粉（GGR）产品介绍得2分，不提供不得分； ⑤提供地膜产品图片得2分，不提供不得分； ⑥提供地膜产品介绍得2分，不提供不得分； ⑦提供保水剂、生根粉（GGR）、地膜符合现行质量、安全标准承诺得2分，不提供不得分。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供应商提供2023年1月1日至今完成的类似业绩证明，每提供一份计1分，最高计2分 ； 注：业绩须是供应商完成的类似项目，以协议书（合同）加盖公章的复印件为准。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磋商文件要求的最低报价为评标基准价，其价格为满分；3、供应商报价得分=（评标基准价/投标报价）×10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