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版本号：SXWZ2026ZB-SGLJ-17620260824001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网络直播监测服务项目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SXWZ2026ZB-SGLJ-176</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网络直播监测服务项目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SXWZ2026ZB-SGLJ-176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网络直播监测服务项目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网络直播监测服务项目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采购包1（网络直播监测服务项目）：属于专门面向中小企业采购。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029-67098148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代理服务费收费标准：以本采购项目成交价为基数，参照（计价格[2002]1980号）文件规定的标准收费，由成交供应商在领取成交通知书时向招标代理机构交纳代理服务费，不足3000元的，按3000元计取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符合合同文件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联系人：张航波 张刘艳</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网络直播监测服务项目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网络直播监测服务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标的名称：网络直播监测服务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一、商务条款</w:t>
            </w:r>
          </w:p>
          <w:p>
            <w:pPr>
              <w:pStyle w:val="null3"/>
              <w:ind w:firstLine="496"/>
              <w:jc w:val="left"/>
            </w:pPr>
            <w:r>
              <w:rPr>
                <w:rFonts w:ascii="仿宋_GB2312" w:hAnsi="仿宋_GB2312" w:cs="仿宋_GB2312" w:eastAsia="仿宋_GB2312"/>
                <w:sz w:val="21"/>
              </w:rPr>
              <w:t>1.服务期：</w:t>
            </w:r>
            <w:r>
              <w:rPr>
                <w:rFonts w:ascii="仿宋_GB2312" w:hAnsi="仿宋_GB2312" w:cs="仿宋_GB2312" w:eastAsia="仿宋_GB2312"/>
                <w:sz w:val="21"/>
              </w:rPr>
              <w:t>自合同签订之日起一年</w:t>
            </w:r>
            <w:r>
              <w:rPr>
                <w:rFonts w:ascii="仿宋_GB2312" w:hAnsi="仿宋_GB2312" w:cs="仿宋_GB2312" w:eastAsia="仿宋_GB2312"/>
                <w:sz w:val="21"/>
              </w:rPr>
              <w:t>。</w:t>
            </w:r>
          </w:p>
          <w:p>
            <w:pPr>
              <w:pStyle w:val="null3"/>
              <w:ind w:firstLine="496"/>
              <w:jc w:val="left"/>
            </w:pPr>
            <w:r>
              <w:rPr>
                <w:rFonts w:ascii="仿宋_GB2312" w:hAnsi="仿宋_GB2312" w:cs="仿宋_GB2312" w:eastAsia="仿宋_GB2312"/>
                <w:sz w:val="21"/>
              </w:rPr>
              <w:t>2.服务地点：</w:t>
            </w:r>
            <w:r>
              <w:rPr>
                <w:rFonts w:ascii="仿宋_GB2312" w:hAnsi="仿宋_GB2312" w:cs="仿宋_GB2312" w:eastAsia="仿宋_GB2312"/>
                <w:sz w:val="21"/>
              </w:rPr>
              <w:t>西安市市场监督管理局指定地点</w:t>
            </w:r>
          </w:p>
          <w:p>
            <w:pPr>
              <w:pStyle w:val="null3"/>
              <w:jc w:val="left"/>
            </w:pPr>
            <w:r>
              <w:rPr>
                <w:rFonts w:ascii="仿宋_GB2312" w:hAnsi="仿宋_GB2312" w:cs="仿宋_GB2312" w:eastAsia="仿宋_GB2312"/>
                <w:sz w:val="21"/>
              </w:rPr>
              <w:t xml:space="preserve">        3.付款方式：合同签订后 ，达到付款条件起 1</w:t>
            </w:r>
            <w:r>
              <w:rPr>
                <w:rFonts w:ascii="仿宋_GB2312" w:hAnsi="仿宋_GB2312" w:cs="仿宋_GB2312" w:eastAsia="仿宋_GB2312"/>
                <w:sz w:val="21"/>
              </w:rPr>
              <w:t>0个工作日</w:t>
            </w:r>
            <w:r>
              <w:rPr>
                <w:rFonts w:ascii="仿宋_GB2312" w:hAnsi="仿宋_GB2312" w:cs="仿宋_GB2312" w:eastAsia="仿宋_GB2312"/>
                <w:sz w:val="21"/>
              </w:rPr>
              <w:t>内，支付合同总金额的</w:t>
            </w:r>
            <w:r>
              <w:rPr>
                <w:rFonts w:ascii="仿宋_GB2312" w:hAnsi="仿宋_GB2312" w:cs="仿宋_GB2312" w:eastAsia="仿宋_GB2312"/>
                <w:sz w:val="21"/>
              </w:rPr>
              <w:t>60</w:t>
            </w:r>
            <w:r>
              <w:rPr>
                <w:rFonts w:ascii="仿宋_GB2312" w:hAnsi="仿宋_GB2312" w:cs="仿宋_GB2312" w:eastAsia="仿宋_GB2312"/>
                <w:sz w:val="21"/>
              </w:rPr>
              <w:t>%（不超过20.376万元）</w:t>
            </w:r>
            <w:r>
              <w:rPr>
                <w:rFonts w:ascii="仿宋_GB2312" w:hAnsi="仿宋_GB2312" w:cs="仿宋_GB2312" w:eastAsia="仿宋_GB2312"/>
                <w:sz w:val="21"/>
              </w:rPr>
              <w:t>；验收合格后，</w:t>
            </w:r>
            <w:r>
              <w:rPr>
                <w:rFonts w:ascii="仿宋_GB2312" w:hAnsi="仿宋_GB2312" w:cs="仿宋_GB2312" w:eastAsia="仿宋_GB2312"/>
                <w:sz w:val="21"/>
              </w:rPr>
              <w:t xml:space="preserve"> </w:t>
            </w:r>
            <w:r>
              <w:rPr>
                <w:rFonts w:ascii="仿宋_GB2312" w:hAnsi="仿宋_GB2312" w:cs="仿宋_GB2312" w:eastAsia="仿宋_GB2312"/>
                <w:sz w:val="21"/>
              </w:rPr>
              <w:t>达到付款条件起</w:t>
            </w:r>
            <w:r>
              <w:rPr>
                <w:rFonts w:ascii="仿宋_GB2312" w:hAnsi="仿宋_GB2312" w:cs="仿宋_GB2312" w:eastAsia="仿宋_GB2312"/>
                <w:sz w:val="21"/>
              </w:rPr>
              <w:t>1</w:t>
            </w:r>
            <w:r>
              <w:rPr>
                <w:rFonts w:ascii="仿宋_GB2312" w:hAnsi="仿宋_GB2312" w:cs="仿宋_GB2312" w:eastAsia="仿宋_GB2312"/>
                <w:sz w:val="21"/>
              </w:rPr>
              <w:t>0个工作日</w:t>
            </w:r>
            <w:r>
              <w:rPr>
                <w:rFonts w:ascii="仿宋_GB2312" w:hAnsi="仿宋_GB2312" w:cs="仿宋_GB2312" w:eastAsia="仿宋_GB2312"/>
                <w:sz w:val="21"/>
              </w:rPr>
              <w:t>内，支付合同总金额的</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一、服务内容及要求</w:t>
            </w:r>
          </w:p>
          <w:p>
            <w:pPr>
              <w:pStyle w:val="null3"/>
              <w:ind w:firstLine="420"/>
              <w:jc w:val="both"/>
            </w:pPr>
            <w:r>
              <w:rPr>
                <w:rFonts w:ascii="仿宋_GB2312" w:hAnsi="仿宋_GB2312" w:cs="仿宋_GB2312" w:eastAsia="仿宋_GB2312"/>
                <w:sz w:val="21"/>
              </w:rPr>
              <w:t>（一）监测内容</w:t>
            </w:r>
          </w:p>
          <w:p>
            <w:pPr>
              <w:pStyle w:val="null3"/>
              <w:ind w:firstLine="420"/>
              <w:jc w:val="both"/>
            </w:pPr>
            <w:r>
              <w:rPr>
                <w:rFonts w:ascii="仿宋_GB2312" w:hAnsi="仿宋_GB2312" w:cs="仿宋_GB2312" w:eastAsia="仿宋_GB2312"/>
                <w:sz w:val="21"/>
              </w:rPr>
              <w:t>监测内容包含直播场次的视频、主播话术转文字、直播视频截图画面识别、直播场次的商品数据</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商品质量与资质：监测直播电商销售仿冒知名品牌、“三无”商品、过期变质、掺杂掺假、以次充好等假冒伪劣、质量不合格商品行为，监测食品、药品、医疗器械等特殊商品的生产经营资质以及商品实际性能是否符合国家标准。</w:t>
            </w:r>
          </w:p>
          <w:p>
            <w:pPr>
              <w:pStyle w:val="null3"/>
              <w:ind w:firstLine="420"/>
              <w:jc w:val="both"/>
            </w:pPr>
            <w:r>
              <w:rPr>
                <w:rFonts w:ascii="仿宋_GB2312" w:hAnsi="仿宋_GB2312" w:cs="仿宋_GB2312" w:eastAsia="仿宋_GB2312"/>
                <w:sz w:val="21"/>
              </w:rPr>
              <w:t>2.虚假宣传及违法广告：监测主播宣传话术及直播间展示文案中是否使用极限用语，是否存在夸大商品或服务功效、虚构用户体验及检测报告以及虚假承诺售后保障等违法违规行为，监测直播电商商业违法广告等。</w:t>
            </w:r>
          </w:p>
          <w:p>
            <w:pPr>
              <w:pStyle w:val="null3"/>
              <w:ind w:firstLine="420"/>
              <w:jc w:val="both"/>
            </w:pPr>
            <w:r>
              <w:rPr>
                <w:rFonts w:ascii="仿宋_GB2312" w:hAnsi="仿宋_GB2312" w:cs="仿宋_GB2312" w:eastAsia="仿宋_GB2312"/>
                <w:sz w:val="21"/>
              </w:rPr>
              <w:t>3.价格真实性：监测商品价格变化，追踪原价标注是否真实，核实促销活动的真实性与合法性，判断是否存在先提价后打折、虚构原价等价格欺诈行为。</w:t>
            </w:r>
          </w:p>
          <w:p>
            <w:pPr>
              <w:pStyle w:val="null3"/>
              <w:ind w:firstLine="420"/>
              <w:jc w:val="both"/>
            </w:pPr>
            <w:r>
              <w:rPr>
                <w:rFonts w:ascii="仿宋_GB2312" w:hAnsi="仿宋_GB2312" w:cs="仿宋_GB2312" w:eastAsia="仿宋_GB2312"/>
                <w:sz w:val="21"/>
              </w:rPr>
              <w:t>4.交易数据真实性：监测直播间订单、销量、评论等数据，排查是否存在刷单炒信、雇佣水军刷好评、恶意刷量等伪造交易数据行为。</w:t>
            </w:r>
          </w:p>
          <w:p>
            <w:pPr>
              <w:pStyle w:val="null3"/>
              <w:ind w:firstLine="420"/>
              <w:jc w:val="both"/>
            </w:pPr>
            <w:r>
              <w:rPr>
                <w:rFonts w:ascii="仿宋_GB2312" w:hAnsi="仿宋_GB2312" w:cs="仿宋_GB2312" w:eastAsia="仿宋_GB2312"/>
                <w:sz w:val="21"/>
              </w:rPr>
              <w:t>5.知识产权保护：核查直播销售商品是否侵犯他人商标权、专利权，直播过程中使用的音乐、图片、视频等素材是否获得授权，是否存在销售盗版商品的情况。</w:t>
            </w:r>
          </w:p>
          <w:p>
            <w:pPr>
              <w:pStyle w:val="null3"/>
              <w:ind w:firstLine="420"/>
              <w:jc w:val="both"/>
            </w:pPr>
            <w:r>
              <w:rPr>
                <w:rFonts w:ascii="仿宋_GB2312" w:hAnsi="仿宋_GB2312" w:cs="仿宋_GB2312" w:eastAsia="仿宋_GB2312"/>
                <w:sz w:val="21"/>
              </w:rPr>
              <w:t>6.直播内容合规性：监督直播画面、声音、文字信息，检查是否出现低俗、色情、暴力、恐怖、迷信等不良内容，是否违背公序良俗。</w:t>
            </w:r>
          </w:p>
          <w:p>
            <w:pPr>
              <w:pStyle w:val="null3"/>
              <w:ind w:firstLine="420"/>
              <w:jc w:val="both"/>
            </w:pPr>
            <w:r>
              <w:rPr>
                <w:rFonts w:ascii="仿宋_GB2312" w:hAnsi="仿宋_GB2312" w:cs="仿宋_GB2312" w:eastAsia="仿宋_GB2312"/>
                <w:sz w:val="21"/>
              </w:rPr>
              <w:t>7.消费者权益保障：监测商家是否履行 “七天无理由退货” 等售后承诺，是否存在故意拖延、无理拒绝消费者合理诉求，以及是否存在泄露消费者个人信息等侵权行为。</w:t>
            </w:r>
          </w:p>
          <w:p>
            <w:pPr>
              <w:pStyle w:val="null3"/>
              <w:ind w:firstLine="420"/>
              <w:jc w:val="both"/>
            </w:pPr>
            <w:r>
              <w:rPr>
                <w:rFonts w:ascii="仿宋_GB2312" w:hAnsi="仿宋_GB2312" w:cs="仿宋_GB2312" w:eastAsia="仿宋_GB2312"/>
                <w:sz w:val="21"/>
              </w:rPr>
              <w:t>8.特殊商品销售规范：针对保健食品、药品等特殊商品，监测是否存在违规宣称治疗功效、未按规定展示警示语等行为；对于化妆品，查看是否存在虚假宣传成分、功效等情况。</w:t>
            </w:r>
          </w:p>
          <w:p>
            <w:pPr>
              <w:pStyle w:val="null3"/>
              <w:ind w:firstLine="420"/>
              <w:jc w:val="both"/>
            </w:pPr>
            <w:r>
              <w:rPr>
                <w:rFonts w:ascii="仿宋_GB2312" w:hAnsi="仿宋_GB2312" w:cs="仿宋_GB2312" w:eastAsia="仿宋_GB2312"/>
                <w:sz w:val="21"/>
              </w:rPr>
              <w:t>9.直播主体资质：核实直播间运营者、主播的身份信息，查验从事特定行业经营所需的营业执照、许可证等资质文件是否齐全、有效。</w:t>
            </w:r>
          </w:p>
          <w:p>
            <w:pPr>
              <w:pStyle w:val="null3"/>
              <w:ind w:firstLine="420"/>
              <w:jc w:val="both"/>
            </w:pPr>
            <w:r>
              <w:rPr>
                <w:rFonts w:ascii="仿宋_GB2312" w:hAnsi="仿宋_GB2312" w:cs="仿宋_GB2312" w:eastAsia="仿宋_GB2312"/>
                <w:sz w:val="21"/>
              </w:rPr>
              <w:t>10.直播互动管理：监测直播间评论区、弹幕内容，查看是否存在恶意诱导消费、传播谣言、发布垃圾广告等违规互动行为。</w:t>
            </w:r>
          </w:p>
          <w:p>
            <w:pPr>
              <w:pStyle w:val="null3"/>
              <w:ind w:firstLine="420"/>
              <w:jc w:val="both"/>
            </w:pPr>
            <w:r>
              <w:rPr>
                <w:rFonts w:ascii="仿宋_GB2312" w:hAnsi="仿宋_GB2312" w:cs="仿宋_GB2312" w:eastAsia="仿宋_GB2312"/>
                <w:sz w:val="21"/>
              </w:rPr>
              <w:t>11.监测网络交易平台“亮照、亮证、亮规则”、平台内经营者“亮标、亮照、亮承诺”实施情况；网络交易平台经营者是否核验、登记平台内经营者真实营业执照信息，是否依法公示平台服务协议和交易规则信息，是否区分自营和他营业务等；网络直播经营活动中的利用格式条款，设置订金不退、预售商品不适用7日无理由退货、自行解释商品完好等侵害消费者合法权益行为。</w:t>
            </w:r>
          </w:p>
          <w:p>
            <w:pPr>
              <w:pStyle w:val="null3"/>
              <w:ind w:firstLine="420"/>
              <w:jc w:val="both"/>
            </w:pPr>
            <w:r>
              <w:rPr>
                <w:rFonts w:ascii="仿宋_GB2312" w:hAnsi="仿宋_GB2312" w:cs="仿宋_GB2312" w:eastAsia="仿宋_GB2312"/>
                <w:sz w:val="21"/>
              </w:rPr>
              <w:t>（二）服务系统支撑</w:t>
            </w:r>
          </w:p>
          <w:p>
            <w:pPr>
              <w:pStyle w:val="null3"/>
              <w:ind w:firstLine="420"/>
              <w:jc w:val="both"/>
            </w:pPr>
            <w:r>
              <w:rPr>
                <w:rFonts w:ascii="仿宋_GB2312" w:hAnsi="仿宋_GB2312" w:cs="仿宋_GB2312" w:eastAsia="仿宋_GB2312"/>
                <w:sz w:val="21"/>
              </w:rPr>
              <w:t>供应商需提供完善的监测服务平台及可视化大屏，以供采购人使用，并要求至少每月更新一次数据，具体系统功能要求如下：</w:t>
            </w:r>
          </w:p>
          <w:p>
            <w:pPr>
              <w:pStyle w:val="null3"/>
              <w:ind w:firstLine="420"/>
              <w:jc w:val="both"/>
            </w:pPr>
            <w:r>
              <w:rPr>
                <w:rFonts w:ascii="仿宋_GB2312" w:hAnsi="仿宋_GB2312" w:cs="仿宋_GB2312" w:eastAsia="仿宋_GB2312"/>
                <w:sz w:val="21"/>
              </w:rPr>
              <w:t>1.搭建直播电商数据库，数据库包含主体库、MCN机构库、主播数据库、直播店铺数据库，并可展示辖区内直播主体、MCN机构、主播、直播店铺的详细信息。</w:t>
            </w:r>
          </w:p>
          <w:p>
            <w:pPr>
              <w:pStyle w:val="null3"/>
              <w:ind w:firstLine="420"/>
              <w:jc w:val="both"/>
            </w:pPr>
            <w:r>
              <w:rPr>
                <w:rFonts w:ascii="仿宋_GB2312" w:hAnsi="仿宋_GB2312" w:cs="仿宋_GB2312" w:eastAsia="仿宋_GB2312"/>
                <w:sz w:val="21"/>
              </w:rPr>
              <w:t>2.可按所属平台、带货方式、所属地区、管辖机构对主播进行条件筛选，可按照主播名称/账号、认证企业名称（若有）、MCN机构（若有）进行搜索查询。</w:t>
            </w:r>
          </w:p>
          <w:p>
            <w:pPr>
              <w:pStyle w:val="null3"/>
              <w:ind w:firstLine="420"/>
              <w:jc w:val="both"/>
            </w:pPr>
            <w:r>
              <w:rPr>
                <w:rFonts w:ascii="仿宋_GB2312" w:hAnsi="仿宋_GB2312" w:cs="仿宋_GB2312" w:eastAsia="仿宋_GB2312"/>
                <w:sz w:val="21"/>
              </w:rPr>
              <w:t>3.可实时识别正在直播的主播账号，并可对直播状态进行在线验证。</w:t>
            </w:r>
          </w:p>
          <w:p>
            <w:pPr>
              <w:pStyle w:val="null3"/>
              <w:ind w:firstLine="420"/>
              <w:jc w:val="both"/>
            </w:pPr>
            <w:r>
              <w:rPr>
                <w:rFonts w:ascii="仿宋_GB2312" w:hAnsi="仿宋_GB2312" w:cs="仿宋_GB2312" w:eastAsia="仿宋_GB2312"/>
                <w:sz w:val="21"/>
              </w:rPr>
              <w:t>4.可实现对任意抖音、快手等直播电商平台中的主播进行监测，可设置监测时长，也可以监测整个监测周期中账号所有的直播记录，包含场次和完整的直播视频流。</w:t>
            </w:r>
          </w:p>
          <w:p>
            <w:pPr>
              <w:pStyle w:val="null3"/>
              <w:ind w:firstLine="420"/>
              <w:jc w:val="both"/>
            </w:pPr>
            <w:r>
              <w:rPr>
                <w:rFonts w:ascii="仿宋_GB2312" w:hAnsi="仿宋_GB2312" w:cs="仿宋_GB2312" w:eastAsia="仿宋_GB2312"/>
                <w:sz w:val="21"/>
              </w:rPr>
              <w:t>5.可实现对直播间语音、图片的识别，并可自动发现疑似违法点，疑似违法需匹配相应的法律法规。</w:t>
            </w:r>
          </w:p>
          <w:p>
            <w:pPr>
              <w:pStyle w:val="null3"/>
              <w:ind w:firstLine="420"/>
              <w:jc w:val="both"/>
            </w:pPr>
            <w:r>
              <w:rPr>
                <w:rFonts w:ascii="仿宋_GB2312" w:hAnsi="仿宋_GB2312" w:cs="仿宋_GB2312" w:eastAsia="仿宋_GB2312"/>
                <w:sz w:val="21"/>
              </w:rPr>
              <w:t>6.直播中发现的疑似违法线索可以进行线索派发，既能派发至市局其他业务处室，也可派发至区县及市场监管部门、所级市场监管部门。</w:t>
            </w:r>
          </w:p>
          <w:p>
            <w:pPr>
              <w:pStyle w:val="null3"/>
              <w:ind w:firstLine="420"/>
              <w:jc w:val="both"/>
            </w:pPr>
            <w:r>
              <w:rPr>
                <w:rFonts w:ascii="仿宋_GB2312" w:hAnsi="仿宋_GB2312" w:cs="仿宋_GB2312" w:eastAsia="仿宋_GB2312"/>
                <w:sz w:val="21"/>
              </w:rPr>
              <w:t>7.可发现每一场带货直播间所带商品；可区分待监测、监测中、已结束监测直播间；对已添加监测的直播间可进行监测调整，调整项包含监测时间和监测时长。</w:t>
            </w:r>
          </w:p>
          <w:p>
            <w:pPr>
              <w:pStyle w:val="null3"/>
              <w:ind w:firstLine="420"/>
              <w:jc w:val="both"/>
            </w:pPr>
            <w:r>
              <w:rPr>
                <w:rFonts w:ascii="仿宋_GB2312" w:hAnsi="仿宋_GB2312" w:cs="仿宋_GB2312" w:eastAsia="仿宋_GB2312"/>
                <w:sz w:val="21"/>
              </w:rPr>
              <w:t>8.可对监测场次中的直播记录进行相应的筛选查询，包含对主播名称/账号、直播场次ID、是否含线索、涉嫌违禁词、所属平台、监测时间、监测类型（直播/短视频）、处理状态（未判定、判定中、判定完）、文字识别（未识别、识别中、识别完成）的筛选。</w:t>
            </w:r>
          </w:p>
          <w:p>
            <w:pPr>
              <w:pStyle w:val="null3"/>
              <w:ind w:firstLine="420"/>
              <w:jc w:val="both"/>
            </w:pPr>
            <w:r>
              <w:rPr>
                <w:rFonts w:ascii="仿宋_GB2312" w:hAnsi="仿宋_GB2312" w:cs="仿宋_GB2312" w:eastAsia="仿宋_GB2312"/>
                <w:sz w:val="21"/>
              </w:rPr>
              <w:t>9.网络直播可视化大屏需呈现：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1）辖区内直播电商数据统计，包含主播账号数量、带货主播数量、直播带货主体数量、MCN机构数量、直播过的主播数量、店铺数量、监测中的主播数量等；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2）监测数据统计，包含累计监测主播数、累计监测时长、生成线索主播数量、累计线索数量等；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3）直播主体风险预警信息，包含警告数量、中危数量、低微数量等；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4）直播主体区域分布；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5）对选中直播间进行识别，包含直播视频、直播话术展示、疑似违规行为展示、图片识别违规行为展示等；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6）展示直播违规行为分析，包含排名、违法行为、涉及主播数量、发现次数等；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7）实时展示辖区内top10主播（按粉丝量排序）。</w:t>
            </w:r>
          </w:p>
          <w:p>
            <w:pPr>
              <w:pStyle w:val="null3"/>
              <w:ind w:firstLine="420"/>
              <w:jc w:val="both"/>
            </w:pPr>
            <w:r>
              <w:rPr>
                <w:rFonts w:ascii="仿宋_GB2312" w:hAnsi="仿宋_GB2312" w:cs="仿宋_GB2312" w:eastAsia="仿宋_GB2312"/>
                <w:sz w:val="21"/>
              </w:rPr>
              <w:t>10.系统兼容性：供应商提供服务所使用的平台，后期需与采购人系统兼容对接。</w:t>
            </w:r>
          </w:p>
          <w:p>
            <w:pPr>
              <w:pStyle w:val="null3"/>
              <w:ind w:firstLine="420"/>
              <w:jc w:val="both"/>
            </w:pPr>
            <w:r>
              <w:rPr>
                <w:rFonts w:ascii="仿宋_GB2312" w:hAnsi="仿宋_GB2312" w:cs="仿宋_GB2312" w:eastAsia="仿宋_GB2312"/>
                <w:sz w:val="21"/>
              </w:rPr>
              <w:t>（三）监测次数</w:t>
            </w:r>
          </w:p>
          <w:p>
            <w:pPr>
              <w:pStyle w:val="null3"/>
              <w:ind w:firstLine="420"/>
              <w:jc w:val="both"/>
            </w:pPr>
            <w:r>
              <w:rPr>
                <w:rFonts w:ascii="仿宋_GB2312" w:hAnsi="仿宋_GB2312" w:cs="仿宋_GB2312" w:eastAsia="仿宋_GB2312"/>
                <w:sz w:val="21"/>
              </w:rPr>
              <w:t>不少于</w:t>
            </w:r>
            <w:r>
              <w:rPr>
                <w:rFonts w:ascii="仿宋_GB2312" w:hAnsi="仿宋_GB2312" w:cs="仿宋_GB2312" w:eastAsia="仿宋_GB2312"/>
                <w:sz w:val="21"/>
              </w:rPr>
              <w:t>1次/月。</w:t>
            </w:r>
          </w:p>
          <w:p>
            <w:pPr>
              <w:pStyle w:val="null3"/>
              <w:ind w:firstLine="420"/>
              <w:jc w:val="both"/>
            </w:pPr>
            <w:r>
              <w:rPr>
                <w:rFonts w:ascii="仿宋_GB2312" w:hAnsi="仿宋_GB2312" w:cs="仿宋_GB2312" w:eastAsia="仿宋_GB2312"/>
                <w:sz w:val="21"/>
              </w:rPr>
              <w:t>（四）线索交付</w:t>
            </w:r>
          </w:p>
          <w:p>
            <w:pPr>
              <w:pStyle w:val="null3"/>
              <w:ind w:firstLine="420"/>
              <w:jc w:val="both"/>
            </w:pPr>
            <w:r>
              <w:rPr>
                <w:rFonts w:ascii="仿宋_GB2312" w:hAnsi="仿宋_GB2312" w:cs="仿宋_GB2312" w:eastAsia="仿宋_GB2312"/>
                <w:sz w:val="21"/>
              </w:rPr>
              <w:t>交付涉嫌违法线索及原视频文件，并需存证。每次提交违法线索时同步提交监测分析报告。提供全年总结报告</w:t>
            </w:r>
            <w:r>
              <w:rPr>
                <w:rFonts w:ascii="仿宋_GB2312" w:hAnsi="仿宋_GB2312" w:cs="仿宋_GB2312" w:eastAsia="仿宋_GB2312"/>
                <w:sz w:val="21"/>
              </w:rPr>
              <w:t>1份。</w:t>
            </w:r>
          </w:p>
          <w:p>
            <w:pPr>
              <w:pStyle w:val="null3"/>
              <w:ind w:firstLine="420"/>
              <w:jc w:val="both"/>
            </w:pPr>
            <w:r>
              <w:rPr>
                <w:rFonts w:ascii="仿宋_GB2312" w:hAnsi="仿宋_GB2312" w:cs="仿宋_GB2312" w:eastAsia="仿宋_GB2312"/>
                <w:sz w:val="21"/>
                <w:b/>
              </w:rPr>
              <w:t>二、数据安全与数据存储</w:t>
            </w:r>
          </w:p>
          <w:p>
            <w:pPr>
              <w:pStyle w:val="null3"/>
              <w:ind w:firstLine="420"/>
              <w:jc w:val="both"/>
            </w:pPr>
            <w:r>
              <w:rPr>
                <w:rFonts w:ascii="仿宋_GB2312" w:hAnsi="仿宋_GB2312" w:cs="仿宋_GB2312" w:eastAsia="仿宋_GB2312"/>
                <w:sz w:val="21"/>
              </w:rPr>
              <w:t>不得利用为市场监管局提供监测服务的名义，要求被监测对象或相关经营者与其合作，牟取不正当利益。未经同意，不得将数据提供给第三方或者对外泄露。涉嫌违法违规线索证据保存</w:t>
            </w:r>
            <w:r>
              <w:rPr>
                <w:rFonts w:ascii="仿宋_GB2312" w:hAnsi="仿宋_GB2312" w:cs="仿宋_GB2312" w:eastAsia="仿宋_GB2312"/>
                <w:sz w:val="21"/>
              </w:rPr>
              <w:t>3年以上，其它数据至少保存半年，并可随时调用、查看。</w:t>
            </w:r>
          </w:p>
          <w:p>
            <w:pPr>
              <w:pStyle w:val="null3"/>
              <w:ind w:firstLine="420"/>
              <w:jc w:val="both"/>
            </w:pPr>
            <w:r>
              <w:rPr>
                <w:rFonts w:ascii="仿宋_GB2312" w:hAnsi="仿宋_GB2312" w:cs="仿宋_GB2312" w:eastAsia="仿宋_GB2312"/>
                <w:sz w:val="21"/>
                <w:b/>
              </w:rPr>
              <w:t>三、其他服务要求</w:t>
            </w:r>
          </w:p>
          <w:p>
            <w:pPr>
              <w:pStyle w:val="null3"/>
              <w:ind w:firstLine="420"/>
              <w:jc w:val="both"/>
            </w:pPr>
            <w:r>
              <w:rPr>
                <w:rFonts w:ascii="仿宋_GB2312" w:hAnsi="仿宋_GB2312" w:cs="仿宋_GB2312" w:eastAsia="仿宋_GB2312"/>
                <w:sz w:val="21"/>
              </w:rPr>
              <w:t>1.服务期内，建立专门的监测服务工作群，提供全天 24 小时不间断监测服务，节假日应安排专人值班，确保监测工作顺利开展。</w:t>
            </w:r>
          </w:p>
          <w:p>
            <w:pPr>
              <w:pStyle w:val="null3"/>
              <w:ind w:firstLine="420"/>
              <w:jc w:val="both"/>
            </w:pPr>
            <w:r>
              <w:rPr>
                <w:rFonts w:ascii="仿宋_GB2312" w:hAnsi="仿宋_GB2312" w:cs="仿宋_GB2312" w:eastAsia="仿宋_GB2312"/>
                <w:sz w:val="21"/>
              </w:rPr>
              <w:t>2.对突发事件、紧急任务中需要的网络监测能及时响应、当天反馈初步结果。</w:t>
            </w:r>
          </w:p>
          <w:p>
            <w:pPr>
              <w:pStyle w:val="null3"/>
            </w:pPr>
            <w:r>
              <w:rPr>
                <w:rFonts w:ascii="仿宋_GB2312" w:hAnsi="仿宋_GB2312" w:cs="仿宋_GB2312" w:eastAsia="仿宋_GB2312"/>
                <w:sz w:val="21"/>
              </w:rPr>
              <w:t>3.具备通过电话、邮件、短信、微信、视频和现场的方式开展服务，提高服务的时效性。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预付款，合同签订后，支付合同总金额（不超过20.376万元），达到付款条件起10个工作日内，支付合同总金额的60.0%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2供应商资格证明资料-中小.docx 9.供应商业绩一览表.docx 1分项报价表.docx 中小企业声明函 标的清单 3.商务和服务响应偏离表.docx 10.供应商承诺书.docx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 10.供应商承诺书.docx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根据供应商提供的项目分析进行评审，包括：（1）对项目的认识分析；（2）需求响应及分析；（3）对项目重难点分析；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4项目需求分析及数据采集方案.docx</w:t>
            </w:r>
          </w:p>
        </w:tc>
      </w:tr>
      <w:tr>
        <w:tc>
          <w:tcPr>
            <w:tcW w:type="dxa" w:w="831"/>
            <w:vMerge/>
          </w:tcPr>
          <w:p/>
        </w:tc>
        <w:tc>
          <w:tcPr>
            <w:tcW w:type="dxa" w:w="1661"/>
          </w:tcPr>
          <w:p>
            <w:pPr>
              <w:pStyle w:val="null3"/>
            </w:pPr>
            <w:r>
              <w:rPr>
                <w:rFonts w:ascii="仿宋_GB2312" w:hAnsi="仿宋_GB2312" w:cs="仿宋_GB2312" w:eastAsia="仿宋_GB2312"/>
              </w:rPr>
              <w:t>数据采集方案</w:t>
            </w:r>
          </w:p>
        </w:tc>
        <w:tc>
          <w:tcPr>
            <w:tcW w:type="dxa" w:w="2492"/>
          </w:tcPr>
          <w:p>
            <w:pPr>
              <w:pStyle w:val="null3"/>
            </w:pPr>
            <w:r>
              <w:rPr>
                <w:rFonts w:ascii="仿宋_GB2312" w:hAnsi="仿宋_GB2312" w:cs="仿宋_GB2312" w:eastAsia="仿宋_GB2312"/>
              </w:rPr>
              <w:t>供应商提供的方案应覆盖西安市网络经营市场中主体数据库、客体数据库等所有数据类型，明确数据来源、采集方式、归集流程，适配西安本地市场监管场景，可实现多平台数据无缝对接、精准归集；从（1）数据类型（2）数据来源（3）采集方式（4）归集流程等方面进行评审；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8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4项目需求分析及数据采集方案.docx</w:t>
            </w:r>
          </w:p>
        </w:tc>
      </w:tr>
      <w:tr>
        <w:tc>
          <w:tcPr>
            <w:tcW w:type="dxa" w:w="831"/>
            <w:vMerge/>
          </w:tcPr>
          <w:p/>
        </w:tc>
        <w:tc>
          <w:tcPr>
            <w:tcW w:type="dxa" w:w="1661"/>
          </w:tcPr>
          <w:p>
            <w:pPr>
              <w:pStyle w:val="null3"/>
            </w:pPr>
            <w:r>
              <w:rPr>
                <w:rFonts w:ascii="仿宋_GB2312" w:hAnsi="仿宋_GB2312" w:cs="仿宋_GB2312" w:eastAsia="仿宋_GB2312"/>
              </w:rPr>
              <w:t>违法识别与监测方案</w:t>
            </w:r>
          </w:p>
        </w:tc>
        <w:tc>
          <w:tcPr>
            <w:tcW w:type="dxa" w:w="2492"/>
          </w:tcPr>
          <w:p>
            <w:pPr>
              <w:pStyle w:val="null3"/>
            </w:pPr>
            <w:r>
              <w:rPr>
                <w:rFonts w:ascii="仿宋_GB2312" w:hAnsi="仿宋_GB2312" w:cs="仿宋_GB2312" w:eastAsia="仿宋_GB2312"/>
              </w:rPr>
              <w:t>供应商应对常态化监测与日常监测中必须要覆盖的违法违规类型搭建智能监测模型、识别相关违法违规行为，针对重点监测任务出具符合要求的、完善的监测方案。从（1）违法违规类型覆盖及行为识别（2）智能监测模型搭建（3）重点监测方案等方面进行评审；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5.违法识别与监测方案和数据安全方案.docx</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供应商提供的方案应提供契合《数据安全法》《个人信息保护法》等法规要求，供应商提供完整的数据安全管理制度与保密方案，涵盖数据分类分级保护、数据采集存储传输使用销毁等全生命周期安全管理措施、人员保密协议、安全审计机制及应急处置预案等内容及防护体系；从（1）数据安全管理制度（2）保密方案及人员保密协议（3）数据全生命周期的安全措施覆盖（4）安全审计机制（5）应急处置预案（6）防护体系的建立等方面进行评审。 上述6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12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5.违法识别与监测方案和数据安全方案.docx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1.建立覆盖数据采集、清洗、入库、应用全生命周期的质量核查机制，得2分； 2.书面承诺项目交付后数据完整率≥90%，得2分； 3.书面承诺项目交付后数据准确率≥95.5%，得2分； 4.明确每月不少于1次的常态化质量核查频次，得2分； 5.建立完整的问题溯源、整改、复核闭环流程，得2分。缺任意一项对应分值不得分。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6.质量保证和服务响应承诺.docx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1.书面承诺项目初始化建设周期严格控制在30日历天内，明确周期性数据更新的全流程执行节点与时限要求，得2分； 2.提供7×24小时全天候技术支持承诺，得2分； 3.书面承诺一般问题2小时内响应、24小时内解决；重大问题1小时内响应、12小时内处置完毕。得2分。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6.质量保证和服务响应承诺.docx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7分）：针对本项目组建专属稳定服务团队，成员≥5人（项目负责人、数据分析师、数据工程师、安全工程师、运维专员），所有持证人员均具备3年以上政务数据更新、市场监管数据服务同类项目经验，人员配置齐全、分工明确，得5分。在5人基础上每多配备一人加1分，最多加2分。本项最高计7分。 2.证书（6分）：①负责人需持有项目管理等相关专业证书，每提供1本有效证书得2分。最高得2分。②团队人员持有数据分析、项目管理等相关专业证书，每提供1本有效证书得1分。最高得4分。 注：提供持证人员在本单位缴纳的近6个月内任意一个月的社保缴费证明。</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7.项目团队.docx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软件著作权成果（5分）：供应商拥有人工智能视频提取识别、人工智能音频提取识别、人工智能语义分析、直播违法智能研判、区块链电子取证等相关软件著作权，每提供1项有效软著得1分，最高得5分，（同一类别提供多个证书的不重复计分；未提供的不得分；提供国家版权局颁发的软件著作权登记证书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直播演示</w:t>
            </w:r>
          </w:p>
        </w:tc>
        <w:tc>
          <w:tcPr>
            <w:tcW w:type="dxa" w:w="2492"/>
          </w:tcPr>
          <w:p>
            <w:pPr>
              <w:pStyle w:val="null3"/>
            </w:pPr>
            <w:r>
              <w:rPr>
                <w:rFonts w:ascii="仿宋_GB2312" w:hAnsi="仿宋_GB2312" w:cs="仿宋_GB2312" w:eastAsia="仿宋_GB2312"/>
              </w:rPr>
              <w:t>1、实时直播数据采集（3 分） （1）指定直播间视频流采集（1 分） 采集要求：磋商小组随机指定一个抖音直播间账号，供应商实时采集。 评审标准： 能完整抓取直播间正在直播的视频流：1分 未能抓取：0 分 （2）直播主体资质解析（1分） 解析要求：供应商能解析直播对应主体资质。 评审标准： 能解析主体资质：1 分 未能解析主体资质：0 分 （3）直播间展示数据采集（1分） 采集内容：采集直播间相关展示数据，包括主播信息、商品信息（商品标题、商品链接、主图、商品描述、商品价格、商品销量、商品品牌、商品发货地、店铺名称、店铺链接）。 评审标准： 数据齐全：1 分 数据不齐全、未提供：0 分 2、直播语音视频解析与违规分析（5 分） 演示要求：由评审组或采购人现场随机在国内主流直播平台（如抖音）选定实时直播用户，供应商利用自有模型现场实时分析。 （1）直播页面文字样本提取一致性（1 分）： 供应商按照技术方式利用自有模型，现场实际提取的直播页面文字解析样本与选定的直播用户实时直播的内容一致，得 1 分。 如供应商仅使用直播视频链接跳转到选定的直播间展示样本，本项不得分。 （2）直播话术样本提取一致性（1 分）： 供应商按照技术方式利用自有模型，现场实际提取的直播话术解析样本与选定的直播用户实时直播的内容一致，得 1 分。 如供应商仅使用直播视频链接跳转到选定的直播间展示样本，本项不得分。 （3）直播弹幕评论提取一致性准确性（1 分）：供应商按照技术方式利用自有模型，现场实际提取的直播弹幕评论信息，提取结果与选定的直播用户实时弹幕评论的内容一致，得 1 分。如供应商仅使用直播视频链接跳转到选定的直播间展示样本，本项不得分。 （4）直播画面描述准确性（1分）：供应商自有模型能够实时分析，使用自然语言对样本的直播画面内容进行描述，样本描述内容和实际情况一致，得 1分。支持对本次解析的回看，方便评委进一步核查并记录分析结果，得 1 分。若上述任一条件不满足，此部分不得分。 （5）违规分析准确性（1分）：供应商自有模型能够对直播视频样本做违规分析，以自然语言作描述，模型做两个方面的应答：一是该主播用户是否有带货行为，二是该直播用户是否有违规，若判定违规需要明确违规类型及涉及的法条，模型整体分析的结果符合实际情况，监测过程中如监测到违法违规的情形的，需提示出违反法律规定的具体条款文号。得 1分。分析不准确或无法分析，此部分不得分。 注：①演示形式为现场演示，供应商需自带操作设备。②每家供应商演示时间不得超过30 分钟（超过规定时间而未完成演示的，仅针对规定时间内演示部分进行评分）；③仅用图片文字的描述方式演示、 PPT 演示、截图演示的非真实产品操作环境演示不得分；④演示视频中所展示的平台需与供应商所投平台一致，后期需满足与采购人系统的兼容性对接； ⑤日常监测、定向监测和数据库建设，按照直播监测演示的方式进行。 ⑥供应商在收到演示通知30分钟内未响应进行演示或演示不成功的，则该项作不得分处理。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11.直播演示.docx</w:t>
            </w:r>
          </w:p>
        </w:tc>
      </w:tr>
      <w:tr>
        <w:tc>
          <w:tcPr>
            <w:tcW w:type="dxa" w:w="831"/>
            <w:vMerge/>
          </w:tcPr>
          <w:p/>
        </w:tc>
        <w:tc>
          <w:tcPr>
            <w:tcW w:type="dxa" w:w="1661"/>
          </w:tcPr>
          <w:p>
            <w:pPr>
              <w:pStyle w:val="null3"/>
            </w:pPr>
            <w:r>
              <w:rPr>
                <w:rFonts w:ascii="仿宋_GB2312" w:hAnsi="仿宋_GB2312" w:cs="仿宋_GB2312" w:eastAsia="仿宋_GB2312"/>
              </w:rPr>
              <w:t>服务及培训</w:t>
            </w:r>
          </w:p>
        </w:tc>
        <w:tc>
          <w:tcPr>
            <w:tcW w:type="dxa" w:w="2492"/>
          </w:tcPr>
          <w:p>
            <w:pPr>
              <w:pStyle w:val="null3"/>
            </w:pPr>
            <w:r>
              <w:rPr>
                <w:rFonts w:ascii="仿宋_GB2312" w:hAnsi="仿宋_GB2312" w:cs="仿宋_GB2312" w:eastAsia="仿宋_GB2312"/>
              </w:rPr>
              <w:t>根据项目实际需求提供售后方案，包括：（1）提供至少1年免费全程运维服务方案（包含数据更新纠错、系统适配优化、常态化质量巡检、安全运维等）（2）服务期满后的技术升级服务及优惠续服承诺；（3）专项培训服务方案（至少2次）。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供应商提供2023年1月至今（以合同签订时间为准）的同类型业绩，每提供一个计1分，满分10分。（须在响应文件中提供合同的复印件加盖公章及发票，否则不计分。）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10.供应商承诺书.docx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详见附件：4项目需求分析及数据采集方案.docx</w:t>
      </w:r>
    </w:p>
    <w:p>
      <w:pPr>
        <w:pStyle w:val="null3"/>
        <w:ind w:firstLine="960"/>
      </w:pPr>
      <w:r>
        <w:rPr>
          <w:rFonts w:ascii="仿宋_GB2312" w:hAnsi="仿宋_GB2312" w:cs="仿宋_GB2312" w:eastAsia="仿宋_GB2312"/>
        </w:rPr>
        <w:t>详见附件：5.违法识别与监测方案和数据安全方案.docx</w:t>
      </w:r>
    </w:p>
    <w:p>
      <w:pPr>
        <w:pStyle w:val="null3"/>
        <w:ind w:firstLine="960"/>
      </w:pPr>
      <w:r>
        <w:rPr>
          <w:rFonts w:ascii="仿宋_GB2312" w:hAnsi="仿宋_GB2312" w:cs="仿宋_GB2312" w:eastAsia="仿宋_GB2312"/>
        </w:rPr>
        <w:t>详见附件：6.质量保证和服务响应承诺.docx</w:t>
      </w:r>
    </w:p>
    <w:p>
      <w:pPr>
        <w:pStyle w:val="null3"/>
        <w:ind w:firstLine="960"/>
      </w:pPr>
      <w:r>
        <w:rPr>
          <w:rFonts w:ascii="仿宋_GB2312" w:hAnsi="仿宋_GB2312" w:cs="仿宋_GB2312" w:eastAsia="仿宋_GB2312"/>
        </w:rPr>
        <w:t>详见附件：7.项目团队.docx</w:t>
      </w:r>
    </w:p>
    <w:p>
      <w:pPr>
        <w:pStyle w:val="null3"/>
        <w:ind w:firstLine="960"/>
      </w:pPr>
      <w:r>
        <w:rPr>
          <w:rFonts w:ascii="仿宋_GB2312" w:hAnsi="仿宋_GB2312" w:cs="仿宋_GB2312" w:eastAsia="仿宋_GB2312"/>
        </w:rPr>
        <w:t>详见附件：8.企业综合实力和服务及培训.docx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ind w:firstLine="960"/>
      </w:pPr>
      <w:r>
        <w:rPr>
          <w:rFonts w:ascii="仿宋_GB2312" w:hAnsi="仿宋_GB2312" w:cs="仿宋_GB2312" w:eastAsia="仿宋_GB2312"/>
        </w:rPr>
        <w:t>详见附件：11.直播演示.docx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