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版本号：ZHZB2026-CS100620260811002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西安市就业创业培训监管应用项目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ZHZB2026-CS1006</w:t>
      </w:r>
      <w:r>
        <w:br/>
      </w:r>
      <w:r>
        <w:br/>
      </w:r>
      <w:r>
        <w:br/>
      </w:r>
    </w:p>
    <w:p>
      <w:pPr>
        <w:pStyle w:val="null3"/>
        <w:jc w:val="center"/>
        <w:outlineLvl w:val="2"/>
      </w:pPr>
      <w:r>
        <w:rPr>
          <w:rFonts w:ascii="仿宋_GB2312" w:hAnsi="仿宋_GB2312" w:cs="仿宋_GB2312" w:eastAsia="仿宋_GB2312"/>
          <w:sz w:val="28"/>
          <w:b/>
        </w:rPr>
        <w:t>西安市人力资源和社会保障局信息中心</w:t>
      </w:r>
    </w:p>
    <w:p>
      <w:pPr>
        <w:pStyle w:val="null3"/>
        <w:jc w:val="center"/>
        <w:outlineLvl w:val="2"/>
      </w:pPr>
      <w:r>
        <w:rPr>
          <w:rFonts w:ascii="仿宋_GB2312" w:hAnsi="仿宋_GB2312" w:cs="仿宋_GB2312" w:eastAsia="仿宋_GB2312"/>
          <w:sz w:val="28"/>
          <w:b/>
        </w:rPr>
        <w:t>陕西正华项目管理有限公司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陕西正华项目管理有限公司</w:t>
      </w:r>
      <w:r>
        <w:rPr>
          <w:rFonts w:ascii="仿宋_GB2312" w:hAnsi="仿宋_GB2312" w:cs="仿宋_GB2312" w:eastAsia="仿宋_GB2312"/>
        </w:rPr>
        <w:t>（以下简称“代理机构”）受</w:t>
      </w:r>
      <w:r>
        <w:rPr>
          <w:rFonts w:ascii="仿宋_GB2312" w:hAnsi="仿宋_GB2312" w:cs="仿宋_GB2312" w:eastAsia="仿宋_GB2312"/>
        </w:rPr>
        <w:t>西安市人力资源和社会保障局信息中心</w:t>
      </w:r>
      <w:r>
        <w:rPr>
          <w:rFonts w:ascii="仿宋_GB2312" w:hAnsi="仿宋_GB2312" w:cs="仿宋_GB2312" w:eastAsia="仿宋_GB2312"/>
        </w:rPr>
        <w:t>委托，拟对</w:t>
      </w:r>
      <w:r>
        <w:rPr>
          <w:rFonts w:ascii="仿宋_GB2312" w:hAnsi="仿宋_GB2312" w:cs="仿宋_GB2312" w:eastAsia="仿宋_GB2312"/>
        </w:rPr>
        <w:t>西安市就业创业培训监管应用项目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ZHZB2026-CS1006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西安市就业创业培训监管应用项目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西安市人力资源和社会保障局信息中心西安市就业创业培训监管应用项目，本项目共分3个采购包，具体内容详见招标文件第3章。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财务状况报告：提供（1）或提供（2）：（1）提供2025年度经审计的财务报告（包括资产负债表和支出收入表包括“四表一注”，即资产负债表、利润表、现金流量表、所有者权益变动表及其附注。成立时间至提交响应文件截止时间不足一年的可提供成立后任意时段的资产负债表），审计报告须具有注册会计师行业统一监管平台（http://acc.mof.gov.cn）赋予的验证码；（2）提供资信证明原件或复印件，应满足以下要求： ① 资信证明须为开标日期前三个月内由供应商基本账户开户银行出具。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银行出具的存款证明不能替代银行资信证明；供应商需在项目电子化交易系统中按要求上传相应证明文件并进行电子签章。</w:t>
      </w:r>
    </w:p>
    <w:p>
      <w:pPr>
        <w:pStyle w:val="null3"/>
      </w:pPr>
      <w:r>
        <w:rPr>
          <w:rFonts w:ascii="仿宋_GB2312" w:hAnsi="仿宋_GB2312" w:cs="仿宋_GB2312" w:eastAsia="仿宋_GB2312"/>
        </w:rPr>
        <w:t>3、税收缴纳证明：投标截止时间前一年内（不含投标当月）已缴纳的至少一个月的税收缴纳证明（时间以税款所属日期为准)，依法免税的单位应提供相关证明材料。</w:t>
      </w:r>
    </w:p>
    <w:p>
      <w:pPr>
        <w:pStyle w:val="null3"/>
      </w:pPr>
      <w:r>
        <w:rPr>
          <w:rFonts w:ascii="仿宋_GB2312" w:hAnsi="仿宋_GB2312" w:cs="仿宋_GB2312" w:eastAsia="仿宋_GB2312"/>
        </w:rPr>
        <w:t>4、社会保障资金缴纳证明：投标截止时间前一年内（不含投标当月）已缴存的至少一个月的社会保障资金缴存单据或社保机构开具的社会保险参保缴费情况证明。单据或证明上应有社保机构或代收机构的公章或业务专用章。依法不需要缴纳社会保障资金的供应商应提供相关文件证明；</w:t>
      </w:r>
    </w:p>
    <w:p>
      <w:pPr>
        <w:pStyle w:val="null3"/>
      </w:pPr>
      <w:r>
        <w:rPr>
          <w:rFonts w:ascii="仿宋_GB2312" w:hAnsi="仿宋_GB2312" w:cs="仿宋_GB2312" w:eastAsia="仿宋_GB2312"/>
        </w:rPr>
        <w:t>5、设备和专业技术能力承诺：提供具有履行本合同所必需的设备和专业技术能力的承诺。</w:t>
      </w:r>
    </w:p>
    <w:p>
      <w:pPr>
        <w:pStyle w:val="null3"/>
      </w:pPr>
      <w:r>
        <w:rPr>
          <w:rFonts w:ascii="仿宋_GB2312" w:hAnsi="仿宋_GB2312" w:cs="仿宋_GB2312" w:eastAsia="仿宋_GB2312"/>
        </w:rPr>
        <w:t>6、没有重大违法记录的书面声明：提供参加政府采购活动前三年内在经营活动中没有重大违法记录的书面声明。</w:t>
      </w:r>
    </w:p>
    <w:p>
      <w:pPr>
        <w:pStyle w:val="null3"/>
      </w:pPr>
      <w:r>
        <w:rPr>
          <w:rFonts w:ascii="仿宋_GB2312" w:hAnsi="仿宋_GB2312" w:cs="仿宋_GB2312" w:eastAsia="仿宋_GB2312"/>
        </w:rPr>
        <w:t>7、信用信息：供应商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8、法定代表人授权书：法定代表人授权委托书、被授权人身份证(法定代表人参加开标时,只需提供法定代表人身份证明；被授权人参加开标时，须提供开标前三个月内（不含开标当月）任意一个月的社保缴费证明；</w:t>
      </w:r>
    </w:p>
    <w:p>
      <w:pPr>
        <w:pStyle w:val="null3"/>
      </w:pPr>
      <w:r>
        <w:rPr>
          <w:rFonts w:ascii="仿宋_GB2312" w:hAnsi="仿宋_GB2312" w:cs="仿宋_GB2312" w:eastAsia="仿宋_GB2312"/>
        </w:rPr>
        <w:t>9、非联合体声明：提供非联合体声明函。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财务状况报告：提供（1）或提供（2）：（1）提供2025年度经审计的财务报告（包括资产负债表和支出收入表包括“四表一注”，即资产负债表、利润表、现金流量表、所有者权益变动表及其附注。成立时间至提交响应文件截止时间不足一年的可提供成立后任意时段的资产负债表），审计报告须具有注册会计师行业统一监管平台（http://acc.mof.gov.cn）赋予的验证码；（2）提供资信证明原件或复印件，应满足以下要求： ① 资信证明须为开标日期前三个月内由供应商基本账户开户银行出具。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银行出具的存款证明不能替代银行资信证明；供应商需在项目电子化交易系统中按要求上传相应证明文件并进行电子签章。</w:t>
      </w:r>
    </w:p>
    <w:p>
      <w:pPr>
        <w:pStyle w:val="null3"/>
      </w:pPr>
      <w:r>
        <w:rPr>
          <w:rFonts w:ascii="仿宋_GB2312" w:hAnsi="仿宋_GB2312" w:cs="仿宋_GB2312" w:eastAsia="仿宋_GB2312"/>
        </w:rPr>
        <w:t>3、税收缴纳证明：投标截止时间前一年内（不含投标当月）已缴纳的至少一个月的税收缴纳证明（时间以税款所属日期为准)，依法免税的单位应提供相关证明材料。</w:t>
      </w:r>
    </w:p>
    <w:p>
      <w:pPr>
        <w:pStyle w:val="null3"/>
      </w:pPr>
      <w:r>
        <w:rPr>
          <w:rFonts w:ascii="仿宋_GB2312" w:hAnsi="仿宋_GB2312" w:cs="仿宋_GB2312" w:eastAsia="仿宋_GB2312"/>
        </w:rPr>
        <w:t>4、社会保障资金缴纳证明：投标截止时间前一年内（不含投标当月）已缴存的至少一个月的社会保障资金缴存单据或社保机构开具的社会保险参保缴费情况证明。单据或证明上应有社保机构或代收机构的公章或业务专用章。依法不需要缴纳社会保障资金的供应商应提供相关文件证明；</w:t>
      </w:r>
    </w:p>
    <w:p>
      <w:pPr>
        <w:pStyle w:val="null3"/>
      </w:pPr>
      <w:r>
        <w:rPr>
          <w:rFonts w:ascii="仿宋_GB2312" w:hAnsi="仿宋_GB2312" w:cs="仿宋_GB2312" w:eastAsia="仿宋_GB2312"/>
        </w:rPr>
        <w:t>5、设备和专业技术能力承诺：提供具有履行本合同所必需的设备和专业技术能力的承诺。</w:t>
      </w:r>
    </w:p>
    <w:p>
      <w:pPr>
        <w:pStyle w:val="null3"/>
      </w:pPr>
      <w:r>
        <w:rPr>
          <w:rFonts w:ascii="仿宋_GB2312" w:hAnsi="仿宋_GB2312" w:cs="仿宋_GB2312" w:eastAsia="仿宋_GB2312"/>
        </w:rPr>
        <w:t>6、没有重大违法记录的书面声明：提供参加政府采购活动前三年内在经营活动中没有重大违法记录的书面声明。</w:t>
      </w:r>
    </w:p>
    <w:p>
      <w:pPr>
        <w:pStyle w:val="null3"/>
      </w:pPr>
      <w:r>
        <w:rPr>
          <w:rFonts w:ascii="仿宋_GB2312" w:hAnsi="仿宋_GB2312" w:cs="仿宋_GB2312" w:eastAsia="仿宋_GB2312"/>
        </w:rPr>
        <w:t>7、信用信息：供应商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8、法定代表人授权书：法定代表人授权委托书、被授权人身份证(法定代表人参加开标时,只需提供法定代表人身份证明；被授权人参加开标时，须提供开标前三个月内（不含开标当月）任意一个月的社保缴费证明；</w:t>
      </w:r>
    </w:p>
    <w:p>
      <w:pPr>
        <w:pStyle w:val="null3"/>
      </w:pPr>
      <w:r>
        <w:rPr>
          <w:rFonts w:ascii="仿宋_GB2312" w:hAnsi="仿宋_GB2312" w:cs="仿宋_GB2312" w:eastAsia="仿宋_GB2312"/>
        </w:rPr>
        <w:t>9、非联合体声明：提供非联合体声明函。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财务状况报告：提供（1）或提供（2）：（1）提供2025年度经审计的财务报告（包括资产负债表和支出收入表包括“四表一注”，即资产负债表、利润表、现金流量表、所有者权益变动表及其附注。成立时间至提交响应文件截止时间不足一年的可提供成立后任意时段的资产负债表），审计报告须具有注册会计师行业统一监管平台（http://acc.mof.gov.cn）赋予的验证码；（2）提供资信证明原件或复印件，应满足以下要求： ① 资信证明须为开标日期前三个月内由供应商基本账户开户银行出具。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银行出具的存款证明不能替代银行资信证明；供应商需在项目电子化交易系统中按要求上传相应证明文件并进行电子签章。</w:t>
      </w:r>
    </w:p>
    <w:p>
      <w:pPr>
        <w:pStyle w:val="null3"/>
      </w:pPr>
      <w:r>
        <w:rPr>
          <w:rFonts w:ascii="仿宋_GB2312" w:hAnsi="仿宋_GB2312" w:cs="仿宋_GB2312" w:eastAsia="仿宋_GB2312"/>
        </w:rPr>
        <w:t>3、税收缴纳证明：投标截止时间前一年内（不含投标当月）已缴纳的至少一个月的税收缴纳证明（时间以税款所属日期为准)，依法免税的单位应提供相关证明材料。</w:t>
      </w:r>
    </w:p>
    <w:p>
      <w:pPr>
        <w:pStyle w:val="null3"/>
      </w:pPr>
      <w:r>
        <w:rPr>
          <w:rFonts w:ascii="仿宋_GB2312" w:hAnsi="仿宋_GB2312" w:cs="仿宋_GB2312" w:eastAsia="仿宋_GB2312"/>
        </w:rPr>
        <w:t>4、社会保障资金缴纳证明：投标截止时间前一年内（不含投标当月）已缴存的至少一个月的社会保障资金缴存单据或社保机构开具的社会保险参保缴费情况证明。单据或证明上应有社保机构或代收机构的公章或业务专用章。依法不需要缴纳社会保障资金的供应商应提供相关文件证明；</w:t>
      </w:r>
    </w:p>
    <w:p>
      <w:pPr>
        <w:pStyle w:val="null3"/>
      </w:pPr>
      <w:r>
        <w:rPr>
          <w:rFonts w:ascii="仿宋_GB2312" w:hAnsi="仿宋_GB2312" w:cs="仿宋_GB2312" w:eastAsia="仿宋_GB2312"/>
        </w:rPr>
        <w:t>5、设备和专业技术能力承诺：提供具有履行本合同所必需的设备和专业技术能力的承诺。</w:t>
      </w:r>
    </w:p>
    <w:p>
      <w:pPr>
        <w:pStyle w:val="null3"/>
      </w:pPr>
      <w:r>
        <w:rPr>
          <w:rFonts w:ascii="仿宋_GB2312" w:hAnsi="仿宋_GB2312" w:cs="仿宋_GB2312" w:eastAsia="仿宋_GB2312"/>
        </w:rPr>
        <w:t>6、没有重大违法记录的书面声明：提供参加政府采购活动前三年内在经营活动中没有重大违法记录的书面声明。</w:t>
      </w:r>
    </w:p>
    <w:p>
      <w:pPr>
        <w:pStyle w:val="null3"/>
      </w:pPr>
      <w:r>
        <w:rPr>
          <w:rFonts w:ascii="仿宋_GB2312" w:hAnsi="仿宋_GB2312" w:cs="仿宋_GB2312" w:eastAsia="仿宋_GB2312"/>
        </w:rPr>
        <w:t>7、信用信息：供应商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8、法定代表人授权书：法定代表人授权委托书、被授权人身份证(法定代表人参加开标时,只需提供法定代表人身份证明；被授权人参加开标时，须提供开标前三个月内（不含开标当月）任意一个月的社保缴费证明；</w:t>
      </w:r>
    </w:p>
    <w:p>
      <w:pPr>
        <w:pStyle w:val="null3"/>
      </w:pPr>
      <w:r>
        <w:rPr>
          <w:rFonts w:ascii="仿宋_GB2312" w:hAnsi="仿宋_GB2312" w:cs="仿宋_GB2312" w:eastAsia="仿宋_GB2312"/>
        </w:rPr>
        <w:t>9、非联合体声明：提供非联合体声明函。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西安市人力资源和社会保障局信息中心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西安市雁塔区建工路28A</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武余余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029-82282994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陕西省西安市雁塔区西安市雁塔区电子正街南段万象国际中心15层1504室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张梅梅、郭琴芳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029-81129225、18592017121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采购包1：1,729,410.00元</w:t>
            </w:r>
          </w:p>
          <w:p>
            <w:pPr>
              <w:pStyle w:val="null3"/>
            </w:pPr>
            <w:r>
              <w:rPr>
                <w:rFonts w:ascii="仿宋_GB2312" w:hAnsi="仿宋_GB2312" w:cs="仿宋_GB2312" w:eastAsia="仿宋_GB2312"/>
              </w:rPr>
              <w:t>采购包2：29,000.00元</w:t>
            </w:r>
          </w:p>
          <w:p>
            <w:pPr>
              <w:pStyle w:val="null3"/>
            </w:pPr>
            <w:r>
              <w:rPr>
                <w:rFonts w:ascii="仿宋_GB2312" w:hAnsi="仿宋_GB2312" w:cs="仿宋_GB2312" w:eastAsia="仿宋_GB2312"/>
              </w:rPr>
              <w:t>采购包3：33,300.00元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无产品</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无产品</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无产品</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应依据中标金额向采购代理机构交纳中标服务费，交费金额参照国家计委颁布的《招标代理服务收费管理暂行办法》（计价格[2002]1980号）及发改办价格[2003]857号文件的规定，按定额17000元收取。本项目代理服务费用收取对象：采购包1中标/成交供应商。</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西安市人力资源和社会保障局信息中心</w:t>
      </w:r>
      <w:r>
        <w:rPr>
          <w:rFonts w:ascii="仿宋_GB2312" w:hAnsi="仿宋_GB2312" w:cs="仿宋_GB2312" w:eastAsia="仿宋_GB2312"/>
        </w:rPr>
        <w:t>和</w:t>
      </w:r>
      <w:r>
        <w:rPr>
          <w:rFonts w:ascii="仿宋_GB2312" w:hAnsi="仿宋_GB2312" w:cs="仿宋_GB2312" w:eastAsia="仿宋_GB2312"/>
        </w:rPr>
        <w:t>陕西正华项目管理有限公司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西安市人力资源和社会保障局信息中心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西安市人力资源和社会保障局信息中心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二、供应商将在采购项目实施过程中采用自有或者第三方知识成果的，采购项目涉及采购标的的知识产权相关事宜由采购人结合项目实际自主确认或协商约定，具体如下： 采购人在中华人民共和国境内使用供应商提供工程或货物或服务时免受第三方提出的侵犯其专利权或其它知识产权的起诉。如果第三方提出侵权指控，成交供应商应承担由此而引起的一切法律责任和费用。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1、磋商文件、响应文件、澄清表（函）； 2、合同及附件文本； 3、国家相应的标准、规范。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磋商文件、响应文件、澄清表（函）； 2、合同及附件文本； 3、国家相应的标准、规范。</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1、磋商文件、响应文件、澄清表（函）； 2、合同及附件文本； 3、国家相应的标准、规范。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陕西正华项目管理有限公司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陕西正华项目管理有限公司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陕西正华项目管理有限公司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联系人：张梅梅</w:t>
      </w:r>
    </w:p>
    <w:p>
      <w:pPr>
        <w:pStyle w:val="null3"/>
      </w:pPr>
      <w:r>
        <w:rPr>
          <w:rFonts w:ascii="仿宋_GB2312" w:hAnsi="仿宋_GB2312" w:cs="仿宋_GB2312" w:eastAsia="仿宋_GB2312"/>
        </w:rPr>
        <w:t>联系电话：18592017121</w:t>
      </w:r>
    </w:p>
    <w:p>
      <w:pPr>
        <w:pStyle w:val="null3"/>
      </w:pPr>
      <w:r>
        <w:rPr>
          <w:rFonts w:ascii="仿宋_GB2312" w:hAnsi="仿宋_GB2312" w:cs="仿宋_GB2312" w:eastAsia="仿宋_GB2312"/>
        </w:rPr>
        <w:t>地址：陕西省西安市雁塔区南三环万象国际中心2号楼1504室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西安市人力资源和社会保障局信息中心西安市就业创业培训监管应用项目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1,729,410.00</w:t>
      </w:r>
    </w:p>
    <w:p>
      <w:pPr>
        <w:pStyle w:val="null3"/>
      </w:pPr>
      <w:r>
        <w:rPr>
          <w:rFonts w:ascii="仿宋_GB2312" w:hAnsi="仿宋_GB2312" w:cs="仿宋_GB2312" w:eastAsia="仿宋_GB2312"/>
        </w:rPr>
        <w:t>采购包最高限价（元）: 1,729,410.00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就业创业培训监管应用软件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1,729,410.00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29,000.00</w:t>
      </w:r>
    </w:p>
    <w:p>
      <w:pPr>
        <w:pStyle w:val="null3"/>
      </w:pPr>
      <w:r>
        <w:rPr>
          <w:rFonts w:ascii="仿宋_GB2312" w:hAnsi="仿宋_GB2312" w:cs="仿宋_GB2312" w:eastAsia="仿宋_GB2312"/>
        </w:rPr>
        <w:t>采购包最高限价（元）: 29,000.00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监理</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29,000.00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33,300.00</w:t>
      </w:r>
    </w:p>
    <w:p>
      <w:pPr>
        <w:pStyle w:val="null3"/>
      </w:pPr>
      <w:r>
        <w:rPr>
          <w:rFonts w:ascii="仿宋_GB2312" w:hAnsi="仿宋_GB2312" w:cs="仿宋_GB2312" w:eastAsia="仿宋_GB2312"/>
        </w:rPr>
        <w:t>采购包最高限价（元）: 33,300.00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第三方软件测评</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33,300.00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采购包3：</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标的名称：就业创业培训监管应用软件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w:t>
            </w:r>
            <w:r>
              <w:rPr>
                <w:rFonts w:ascii="仿宋_GB2312" w:hAnsi="仿宋_GB2312" w:cs="仿宋_GB2312" w:eastAsia="仿宋_GB2312"/>
              </w:rPr>
              <w:t>采购</w:t>
            </w:r>
            <w:r>
              <w:rPr>
                <w:rFonts w:ascii="仿宋_GB2312" w:hAnsi="仿宋_GB2312" w:cs="仿宋_GB2312" w:eastAsia="仿宋_GB2312"/>
              </w:rPr>
              <w:t>要求</w:t>
            </w:r>
          </w:p>
          <w:p>
            <w:pPr>
              <w:pStyle w:val="null3"/>
            </w:pPr>
            <w:r>
              <w:rPr>
                <w:rFonts w:ascii="仿宋_GB2312" w:hAnsi="仿宋_GB2312" w:cs="仿宋_GB2312" w:eastAsia="仿宋_GB2312"/>
              </w:rPr>
              <w:t>（一）项目名称：</w:t>
            </w:r>
            <w:r>
              <w:rPr>
                <w:rFonts w:ascii="仿宋_GB2312" w:hAnsi="仿宋_GB2312" w:cs="仿宋_GB2312" w:eastAsia="仿宋_GB2312"/>
              </w:rPr>
              <w:t>西安市就业创业培训监管应用项目</w:t>
            </w:r>
          </w:p>
          <w:p>
            <w:pPr>
              <w:pStyle w:val="null3"/>
            </w:pPr>
            <w:r>
              <w:rPr>
                <w:rFonts w:ascii="仿宋_GB2312" w:hAnsi="仿宋_GB2312" w:cs="仿宋_GB2312" w:eastAsia="仿宋_GB2312"/>
              </w:rPr>
              <w:t>（二）项目完工期：在合同签订后</w:t>
            </w:r>
            <w:r>
              <w:rPr>
                <w:rFonts w:ascii="仿宋_GB2312" w:hAnsi="仿宋_GB2312" w:cs="仿宋_GB2312" w:eastAsia="仿宋_GB2312"/>
              </w:rPr>
              <w:t>9</w:t>
            </w:r>
            <w:r>
              <w:rPr>
                <w:rFonts w:ascii="仿宋_GB2312" w:hAnsi="仿宋_GB2312" w:cs="仿宋_GB2312" w:eastAsia="仿宋_GB2312"/>
              </w:rPr>
              <w:t>个月内完成</w:t>
            </w:r>
          </w:p>
          <w:p>
            <w:pPr>
              <w:pStyle w:val="null3"/>
            </w:pPr>
            <w:r>
              <w:rPr>
                <w:rFonts w:ascii="仿宋_GB2312" w:hAnsi="仿宋_GB2312" w:cs="仿宋_GB2312" w:eastAsia="仿宋_GB2312"/>
              </w:rPr>
              <w:t>（三）项目实施地点：西安市内采购方指定地点</w:t>
            </w:r>
          </w:p>
          <w:p>
            <w:pPr>
              <w:pStyle w:val="null3"/>
            </w:pPr>
            <w:r>
              <w:rPr>
                <w:rFonts w:ascii="仿宋_GB2312" w:hAnsi="仿宋_GB2312" w:cs="仿宋_GB2312" w:eastAsia="仿宋_GB2312"/>
              </w:rPr>
              <w:t>（四）项目实施方式：现场服务</w:t>
            </w:r>
          </w:p>
          <w:p>
            <w:pPr>
              <w:pStyle w:val="null3"/>
            </w:pPr>
            <w:r>
              <w:rPr>
                <w:rFonts w:ascii="仿宋_GB2312" w:hAnsi="仿宋_GB2312" w:cs="仿宋_GB2312" w:eastAsia="仿宋_GB2312"/>
              </w:rPr>
              <w:t>二、技术参数</w:t>
            </w:r>
          </w:p>
          <w:p>
            <w:pPr>
              <w:pStyle w:val="null3"/>
            </w:pPr>
            <w:r>
              <w:rPr>
                <w:rFonts w:ascii="仿宋_GB2312" w:hAnsi="仿宋_GB2312" w:cs="仿宋_GB2312" w:eastAsia="仿宋_GB2312"/>
              </w:rPr>
              <w:t>（一）项目背景</w:t>
            </w:r>
          </w:p>
          <w:p>
            <w:pPr>
              <w:pStyle w:val="null3"/>
            </w:pPr>
            <w:r>
              <w:rPr>
                <w:rFonts w:ascii="仿宋_GB2312" w:hAnsi="仿宋_GB2312" w:cs="仿宋_GB2312" w:eastAsia="仿宋_GB2312"/>
              </w:rPr>
              <w:t>《人力资源社会保障部</w:t>
            </w:r>
            <w:r>
              <w:rPr>
                <w:rFonts w:ascii="仿宋_GB2312" w:hAnsi="仿宋_GB2312" w:cs="仿宋_GB2312" w:eastAsia="仿宋_GB2312"/>
              </w:rPr>
              <w:t>财政部关于实施职业技能提升行动</w:t>
            </w:r>
            <w:r>
              <w:rPr>
                <w:rFonts w:ascii="仿宋_GB2312" w:hAnsi="仿宋_GB2312" w:cs="仿宋_GB2312" w:eastAsia="仿宋_GB2312"/>
              </w:rPr>
              <w:t>“互联网</w:t>
            </w:r>
            <w:r>
              <w:rPr>
                <w:rFonts w:ascii="仿宋_GB2312" w:hAnsi="仿宋_GB2312" w:cs="仿宋_GB2312" w:eastAsia="仿宋_GB2312"/>
              </w:rPr>
              <w:t>+</w:t>
            </w:r>
            <w:r>
              <w:rPr>
                <w:rFonts w:ascii="仿宋_GB2312" w:hAnsi="仿宋_GB2312" w:cs="仿宋_GB2312" w:eastAsia="仿宋_GB2312"/>
              </w:rPr>
              <w:t>职业技能培训计划”的通知》（人社部发〔</w:t>
            </w:r>
            <w:r>
              <w:rPr>
                <w:rFonts w:ascii="仿宋_GB2312" w:hAnsi="仿宋_GB2312" w:cs="仿宋_GB2312" w:eastAsia="仿宋_GB2312"/>
              </w:rPr>
              <w:t>2020</w:t>
            </w:r>
            <w:r>
              <w:rPr>
                <w:rFonts w:ascii="仿宋_GB2312" w:hAnsi="仿宋_GB2312" w:cs="仿宋_GB2312" w:eastAsia="仿宋_GB2312"/>
              </w:rPr>
              <w:t>〕</w:t>
            </w:r>
            <w:r>
              <w:rPr>
                <w:rFonts w:ascii="仿宋_GB2312" w:hAnsi="仿宋_GB2312" w:cs="仿宋_GB2312" w:eastAsia="仿宋_GB2312"/>
              </w:rPr>
              <w:t>10</w:t>
            </w:r>
            <w:r>
              <w:rPr>
                <w:rFonts w:ascii="仿宋_GB2312" w:hAnsi="仿宋_GB2312" w:cs="仿宋_GB2312" w:eastAsia="仿宋_GB2312"/>
              </w:rPr>
              <w:t>号）、《人力资源社会保障部 关于进一步规范职业技能培训管理工作的通知》（人社部发〔</w:t>
            </w:r>
            <w:r>
              <w:rPr>
                <w:rFonts w:ascii="仿宋_GB2312" w:hAnsi="仿宋_GB2312" w:cs="仿宋_GB2312" w:eastAsia="仿宋_GB2312"/>
              </w:rPr>
              <w:t>2024</w:t>
            </w:r>
            <w:r>
              <w:rPr>
                <w:rFonts w:ascii="仿宋_GB2312" w:hAnsi="仿宋_GB2312" w:cs="仿宋_GB2312" w:eastAsia="仿宋_GB2312"/>
              </w:rPr>
              <w:t>〕</w:t>
            </w:r>
            <w:r>
              <w:rPr>
                <w:rFonts w:ascii="仿宋_GB2312" w:hAnsi="仿宋_GB2312" w:cs="仿宋_GB2312" w:eastAsia="仿宋_GB2312"/>
              </w:rPr>
              <w:t>5</w:t>
            </w:r>
            <w:r>
              <w:rPr>
                <w:rFonts w:ascii="仿宋_GB2312" w:hAnsi="仿宋_GB2312" w:cs="仿宋_GB2312" w:eastAsia="仿宋_GB2312"/>
              </w:rPr>
              <w:t>号）要求，为进一步规范职业技能培训管理，促进劳动者技能就业，在政策制定和业务经办中持续创新社保卡应用，提升实名管理、资金监管和风险防控水平；强化培训过程监管，完善远程监控、视频录制等监管技术手段，实现培训过程有记录、可查询、可追溯，推进项目找人、人策匹配，大力推进与有关部门信息系统互联互通，加强享受培训补贴人员数据共享校验，设置风控预警功能，为参训人员身份识别、培训项目筛查比对、远程实时监管等提供技术支撑。</w:t>
            </w:r>
          </w:p>
          <w:p>
            <w:pPr>
              <w:pStyle w:val="null3"/>
            </w:pPr>
            <w:r>
              <w:rPr>
                <w:rFonts w:ascii="仿宋_GB2312" w:hAnsi="仿宋_GB2312" w:cs="仿宋_GB2312" w:eastAsia="仿宋_GB2312"/>
              </w:rPr>
              <w:t>（二）系统现状</w:t>
            </w:r>
          </w:p>
          <w:p>
            <w:pPr>
              <w:pStyle w:val="null3"/>
            </w:pPr>
            <w:r>
              <w:rPr>
                <w:rFonts w:ascii="仿宋_GB2312" w:hAnsi="仿宋_GB2312" w:cs="仿宋_GB2312" w:eastAsia="仿宋_GB2312"/>
              </w:rPr>
              <w:t>西安市就业创业培训系统于</w:t>
            </w:r>
            <w:r>
              <w:rPr>
                <w:rFonts w:ascii="仿宋_GB2312" w:hAnsi="仿宋_GB2312" w:cs="仿宋_GB2312" w:eastAsia="仿宋_GB2312"/>
              </w:rPr>
              <w:t>2018</w:t>
            </w:r>
            <w:r>
              <w:rPr>
                <w:rFonts w:ascii="仿宋_GB2312" w:hAnsi="仿宋_GB2312" w:cs="仿宋_GB2312" w:eastAsia="仿宋_GB2312"/>
              </w:rPr>
              <w:t>年开始建设，系统实现了培训机构动态管理、培训任务、培训计划，培训业务的全程管理，培训人员参训资格审理。主要包括培训机构管理、培训教师管理、培训业务管理、培训补贴管理、技能鉴定管理、培训信息统计查询等功能。培训类型包含就业培训、创业培训、失业培训、企业在岗职工培训、企业新型学徒制培训、劳动预备制培训、项目制培训、技师</w:t>
            </w:r>
            <w:r>
              <w:rPr>
                <w:rFonts w:ascii="仿宋_GB2312" w:hAnsi="仿宋_GB2312" w:cs="仿宋_GB2312" w:eastAsia="仿宋_GB2312"/>
              </w:rPr>
              <w:t>57F9</w:t>
            </w:r>
            <w:r>
              <w:rPr>
                <w:rFonts w:ascii="仿宋_GB2312" w:hAnsi="仿宋_GB2312" w:cs="仿宋_GB2312" w:eastAsia="仿宋_GB2312"/>
              </w:rPr>
              <w:t>训等。</w:t>
            </w:r>
          </w:p>
          <w:p>
            <w:pPr>
              <w:pStyle w:val="null3"/>
            </w:pPr>
            <w:r>
              <w:rPr>
                <w:rFonts w:ascii="仿宋_GB2312" w:hAnsi="仿宋_GB2312" w:cs="仿宋_GB2312" w:eastAsia="仿宋_GB2312"/>
              </w:rPr>
              <w:t>2019</w:t>
            </w:r>
            <w:r>
              <w:rPr>
                <w:rFonts w:ascii="仿宋_GB2312" w:hAnsi="仿宋_GB2312" w:cs="仿宋_GB2312" w:eastAsia="仿宋_GB2312"/>
              </w:rPr>
              <w:t>年系统上线后仍存在一些不足。一是招生模式监管不足，培训机构采用自主招生的方式开展招生工作，主要通过宣传、电话等方式进行，招生过程无法监管。二是培训过程监管不足，实时视频监控联网功能缺失，未对定点培训机构教室的监控设备进行统一接入与管理，无法实现课程录像、在线实时巡查及远程巡检等功能；实名制考勤管理手段不足，未集成人脸识别或位置验证等技术，难以确保参训人员、时间、地点的“三真实”；教学数据记录机制不健全，缺少教学日志、课件等过程数据的标准化上传通道，无法形成视频流、考勤数据与教学数据的有效整合，因而不能为每个班次生成可核查、可追溯的数字化培训档案，培训过程的真实性与可溯性难以得到充分保障。三是风险预警与快速处置机制不足，无法对考勤异常、教学秩序问题、补贴申报异常等情况进行实时预警和自动派单处置，风险响应相对滞后，尚未形成覆盖“监测—预警—处置—反馈”的闭环管理机制，各级管理员难以及时接收预警信息并跟进处理，影响了风险应对的时效性和系统性。四是缺乏与外部数据的有效核验，缺乏跨部门数据共享与比对能力，无法在报名审核、公示、补贴发放等关键业务节点，自动对参训人员的身份信息、就业状态、参保情况、既往培训记录等进行跨库核验，难以为审核工作提供直接的数据支撑，对不符合条件申请的自动提示或拦截功能尚不具备，在一定程度上影响了资金安全保障和审核精准度的提升。五是实名认证体系有待升级，现有系统尚未建立覆盖全流程的实名认证机制，人员身份核验主要依赖人工比对，缺乏自动化的身份核验手段。</w:t>
            </w:r>
          </w:p>
          <w:p>
            <w:pPr>
              <w:pStyle w:val="null3"/>
            </w:pPr>
            <w:r>
              <w:rPr>
                <w:rFonts w:ascii="仿宋_GB2312" w:hAnsi="仿宋_GB2312" w:cs="仿宋_GB2312" w:eastAsia="仿宋_GB2312"/>
              </w:rPr>
              <w:t>（三）建设目标</w:t>
            </w:r>
          </w:p>
          <w:p>
            <w:pPr>
              <w:pStyle w:val="null3"/>
            </w:pPr>
            <w:r>
              <w:rPr>
                <w:rFonts w:ascii="仿宋_GB2312" w:hAnsi="仿宋_GB2312" w:cs="仿宋_GB2312" w:eastAsia="仿宋_GB2312"/>
              </w:rPr>
              <w:t>在现有就业创业培训系统业务成果的基础上，以强化培训促就业为导向，以人员实名认证能力为核心服务载体，聚焦培训与就业有效衔接，通过功能拓展与能力升级，构建覆盖</w:t>
            </w:r>
            <w:r>
              <w:rPr>
                <w:rFonts w:ascii="仿宋_GB2312" w:hAnsi="仿宋_GB2312" w:cs="仿宋_GB2312" w:eastAsia="仿宋_GB2312"/>
              </w:rPr>
              <w:t>“报名—培训—考核—发证—补贴”全链条的数字化监管服务体系，从服务、监管、风控三个维度实现以下目标：</w:t>
            </w:r>
          </w:p>
          <w:p>
            <w:pPr>
              <w:pStyle w:val="null3"/>
            </w:pPr>
            <w:r>
              <w:rPr>
                <w:rFonts w:ascii="仿宋_GB2312" w:hAnsi="仿宋_GB2312" w:cs="仿宋_GB2312" w:eastAsia="仿宋_GB2312"/>
              </w:rPr>
              <w:t>在服务端，以现有培训机构管理、培训补贴管理等核心业务模块的基础数据与业务规则为基础，完善报名参训流程，拓展线上报名渠道，支持培训人员通过多种方式自主发起培训报名，完善实名认证能力实现身份快捷核验，个人培训全周期记录均可随时线上查询。</w:t>
            </w:r>
          </w:p>
          <w:p>
            <w:pPr>
              <w:pStyle w:val="null3"/>
            </w:pPr>
            <w:r>
              <w:rPr>
                <w:rFonts w:ascii="仿宋_GB2312" w:hAnsi="仿宋_GB2312" w:cs="仿宋_GB2312" w:eastAsia="仿宋_GB2312"/>
              </w:rPr>
              <w:t>在监管端，在现有培训业务全程监控基础上，拓展视频监控联网、实时动态考勤管理、教学日志记录等新功能模块，实现对培训现场、参训人员、教学过程的全方位监督，有效杜绝替学代刷、虚假参训等问题，确保培训过程有记录、可查询、可追溯，为每个班次生成可核查的数字化培训档案，显著提升培训过程真实性与可溯性。</w:t>
            </w:r>
          </w:p>
          <w:p>
            <w:pPr>
              <w:pStyle w:val="null3"/>
            </w:pPr>
            <w:r>
              <w:rPr>
                <w:rFonts w:ascii="仿宋_GB2312" w:hAnsi="仿宋_GB2312" w:cs="仿宋_GB2312" w:eastAsia="仿宋_GB2312"/>
              </w:rPr>
              <w:t>在风控端，以现有补贴管理、资格审理等业务逻辑为基础，升级构建全维度预警防控体系，打通培训、就业、社保等多领域政务数据链路，在报名审核、开班申请、过程监管、补贴申领等关键节点自动进行跨库数据比对与核验，实时识别高频参训、考勤异常、教学偏差等风险并实施分级预警，形成</w:t>
            </w:r>
            <w:r>
              <w:rPr>
                <w:rFonts w:ascii="仿宋_GB2312" w:hAnsi="仿宋_GB2312" w:cs="仿宋_GB2312" w:eastAsia="仿宋_GB2312"/>
              </w:rPr>
              <w:t>“监测—预警—处置—反馈”闭环，有效防范各类违规套取补贴行为，切实保障培训资金安全与政策合规性。</w:t>
            </w:r>
          </w:p>
          <w:p>
            <w:pPr>
              <w:pStyle w:val="null3"/>
            </w:pPr>
            <w:r>
              <w:rPr>
                <w:rFonts w:ascii="仿宋_GB2312" w:hAnsi="仿宋_GB2312" w:cs="仿宋_GB2312" w:eastAsia="仿宋_GB2312"/>
              </w:rPr>
              <w:t>通过本次升级建设，原有系统功能模块通过升级完善得到全面增强，最终建成覆盖</w:t>
            </w:r>
            <w:r>
              <w:rPr>
                <w:rFonts w:ascii="仿宋_GB2312" w:hAnsi="仿宋_GB2312" w:cs="仿宋_GB2312" w:eastAsia="仿宋_GB2312"/>
              </w:rPr>
              <w:t>“报名—培训—考核—发证—补贴”全链条的数字化监管服务体系，全面提升培训真实性、资金安全性与服务便捷性。</w:t>
            </w:r>
          </w:p>
          <w:p>
            <w:pPr>
              <w:pStyle w:val="null3"/>
            </w:pPr>
            <w:r>
              <w:rPr>
                <w:rFonts w:ascii="仿宋_GB2312" w:hAnsi="仿宋_GB2312" w:cs="仿宋_GB2312" w:eastAsia="仿宋_GB2312"/>
              </w:rPr>
              <w:t>（四）建设内容</w:t>
            </w:r>
          </w:p>
          <w:p>
            <w:pPr>
              <w:pStyle w:val="null3"/>
            </w:pPr>
            <w:r>
              <w:rPr>
                <w:rFonts w:ascii="仿宋_GB2312" w:hAnsi="仿宋_GB2312" w:cs="仿宋_GB2312" w:eastAsia="仿宋_GB2312"/>
              </w:rPr>
              <w:t>1.</w:t>
            </w:r>
            <w:r>
              <w:rPr>
                <w:rFonts w:ascii="仿宋_GB2312" w:hAnsi="仿宋_GB2312" w:cs="仿宋_GB2312" w:eastAsia="仿宋_GB2312"/>
              </w:rPr>
              <w:t>培训人员报名流程升级优化</w:t>
            </w:r>
          </w:p>
          <w:p>
            <w:pPr>
              <w:pStyle w:val="null3"/>
            </w:pPr>
            <w:r>
              <w:rPr>
                <w:rFonts w:ascii="仿宋_GB2312" w:hAnsi="仿宋_GB2312" w:cs="仿宋_GB2312" w:eastAsia="仿宋_GB2312"/>
              </w:rPr>
              <w:t>通过优化西安市人社公共服务平台，实现从学员</w:t>
            </w:r>
            <w:r>
              <w:rPr>
                <w:rFonts w:ascii="仿宋_GB2312" w:hAnsi="仿宋_GB2312" w:cs="仿宋_GB2312" w:eastAsia="仿宋_GB2312"/>
              </w:rPr>
              <w:t>“线上报名”与“报名确认”，到培训机构端“报名管理”“开班申请”及“报名信息审核”，再到监管部门进行“开班审核”的全流程线上化闭环管理，确保信息从源头采集的规范性与准确性，提升服务便捷性与监管前置性。</w:t>
            </w:r>
          </w:p>
          <w:p>
            <w:pPr>
              <w:pStyle w:val="null3"/>
            </w:pPr>
            <w:r>
              <w:rPr>
                <w:rFonts w:ascii="仿宋_GB2312" w:hAnsi="仿宋_GB2312" w:cs="仿宋_GB2312" w:eastAsia="仿宋_GB2312"/>
              </w:rPr>
              <w:t>一是培训人员线上报名服务。对培训线上报名与报名确认模块进行升级，完善线上报名的全流程管理，与培训开班信息达成互通，学员在公共服务平台完成实名、实人认证后，可通过线上服务事项自主完成培训项目的查找、选择、信息填报，以及报名结果的最终确认，实现就业创业培训的</w:t>
            </w:r>
            <w:r>
              <w:rPr>
                <w:rFonts w:ascii="仿宋_GB2312" w:hAnsi="仿宋_GB2312" w:cs="仿宋_GB2312" w:eastAsia="仿宋_GB2312"/>
              </w:rPr>
              <w:t>“不见面”服务与实名信息的基础采集。</w:t>
            </w:r>
          </w:p>
          <w:p>
            <w:pPr>
              <w:pStyle w:val="null3"/>
            </w:pPr>
            <w:r>
              <w:rPr>
                <w:rFonts w:ascii="仿宋_GB2312" w:hAnsi="仿宋_GB2312" w:cs="仿宋_GB2312" w:eastAsia="仿宋_GB2312"/>
              </w:rPr>
              <w:t>二是</w:t>
            </w:r>
            <w:r>
              <w:rPr>
                <w:rFonts w:ascii="仿宋_GB2312" w:hAnsi="仿宋_GB2312" w:cs="仿宋_GB2312" w:eastAsia="仿宋_GB2312"/>
              </w:rPr>
              <w:t>培训机构管理升级。对培训报名管理、开班申请和报名信息审核模块进行升级，与培训线上报名信息进行串联，培训机构可以通过该模块管理其招收的学员报名信息，线上提交开班计划申请，并对初步报名的学员信息进行内部审核与提交，提升工作效率和数据准确性。</w:t>
            </w:r>
          </w:p>
          <w:p>
            <w:pPr>
              <w:pStyle w:val="null3"/>
            </w:pPr>
            <w:r>
              <w:rPr>
                <w:rFonts w:ascii="仿宋_GB2312" w:hAnsi="仿宋_GB2312" w:cs="仿宋_GB2312" w:eastAsia="仿宋_GB2312"/>
              </w:rPr>
              <w:t>三是</w:t>
            </w:r>
            <w:r>
              <w:rPr>
                <w:rFonts w:ascii="仿宋_GB2312" w:hAnsi="仿宋_GB2312" w:cs="仿宋_GB2312" w:eastAsia="仿宋_GB2312"/>
              </w:rPr>
              <w:t>就业创业培训过程管理升级。对培训开班审核模块进行升级，经办人通过此功能对培训机构提交的开班申请进行线上审批，查看群众报名信息及开班计划的具体内容，综合评估其课程合规性、师资资质、场地安排以及目标学员的匹配度，确保符合政策规定和市场需求的开班申请才能获批执行，保障培训项目的质量与规范性。</w:t>
            </w:r>
          </w:p>
          <w:p>
            <w:pPr>
              <w:pStyle w:val="null3"/>
            </w:pPr>
            <w:r>
              <w:rPr>
                <w:rFonts w:ascii="仿宋_GB2312" w:hAnsi="仿宋_GB2312" w:cs="仿宋_GB2312" w:eastAsia="仿宋_GB2312"/>
              </w:rPr>
              <w:t>2.</w:t>
            </w:r>
            <w:r>
              <w:rPr>
                <w:rFonts w:ascii="仿宋_GB2312" w:hAnsi="仿宋_GB2312" w:cs="仿宋_GB2312" w:eastAsia="仿宋_GB2312"/>
              </w:rPr>
              <w:t>培训过程视频监督管理</w:t>
            </w:r>
          </w:p>
          <w:p>
            <w:pPr>
              <w:pStyle w:val="null3"/>
            </w:pPr>
            <w:r>
              <w:rPr>
                <w:rFonts w:ascii="仿宋_GB2312" w:hAnsi="仿宋_GB2312" w:cs="仿宋_GB2312" w:eastAsia="仿宋_GB2312"/>
              </w:rPr>
              <w:t>建设覆盖定点培训机构教室的视频监控联网体系，实现设备统一接入、实时预览、自动录制与安全存储等，支持远程巡检、自动截屏、视频质量检测；同时提供面向用户的视频监督界面与管理功能，包括实时</w:t>
            </w:r>
            <w:r>
              <w:rPr>
                <w:rFonts w:ascii="仿宋_GB2312" w:hAnsi="仿宋_GB2312" w:cs="仿宋_GB2312" w:eastAsia="仿宋_GB2312"/>
              </w:rPr>
              <w:t>/</w:t>
            </w:r>
            <w:r>
              <w:rPr>
                <w:rFonts w:ascii="仿宋_GB2312" w:hAnsi="仿宋_GB2312" w:cs="仿宋_GB2312" w:eastAsia="仿宋_GB2312"/>
              </w:rPr>
              <w:t>历史视频观看、截图录像、关键节点标记、监管痕迹留存等，形成“可视、可溯、可控”的远程监管能力，确保培训过程真实规范。</w:t>
            </w:r>
          </w:p>
          <w:p>
            <w:pPr>
              <w:pStyle w:val="null3"/>
            </w:pPr>
            <w:r>
              <w:rPr>
                <w:rFonts w:ascii="仿宋_GB2312" w:hAnsi="仿宋_GB2312" w:cs="仿宋_GB2312" w:eastAsia="仿宋_GB2312"/>
              </w:rPr>
              <w:t>一是视频监控联网管理。视频监控联网管理通过统一接入各培训机构前端设备，实现培训过程的实时预览、远程巡检与全程录像，确保培训全程可视、可回看、可追溯。模块涵盖设备接入与联网管理、视频参数配置、实时视频预览、视频录制与回放、视频下载、自动</w:t>
            </w:r>
            <w:r>
              <w:rPr>
                <w:rFonts w:ascii="仿宋_GB2312" w:hAnsi="仿宋_GB2312" w:cs="仿宋_GB2312" w:eastAsia="仿宋_GB2312"/>
              </w:rPr>
              <w:t>/</w:t>
            </w:r>
            <w:r>
              <w:rPr>
                <w:rFonts w:ascii="仿宋_GB2312" w:hAnsi="仿宋_GB2312" w:cs="仿宋_GB2312" w:eastAsia="仿宋_GB2312"/>
              </w:rPr>
              <w:t>手动截屏、语音对讲、智能告警、设备状态监控及录像存储管理等模块，形成从视频采集、传输、存储到智能监管的全链路支撑。</w:t>
            </w:r>
          </w:p>
          <w:p>
            <w:pPr>
              <w:pStyle w:val="null3"/>
            </w:pPr>
            <w:r>
              <w:rPr>
                <w:rFonts w:ascii="仿宋_GB2312" w:hAnsi="仿宋_GB2312" w:cs="仿宋_GB2312" w:eastAsia="仿宋_GB2312"/>
              </w:rPr>
              <w:t>二是培训过程监管</w:t>
            </w:r>
            <w:r>
              <w:rPr>
                <w:rFonts w:ascii="仿宋_GB2312" w:hAnsi="仿宋_GB2312" w:cs="仿宋_GB2312" w:eastAsia="仿宋_GB2312"/>
              </w:rPr>
              <w:t>。培训过程监管模块为监管人员提供直观便捷的远程监督工具，通过课程视频监督、实时巡检管理、手动巡检管理、核查处置管理及外部系统对接等功能，实现监管痕迹的完整留存。界面集成实时视频观看、历史视频回放、手动截图与录像、历史视频关键节点标记等核心能力，监管人员可随时远程“亲临”培训现场，直观验证教学实况，是确保培训过程真实可信的最直接手段。</w:t>
            </w:r>
          </w:p>
          <w:p>
            <w:pPr>
              <w:pStyle w:val="null3"/>
            </w:pPr>
            <w:r>
              <w:rPr>
                <w:rFonts w:ascii="仿宋_GB2312" w:hAnsi="仿宋_GB2312" w:cs="仿宋_GB2312" w:eastAsia="仿宋_GB2312"/>
              </w:rPr>
              <w:t>三是视频监管数据服务。视频监管数据服务以培训过程视频数据为核心，覆盖网络配置、硬件初始化、数据处理、数据应用及算法分析的全链条服务体系。通过统一数据标准、规范传输协议、本地化存储策略、智能化处理算法、多场景应用接口及安全合规销毁机制，确保培训过程视频数据真实、完整、可用、可追溯，为视频监管、数据分析及风险预警等应用场景提供可靠的数据支撑。</w:t>
            </w:r>
          </w:p>
          <w:p>
            <w:pPr>
              <w:pStyle w:val="null3"/>
            </w:pPr>
            <w:r>
              <w:rPr>
                <w:rFonts w:ascii="仿宋_GB2312" w:hAnsi="仿宋_GB2312" w:cs="仿宋_GB2312" w:eastAsia="仿宋_GB2312"/>
              </w:rPr>
              <w:t>四是查询</w:t>
            </w:r>
            <w:r>
              <w:rPr>
                <w:rFonts w:ascii="仿宋_GB2312" w:hAnsi="仿宋_GB2312" w:cs="仿宋_GB2312" w:eastAsia="仿宋_GB2312"/>
              </w:rPr>
              <w:t>统计分析。查询统计分析模块提供视频监管相关数据的综合查询与多维度统计分析功能，涵盖视频记录、操作日志、设备运行、巡检执行、监管覆盖、截屏使用、下载行为、语音对讲及智能告警等多个维度，为日常管理、绩效考核及决策优化提供量化依据。</w:t>
            </w:r>
          </w:p>
          <w:p>
            <w:pPr>
              <w:pStyle w:val="null3"/>
            </w:pPr>
            <w:r>
              <w:rPr>
                <w:rFonts w:ascii="仿宋_GB2312" w:hAnsi="仿宋_GB2312" w:cs="仿宋_GB2312" w:eastAsia="仿宋_GB2312"/>
              </w:rPr>
              <w:t>3.</w:t>
            </w:r>
            <w:r>
              <w:rPr>
                <w:rFonts w:ascii="仿宋_GB2312" w:hAnsi="仿宋_GB2312" w:cs="仿宋_GB2312" w:eastAsia="仿宋_GB2312"/>
              </w:rPr>
              <w:t>培训考勤监管</w:t>
            </w:r>
          </w:p>
          <w:p>
            <w:pPr>
              <w:pStyle w:val="null3"/>
            </w:pPr>
            <w:r>
              <w:rPr>
                <w:rFonts w:ascii="仿宋_GB2312" w:hAnsi="仿宋_GB2312" w:cs="仿宋_GB2312" w:eastAsia="仿宋_GB2312"/>
              </w:rPr>
              <w:t>构建多维度实名考勤体系，集成人脸识别、位置验证、社保卡及动态二维码等多种签到方式，确保参训人员、时间、地点</w:t>
            </w:r>
            <w:r>
              <w:rPr>
                <w:rFonts w:ascii="仿宋_GB2312" w:hAnsi="仿宋_GB2312" w:cs="仿宋_GB2312" w:eastAsia="仿宋_GB2312"/>
              </w:rPr>
              <w:t>“三真实”；提供从数据采集（报名信息、电子社保卡、人脸）到考勤执行、查询统计及在线</w:t>
            </w:r>
            <w:r>
              <w:rPr>
                <w:rFonts w:ascii="仿宋_GB2312" w:hAnsi="仿宋_GB2312" w:cs="仿宋_GB2312" w:eastAsia="仿宋_GB2312"/>
              </w:rPr>
              <w:t>/</w:t>
            </w:r>
            <w:r>
              <w:rPr>
                <w:rFonts w:ascii="仿宋_GB2312" w:hAnsi="仿宋_GB2312" w:cs="仿宋_GB2312" w:eastAsia="仿宋_GB2312"/>
              </w:rPr>
              <w:t>现场抽查的完整闭环，支持学员、班级、机构多层级出勤分析与异常预警，有效杜绝代签、虚假出勤等行为。</w:t>
            </w:r>
          </w:p>
          <w:p>
            <w:pPr>
              <w:pStyle w:val="null3"/>
            </w:pPr>
            <w:r>
              <w:rPr>
                <w:rFonts w:ascii="仿宋_GB2312" w:hAnsi="仿宋_GB2312" w:cs="仿宋_GB2312" w:eastAsia="仿宋_GB2312"/>
              </w:rPr>
              <w:t>一是培训人员数据采集</w:t>
            </w:r>
            <w:r>
              <w:rPr>
                <w:rFonts w:ascii="仿宋_GB2312" w:hAnsi="仿宋_GB2312" w:cs="仿宋_GB2312" w:eastAsia="仿宋_GB2312"/>
              </w:rPr>
              <w:t>。构建规范化数据采集机制，从源头保障培训人员信息的真实性与一致性。在数据来源上，依托培训报名入口与社保卡（电子社保卡）实名认证能力，自动采集学员姓名、身份证号等关键身份信息；在数据应用上，采集结果直接服务于后续考勤打卡、身份比对及参训人员核验等环节，为全流程人员核实提供精准可靠的数据基础。</w:t>
            </w:r>
          </w:p>
          <w:p>
            <w:pPr>
              <w:pStyle w:val="null3"/>
            </w:pPr>
            <w:r>
              <w:rPr>
                <w:rFonts w:ascii="仿宋_GB2312" w:hAnsi="仿宋_GB2312" w:cs="仿宋_GB2312" w:eastAsia="仿宋_GB2312"/>
              </w:rPr>
              <w:t>二是</w:t>
            </w:r>
            <w:r>
              <w:rPr>
                <w:rFonts w:ascii="仿宋_GB2312" w:hAnsi="仿宋_GB2312" w:cs="仿宋_GB2312" w:eastAsia="仿宋_GB2312"/>
              </w:rPr>
              <w:t>在线考勤服务。构建灵活多样的签到能力，兼顾便捷性与真实性。在签到方式上，支持社保卡考勤、静态码与动态码扫码签到、人脸识别比对及地理位置验证等多元化途径，适配不同培训场景与设备条件，学员可根据实际情况灵活选择。在防作弊机制上，多种考勤方式可组合应用，通过身份核验、动态时效、位置比对等多维度交叉验证，有效防范代签到、远程打卡等违规行为，确保参训人员到场真实可靠。</w:t>
            </w:r>
          </w:p>
          <w:p>
            <w:pPr>
              <w:pStyle w:val="null3"/>
            </w:pPr>
            <w:r>
              <w:rPr>
                <w:rFonts w:ascii="仿宋_GB2312" w:hAnsi="仿宋_GB2312" w:cs="仿宋_GB2312" w:eastAsia="仿宋_GB2312"/>
              </w:rPr>
              <w:t>三是</w:t>
            </w:r>
            <w:r>
              <w:rPr>
                <w:rFonts w:ascii="仿宋_GB2312" w:hAnsi="仿宋_GB2312" w:cs="仿宋_GB2312" w:eastAsia="仿宋_GB2312"/>
              </w:rPr>
              <w:t>在线抽查管理。提供实时考勤抽查、学员考勤抽查、线上培训抽查及在培班级抽查等多种抽查方式，覆盖不同培训场景下的监管需求。管理人员可通过抽查快速确认实际到班学员人数，核对未到学员名单，有效弥补常规考勤在人员真实性核验上的不足，及时发现替签到、无故缺课等异常情况，切实保障学员考勤的严肃性与真实性。</w:t>
            </w:r>
          </w:p>
          <w:p>
            <w:pPr>
              <w:pStyle w:val="null3"/>
            </w:pPr>
            <w:r>
              <w:rPr>
                <w:rFonts w:ascii="仿宋_GB2312" w:hAnsi="仿宋_GB2312" w:cs="仿宋_GB2312" w:eastAsia="仿宋_GB2312"/>
              </w:rPr>
              <w:t>四是现场抽查管理</w:t>
            </w:r>
            <w:r>
              <w:rPr>
                <w:rFonts w:ascii="仿宋_GB2312" w:hAnsi="仿宋_GB2312" w:cs="仿宋_GB2312" w:eastAsia="仿宋_GB2312"/>
              </w:rPr>
              <w:t>。提供抽查信息登记、材料记录、意见填报及抽查记录生成等全流程操作，形成完整的现场抽查工作闭环。管理人员可根据监管需要灵活设定专项抽查任务，对培训现场进行突击检查或定向核查，有效弥补常规考勤的监督盲区，及时发现并纠正培训过程中的各类潜在问题，提升监管的针对性与震慑力。</w:t>
            </w:r>
          </w:p>
          <w:p>
            <w:pPr>
              <w:pStyle w:val="null3"/>
            </w:pPr>
            <w:r>
              <w:rPr>
                <w:rFonts w:ascii="仿宋_GB2312" w:hAnsi="仿宋_GB2312" w:cs="仿宋_GB2312" w:eastAsia="仿宋_GB2312"/>
              </w:rPr>
              <w:t>五是</w:t>
            </w:r>
            <w:r>
              <w:rPr>
                <w:rFonts w:ascii="仿宋_GB2312" w:hAnsi="仿宋_GB2312" w:cs="仿宋_GB2312" w:eastAsia="仿宋_GB2312"/>
              </w:rPr>
              <w:t>查询统计。提供多维查询统计功能，支持从学员、班级、机构三个维度对考勤数据进行检索、统计与分析，帮助管理者快速掌握个体出勤记录、班级到课率及机构整体出勤状况，精准识别出勤规律与异常趋势，有效支撑出勤率考核与培训质量评估。</w:t>
            </w:r>
          </w:p>
          <w:p>
            <w:pPr>
              <w:pStyle w:val="null3"/>
            </w:pPr>
            <w:r>
              <w:rPr>
                <w:rFonts w:ascii="仿宋_GB2312" w:hAnsi="仿宋_GB2312" w:cs="仿宋_GB2312" w:eastAsia="仿宋_GB2312"/>
              </w:rPr>
              <w:t>4.</w:t>
            </w:r>
            <w:r>
              <w:rPr>
                <w:rFonts w:ascii="仿宋_GB2312" w:hAnsi="仿宋_GB2312" w:cs="仿宋_GB2312" w:eastAsia="仿宋_GB2312"/>
              </w:rPr>
              <w:t>培训教学数据管理</w:t>
            </w:r>
          </w:p>
          <w:p>
            <w:pPr>
              <w:pStyle w:val="null3"/>
            </w:pPr>
            <w:r>
              <w:rPr>
                <w:rFonts w:ascii="仿宋_GB2312" w:hAnsi="仿宋_GB2312" w:cs="仿宋_GB2312" w:eastAsia="仿宋_GB2312"/>
              </w:rPr>
              <w:t>建立教学日志与课件资料的标准化采集、审核与管理机制，支持按工种自定义日志模板、在线填写提交及合规性审核；实现课件分类上传、课程关联及分级权限预览；自动比对教学计划执行情况，识别偏差并生成报告，为数字化培训档案提供教学维度的核心数据支撑，促进教学质量可量化、可追溯。</w:t>
            </w:r>
          </w:p>
          <w:p>
            <w:pPr>
              <w:pStyle w:val="null3"/>
            </w:pPr>
            <w:r>
              <w:rPr>
                <w:rFonts w:ascii="仿宋_GB2312" w:hAnsi="仿宋_GB2312" w:cs="仿宋_GB2312" w:eastAsia="仿宋_GB2312"/>
              </w:rPr>
              <w:t>一是教学日志管理。构建覆盖填写、审核、归档全流程的管理闭环。在模板配置环节，支持根据不同课程类型灵活定义日志模板，教师于课后在线提交，系统自动记录填写人员操作时间，日志提交后不可随意修改。在审核环节，由机构负责人对日志进行合规性初审，监管人员可随机抽查，审核通过的日志锁定归档，形成完整可追溯的教学档案，为教学过程监管与质量评估提供可靠依据。</w:t>
            </w:r>
          </w:p>
          <w:p>
            <w:pPr>
              <w:pStyle w:val="null3"/>
            </w:pPr>
            <w:r>
              <w:rPr>
                <w:rFonts w:ascii="仿宋_GB2312" w:hAnsi="仿宋_GB2312" w:cs="仿宋_GB2312" w:eastAsia="仿宋_GB2312"/>
              </w:rPr>
              <w:t>二是课件资料管理。课件资料管理提供上传归档、课程关联及权限控制等功能，实现教学资源的规范化管理。用户可上传</w:t>
            </w:r>
            <w:r>
              <w:rPr>
                <w:rFonts w:ascii="仿宋_GB2312" w:hAnsi="仿宋_GB2312" w:cs="仿宋_GB2312" w:eastAsia="仿宋_GB2312"/>
              </w:rPr>
              <w:t>PDF</w:t>
            </w:r>
            <w:r>
              <w:rPr>
                <w:rFonts w:ascii="仿宋_GB2312" w:hAnsi="仿宋_GB2312" w:cs="仿宋_GB2312" w:eastAsia="仿宋_GB2312"/>
              </w:rPr>
              <w:t>、图片等格式的课件，按机构、课程、班级进行文件夹式分类归档。上传时需将课件关联至具体课程及对应培训班级，系统支持</w:t>
            </w:r>
            <w:r>
              <w:rPr>
                <w:rFonts w:ascii="仿宋_GB2312" w:hAnsi="仿宋_GB2312" w:cs="仿宋_GB2312" w:eastAsia="仿宋_GB2312"/>
              </w:rPr>
              <w:t>PDF</w:t>
            </w:r>
            <w:r>
              <w:rPr>
                <w:rFonts w:ascii="仿宋_GB2312" w:hAnsi="仿宋_GB2312" w:cs="仿宋_GB2312" w:eastAsia="仿宋_GB2312"/>
              </w:rPr>
              <w:t>、图片等常见格式的在线预览，无需下载即可查看；同时实行分级权限管控，在保障教学资源共享便利性的同时有效保护知识产权。</w:t>
            </w:r>
          </w:p>
          <w:p>
            <w:pPr>
              <w:pStyle w:val="null3"/>
            </w:pPr>
            <w:r>
              <w:rPr>
                <w:rFonts w:ascii="仿宋_GB2312" w:hAnsi="仿宋_GB2312" w:cs="仿宋_GB2312" w:eastAsia="仿宋_GB2312"/>
              </w:rPr>
              <w:t>三是查询统计。查询统计功能从教学日志、课件资料、教学计划及教学数据四个维度提供多条件检索与可视化统计分析，为教学监管、质量评估及绩效考核提供数据支撑。</w:t>
            </w:r>
          </w:p>
          <w:p>
            <w:pPr>
              <w:pStyle w:val="null3"/>
            </w:pPr>
            <w:r>
              <w:rPr>
                <w:rFonts w:ascii="仿宋_GB2312" w:hAnsi="仿宋_GB2312" w:cs="仿宋_GB2312" w:eastAsia="仿宋_GB2312"/>
              </w:rPr>
              <w:t>5.</w:t>
            </w:r>
            <w:r>
              <w:rPr>
                <w:rFonts w:ascii="仿宋_GB2312" w:hAnsi="仿宋_GB2312" w:cs="仿宋_GB2312" w:eastAsia="仿宋_GB2312"/>
              </w:rPr>
              <w:t>培训过程风险预警与处置管理</w:t>
            </w:r>
          </w:p>
          <w:p>
            <w:pPr>
              <w:pStyle w:val="null3"/>
            </w:pPr>
            <w:r>
              <w:rPr>
                <w:rFonts w:ascii="仿宋_GB2312" w:hAnsi="仿宋_GB2312" w:cs="仿宋_GB2312" w:eastAsia="仿宋_GB2312"/>
              </w:rPr>
              <w:t>构建培训全过程风险防控体系，涵盖监测预警与处置反馈两大环节。监测预警环节通过风险规则管理与风险扫描模块，对报名、开班、考勤、教学、结业、补贴申领等各阶段进行自动监测与跨库比对，实时识别高频参训、考勤异常、设备离线、教学偏差等风险并分级预警；处置反馈环节依托预警确认、推送下发、处置审核、趋势分析等模块，实现风险信息的快速流转与闭环处置，最终形成</w:t>
            </w:r>
            <w:r>
              <w:rPr>
                <w:rFonts w:ascii="仿宋_GB2312" w:hAnsi="仿宋_GB2312" w:cs="仿宋_GB2312" w:eastAsia="仿宋_GB2312"/>
              </w:rPr>
              <w:t>“监测—预警—处置—反馈”全链条管理，保障资金安全与政策合规性。</w:t>
            </w:r>
          </w:p>
          <w:p>
            <w:pPr>
              <w:pStyle w:val="null3"/>
            </w:pPr>
            <w:r>
              <w:rPr>
                <w:rFonts w:ascii="仿宋_GB2312" w:hAnsi="仿宋_GB2312" w:cs="仿宋_GB2312" w:eastAsia="仿宋_GB2312"/>
              </w:rPr>
              <w:t>6.</w:t>
            </w:r>
            <w:r>
              <w:rPr>
                <w:rFonts w:ascii="仿宋_GB2312" w:hAnsi="仿宋_GB2312" w:cs="仿宋_GB2312" w:eastAsia="仿宋_GB2312"/>
              </w:rPr>
              <w:t>培训数据共享对接</w:t>
            </w:r>
          </w:p>
          <w:p>
            <w:pPr>
              <w:pStyle w:val="null3"/>
            </w:pPr>
            <w:r>
              <w:rPr>
                <w:rFonts w:ascii="仿宋_GB2312" w:hAnsi="仿宋_GB2312" w:cs="仿宋_GB2312" w:eastAsia="仿宋_GB2312"/>
              </w:rPr>
              <w:t>建立统一数据对接标准，与公安人口库、市场监管、就业创业培训系统、社保系统及就业系统等内外部数据源进行对接，形成覆盖个人身份、机构资质、业务经办等多维度的数据底座，为视频监管、跨库核验、风险预警等核心业务场景提供一体化数据支撑。</w:t>
            </w:r>
          </w:p>
          <w:p>
            <w:pPr>
              <w:pStyle w:val="null3"/>
            </w:pPr>
            <w:r>
              <w:rPr>
                <w:rFonts w:ascii="仿宋_GB2312" w:hAnsi="仿宋_GB2312" w:cs="仿宋_GB2312" w:eastAsia="仿宋_GB2312"/>
              </w:rPr>
              <w:t>（五）系统性能要求</w:t>
            </w:r>
          </w:p>
          <w:p>
            <w:pPr>
              <w:pStyle w:val="null3"/>
            </w:pPr>
            <w:r>
              <w:rPr>
                <w:rFonts w:ascii="仿宋_GB2312" w:hAnsi="仿宋_GB2312" w:cs="仿宋_GB2312" w:eastAsia="仿宋_GB2312"/>
              </w:rPr>
              <w:t>针对本项目的系统可支撑最大并发用户数</w:t>
            </w:r>
            <w:r>
              <w:rPr>
                <w:rFonts w:ascii="仿宋_GB2312" w:hAnsi="仿宋_GB2312" w:cs="仿宋_GB2312" w:eastAsia="仿宋_GB2312"/>
              </w:rPr>
              <w:t>100</w:t>
            </w:r>
            <w:r>
              <w:rPr>
                <w:rFonts w:ascii="仿宋_GB2312" w:hAnsi="仿宋_GB2312" w:cs="仿宋_GB2312" w:eastAsia="仿宋_GB2312"/>
              </w:rPr>
              <w:t>人，系统需具备至少支持</w:t>
            </w:r>
            <w:r>
              <w:rPr>
                <w:rFonts w:ascii="仿宋_GB2312" w:hAnsi="仿宋_GB2312" w:cs="仿宋_GB2312" w:eastAsia="仿宋_GB2312"/>
              </w:rPr>
              <w:t>1000</w:t>
            </w:r>
            <w:r>
              <w:rPr>
                <w:rFonts w:ascii="仿宋_GB2312" w:hAnsi="仿宋_GB2312" w:cs="仿宋_GB2312" w:eastAsia="仿宋_GB2312"/>
              </w:rPr>
              <w:t>用户同时在线的能力，保证整个系统高效、稳定运行，并制定系统性能优化策略和方案，保证在今后</w:t>
            </w:r>
            <w:r>
              <w:rPr>
                <w:rFonts w:ascii="仿宋_GB2312" w:hAnsi="仿宋_GB2312" w:cs="仿宋_GB2312" w:eastAsia="仿宋_GB2312"/>
              </w:rPr>
              <w:t>3</w:t>
            </w:r>
            <w:r>
              <w:rPr>
                <w:rFonts w:ascii="仿宋_GB2312" w:hAnsi="仿宋_GB2312" w:cs="仿宋_GB2312" w:eastAsia="仿宋_GB2312"/>
              </w:rPr>
              <w:t>年内业务数据和业务量增长的情况下，系统仍具有较高的性能。</w:t>
            </w:r>
          </w:p>
          <w:p>
            <w:pPr>
              <w:pStyle w:val="null3"/>
            </w:pPr>
            <w:r>
              <w:rPr>
                <w:rFonts w:ascii="仿宋_GB2312" w:hAnsi="仿宋_GB2312" w:cs="仿宋_GB2312" w:eastAsia="仿宋_GB2312"/>
              </w:rPr>
              <w:t>系统性能要满足对响应时间和并发业务的要求，该项目系统性能应达到以下响应时间要求：</w:t>
            </w:r>
          </w:p>
          <w:p>
            <w:pPr>
              <w:pStyle w:val="null3"/>
            </w:pPr>
            <w:r>
              <w:rPr>
                <w:rFonts w:ascii="仿宋_GB2312" w:hAnsi="仿宋_GB2312" w:cs="仿宋_GB2312" w:eastAsia="仿宋_GB2312"/>
              </w:rPr>
              <w:t>1.</w:t>
            </w:r>
            <w:r>
              <w:rPr>
                <w:rFonts w:ascii="仿宋_GB2312" w:hAnsi="仿宋_GB2312" w:cs="仿宋_GB2312" w:eastAsia="仿宋_GB2312"/>
              </w:rPr>
              <w:t>应用响应时间≤</w:t>
            </w:r>
            <w:r>
              <w:rPr>
                <w:rFonts w:ascii="仿宋_GB2312" w:hAnsi="仿宋_GB2312" w:cs="仿宋_GB2312" w:eastAsia="仿宋_GB2312"/>
              </w:rPr>
              <w:t>3</w:t>
            </w:r>
            <w:r>
              <w:rPr>
                <w:rFonts w:ascii="仿宋_GB2312" w:hAnsi="仿宋_GB2312" w:cs="仿宋_GB2312" w:eastAsia="仿宋_GB2312"/>
              </w:rPr>
              <w:t>秒；</w:t>
            </w:r>
          </w:p>
          <w:p>
            <w:pPr>
              <w:pStyle w:val="null3"/>
            </w:pPr>
            <w:r>
              <w:rPr>
                <w:rFonts w:ascii="仿宋_GB2312" w:hAnsi="仿宋_GB2312" w:cs="仿宋_GB2312" w:eastAsia="仿宋_GB2312"/>
              </w:rPr>
              <w:t>2.</w:t>
            </w:r>
            <w:r>
              <w:rPr>
                <w:rFonts w:ascii="仿宋_GB2312" w:hAnsi="仿宋_GB2312" w:cs="仿宋_GB2312" w:eastAsia="仿宋_GB2312"/>
              </w:rPr>
              <w:t>日常查询时间≤</w:t>
            </w:r>
            <w:r>
              <w:rPr>
                <w:rFonts w:ascii="仿宋_GB2312" w:hAnsi="仿宋_GB2312" w:cs="仿宋_GB2312" w:eastAsia="仿宋_GB2312"/>
              </w:rPr>
              <w:t>10</w:t>
            </w:r>
            <w:r>
              <w:rPr>
                <w:rFonts w:ascii="仿宋_GB2312" w:hAnsi="仿宋_GB2312" w:cs="仿宋_GB2312" w:eastAsia="仿宋_GB2312"/>
              </w:rPr>
              <w:t>秒；</w:t>
            </w:r>
          </w:p>
          <w:p>
            <w:pPr>
              <w:pStyle w:val="null3"/>
            </w:pPr>
            <w:r>
              <w:rPr>
                <w:rFonts w:ascii="仿宋_GB2312" w:hAnsi="仿宋_GB2312" w:cs="仿宋_GB2312" w:eastAsia="仿宋_GB2312"/>
              </w:rPr>
              <w:t>3.</w:t>
            </w:r>
            <w:r>
              <w:rPr>
                <w:rFonts w:ascii="仿宋_GB2312" w:hAnsi="仿宋_GB2312" w:cs="仿宋_GB2312" w:eastAsia="仿宋_GB2312"/>
              </w:rPr>
              <w:t>一般情况下单个批处理应用≤</w:t>
            </w:r>
            <w:r>
              <w:rPr>
                <w:rFonts w:ascii="仿宋_GB2312" w:hAnsi="仿宋_GB2312" w:cs="仿宋_GB2312" w:eastAsia="仿宋_GB2312"/>
              </w:rPr>
              <w:t>5</w:t>
            </w:r>
            <w:r>
              <w:rPr>
                <w:rFonts w:ascii="仿宋_GB2312" w:hAnsi="仿宋_GB2312" w:cs="仿宋_GB2312" w:eastAsia="仿宋_GB2312"/>
              </w:rPr>
              <w:t>分钟；</w:t>
            </w:r>
          </w:p>
          <w:p>
            <w:pPr>
              <w:pStyle w:val="null3"/>
            </w:pPr>
            <w:r>
              <w:rPr>
                <w:rFonts w:ascii="仿宋_GB2312" w:hAnsi="仿宋_GB2312" w:cs="仿宋_GB2312" w:eastAsia="仿宋_GB2312"/>
              </w:rPr>
              <w:t>系统具备</w:t>
            </w:r>
            <w:r>
              <w:rPr>
                <w:rFonts w:ascii="仿宋_GB2312" w:hAnsi="仿宋_GB2312" w:cs="仿宋_GB2312" w:eastAsia="仿宋_GB2312"/>
              </w:rPr>
              <w:t>7x24</w:t>
            </w:r>
            <w:r>
              <w:rPr>
                <w:rFonts w:ascii="仿宋_GB2312" w:hAnsi="仿宋_GB2312" w:cs="仿宋_GB2312" w:eastAsia="仿宋_GB2312"/>
              </w:rPr>
              <w:t>小时运行能力，提供完整、高效的异常处理机制，当系统出现故障恢复运行时，数据不能丢失。</w:t>
            </w:r>
          </w:p>
          <w:p>
            <w:pPr>
              <w:pStyle w:val="null3"/>
            </w:pPr>
            <w:r>
              <w:rPr>
                <w:rFonts w:ascii="仿宋_GB2312" w:hAnsi="仿宋_GB2312" w:cs="仿宋_GB2312" w:eastAsia="仿宋_GB2312"/>
              </w:rPr>
              <w:t>（六）可靠性、易用性和可扩展性要求</w:t>
            </w:r>
          </w:p>
          <w:p>
            <w:pPr>
              <w:pStyle w:val="null3"/>
            </w:pPr>
            <w:r>
              <w:rPr>
                <w:rFonts w:ascii="仿宋_GB2312" w:hAnsi="仿宋_GB2312" w:cs="仿宋_GB2312" w:eastAsia="仿宋_GB2312"/>
              </w:rPr>
              <w:t>系统在可靠性、易用性和可扩展性等方面，需满足以下要求：</w:t>
            </w:r>
          </w:p>
          <w:p>
            <w:pPr>
              <w:pStyle w:val="null3"/>
            </w:pPr>
            <w:r>
              <w:rPr>
                <w:rFonts w:ascii="仿宋_GB2312" w:hAnsi="仿宋_GB2312" w:cs="仿宋_GB2312" w:eastAsia="仿宋_GB2312"/>
              </w:rPr>
              <w:t>1.</w:t>
            </w:r>
            <w:r>
              <w:rPr>
                <w:rFonts w:ascii="仿宋_GB2312" w:hAnsi="仿宋_GB2312" w:cs="仿宋_GB2312" w:eastAsia="仿宋_GB2312"/>
              </w:rPr>
              <w:t>可靠性要满足系统</w:t>
            </w:r>
            <w:r>
              <w:rPr>
                <w:rFonts w:ascii="仿宋_GB2312" w:hAnsi="仿宋_GB2312" w:cs="仿宋_GB2312" w:eastAsia="仿宋_GB2312"/>
              </w:rPr>
              <w:t>7</w:t>
            </w:r>
            <w:r>
              <w:rPr>
                <w:rFonts w:ascii="仿宋_GB2312" w:hAnsi="仿宋_GB2312" w:cs="仿宋_GB2312" w:eastAsia="仿宋_GB2312"/>
              </w:rPr>
              <w:t>×</w:t>
            </w:r>
            <w:r>
              <w:rPr>
                <w:rFonts w:ascii="仿宋_GB2312" w:hAnsi="仿宋_GB2312" w:cs="仿宋_GB2312" w:eastAsia="仿宋_GB2312"/>
              </w:rPr>
              <w:t>24</w:t>
            </w:r>
            <w:r>
              <w:rPr>
                <w:rFonts w:ascii="仿宋_GB2312" w:hAnsi="仿宋_GB2312" w:cs="仿宋_GB2312" w:eastAsia="仿宋_GB2312"/>
              </w:rPr>
              <w:t>小时不间断服务的要求；</w:t>
            </w:r>
          </w:p>
          <w:p>
            <w:pPr>
              <w:pStyle w:val="null3"/>
            </w:pPr>
            <w:r>
              <w:rPr>
                <w:rFonts w:ascii="仿宋_GB2312" w:hAnsi="仿宋_GB2312" w:cs="仿宋_GB2312" w:eastAsia="仿宋_GB2312"/>
              </w:rPr>
              <w:t>2.</w:t>
            </w:r>
            <w:r>
              <w:rPr>
                <w:rFonts w:ascii="仿宋_GB2312" w:hAnsi="仿宋_GB2312" w:cs="仿宋_GB2312" w:eastAsia="仿宋_GB2312"/>
              </w:rPr>
              <w:t>系统可用率≥</w:t>
            </w:r>
            <w:r>
              <w:rPr>
                <w:rFonts w:ascii="仿宋_GB2312" w:hAnsi="仿宋_GB2312" w:cs="仿宋_GB2312" w:eastAsia="仿宋_GB2312"/>
              </w:rPr>
              <w:t>99.9%</w:t>
            </w:r>
            <w:r>
              <w:rPr>
                <w:rFonts w:ascii="仿宋_GB2312" w:hAnsi="仿宋_GB2312" w:cs="仿宋_GB2312" w:eastAsia="仿宋_GB2312"/>
              </w:rPr>
              <w:t>，即每年的不可用时间小于</w:t>
            </w:r>
            <w:r>
              <w:rPr>
                <w:rFonts w:ascii="仿宋_GB2312" w:hAnsi="仿宋_GB2312" w:cs="仿宋_GB2312" w:eastAsia="仿宋_GB2312"/>
              </w:rPr>
              <w:t>9</w:t>
            </w:r>
            <w:r>
              <w:rPr>
                <w:rFonts w:ascii="仿宋_GB2312" w:hAnsi="仿宋_GB2312" w:cs="仿宋_GB2312" w:eastAsia="仿宋_GB2312"/>
              </w:rPr>
              <w:t>小时；</w:t>
            </w:r>
          </w:p>
          <w:p>
            <w:pPr>
              <w:pStyle w:val="null3"/>
            </w:pPr>
            <w:r>
              <w:rPr>
                <w:rFonts w:ascii="仿宋_GB2312" w:hAnsi="仿宋_GB2312" w:cs="仿宋_GB2312" w:eastAsia="仿宋_GB2312"/>
              </w:rPr>
              <w:t>3.</w:t>
            </w:r>
            <w:r>
              <w:rPr>
                <w:rFonts w:ascii="仿宋_GB2312" w:hAnsi="仿宋_GB2312" w:cs="仿宋_GB2312" w:eastAsia="仿宋_GB2312"/>
              </w:rPr>
              <w:t>采用人社部最新</w:t>
            </w:r>
            <w:r>
              <w:rPr>
                <w:rFonts w:ascii="仿宋_GB2312" w:hAnsi="仿宋_GB2312" w:cs="仿宋_GB2312" w:eastAsia="仿宋_GB2312"/>
              </w:rPr>
              <w:t>leaf</w:t>
            </w:r>
            <w:r>
              <w:rPr>
                <w:rFonts w:ascii="仿宋_GB2312" w:hAnsi="仿宋_GB2312" w:cs="仿宋_GB2312" w:eastAsia="仿宋_GB2312"/>
              </w:rPr>
              <w:t>架构设计数据库、接口等。</w:t>
            </w:r>
          </w:p>
          <w:p>
            <w:pPr>
              <w:pStyle w:val="null3"/>
            </w:pPr>
            <w:r>
              <w:rPr>
                <w:rFonts w:ascii="仿宋_GB2312" w:hAnsi="仿宋_GB2312" w:cs="仿宋_GB2312" w:eastAsia="仿宋_GB2312"/>
              </w:rPr>
              <w:t>支撑基础设施、软件结构、数据库等方面的设计能满足功能不断扩展，以及系统容量和用户数量不断增长的要求。</w:t>
            </w:r>
          </w:p>
          <w:p>
            <w:pPr>
              <w:pStyle w:val="null3"/>
            </w:pPr>
            <w:r>
              <w:rPr>
                <w:rFonts w:ascii="仿宋_GB2312" w:hAnsi="仿宋_GB2312" w:cs="仿宋_GB2312" w:eastAsia="仿宋_GB2312"/>
              </w:rPr>
              <w:t>（七）系统安全要求</w:t>
            </w:r>
          </w:p>
          <w:p>
            <w:pPr>
              <w:pStyle w:val="null3"/>
            </w:pPr>
            <w:r>
              <w:rPr>
                <w:rFonts w:ascii="仿宋_GB2312" w:hAnsi="仿宋_GB2312" w:cs="仿宋_GB2312" w:eastAsia="仿宋_GB2312"/>
              </w:rPr>
              <w:t>本项目在进行系统设计和实现时要严格遵照国家政务服务信息系统的安全性要求开展开发和实施。在系统安全性设计时要遵循国家软件安全性开发规范，系统应达到等级保护三级标准要求。</w:t>
            </w:r>
          </w:p>
          <w:p>
            <w:pPr>
              <w:pStyle w:val="null3"/>
            </w:pPr>
            <w:r>
              <w:rPr>
                <w:rFonts w:ascii="仿宋_GB2312" w:hAnsi="仿宋_GB2312" w:cs="仿宋_GB2312" w:eastAsia="仿宋_GB2312"/>
              </w:rPr>
              <w:t>1.</w:t>
            </w:r>
            <w:r>
              <w:rPr>
                <w:rFonts w:ascii="仿宋_GB2312" w:hAnsi="仿宋_GB2312" w:cs="仿宋_GB2312" w:eastAsia="仿宋_GB2312"/>
              </w:rPr>
              <w:t>应用系统和数据库安全管理须满足《人力资源社会保障数据中心及网络系统运行监控规范》（</w:t>
            </w:r>
            <w:r>
              <w:rPr>
                <w:rFonts w:ascii="仿宋_GB2312" w:hAnsi="仿宋_GB2312" w:cs="仿宋_GB2312" w:eastAsia="仿宋_GB2312"/>
              </w:rPr>
              <w:t>LD/T 07</w:t>
            </w:r>
            <w:r>
              <w:rPr>
                <w:rFonts w:ascii="仿宋_GB2312" w:hAnsi="仿宋_GB2312" w:cs="仿宋_GB2312" w:eastAsia="仿宋_GB2312"/>
              </w:rPr>
              <w:t>—</w:t>
            </w:r>
            <w:r>
              <w:rPr>
                <w:rFonts w:ascii="仿宋_GB2312" w:hAnsi="仿宋_GB2312" w:cs="仿宋_GB2312" w:eastAsia="仿宋_GB2312"/>
              </w:rPr>
              <w:t>2022</w:t>
            </w:r>
            <w:r>
              <w:rPr>
                <w:rFonts w:ascii="仿宋_GB2312" w:hAnsi="仿宋_GB2312" w:cs="仿宋_GB2312" w:eastAsia="仿宋_GB2312"/>
              </w:rPr>
              <w:t xml:space="preserve">）、《人力资源社会保障基础信息资源库数据运维规范》（ </w:t>
            </w:r>
            <w:r>
              <w:rPr>
                <w:rFonts w:ascii="仿宋_GB2312" w:hAnsi="仿宋_GB2312" w:cs="仿宋_GB2312" w:eastAsia="仿宋_GB2312"/>
              </w:rPr>
              <w:t>LD/T 6003-2023</w:t>
            </w:r>
            <w:r>
              <w:rPr>
                <w:rFonts w:ascii="仿宋_GB2312" w:hAnsi="仿宋_GB2312" w:cs="仿宋_GB2312" w:eastAsia="仿宋_GB2312"/>
              </w:rPr>
              <w:t>）规定要求。</w:t>
            </w:r>
          </w:p>
          <w:p>
            <w:pPr>
              <w:pStyle w:val="null3"/>
            </w:pPr>
            <w:r>
              <w:rPr>
                <w:rFonts w:ascii="仿宋_GB2312" w:hAnsi="仿宋_GB2312" w:cs="仿宋_GB2312" w:eastAsia="仿宋_GB2312"/>
              </w:rPr>
              <w:t>2.</w:t>
            </w:r>
            <w:r>
              <w:rPr>
                <w:rFonts w:ascii="仿宋_GB2312" w:hAnsi="仿宋_GB2312" w:cs="仿宋_GB2312" w:eastAsia="仿宋_GB2312"/>
              </w:rPr>
              <w:t>应用系统及相关软件组成的部分（如数据库）应支持使用国产密码技术进行身份验证，数据加密和传输加密，支持国产密码应用，保证数据传输过程的安全性、稳定性和保密性。</w:t>
            </w:r>
          </w:p>
          <w:p>
            <w:pPr>
              <w:pStyle w:val="null3"/>
            </w:pPr>
            <w:r>
              <w:rPr>
                <w:rFonts w:ascii="仿宋_GB2312" w:hAnsi="仿宋_GB2312" w:cs="仿宋_GB2312" w:eastAsia="仿宋_GB2312"/>
              </w:rPr>
              <w:t>3.</w:t>
            </w:r>
            <w:r>
              <w:rPr>
                <w:rFonts w:ascii="仿宋_GB2312" w:hAnsi="仿宋_GB2312" w:cs="仿宋_GB2312" w:eastAsia="仿宋_GB2312"/>
              </w:rPr>
              <w:t>遵照的国标如下：</w:t>
            </w:r>
          </w:p>
          <w:p>
            <w:pPr>
              <w:pStyle w:val="null3"/>
            </w:pPr>
            <w:r>
              <w:rPr>
                <w:rFonts w:ascii="仿宋_GB2312" w:hAnsi="仿宋_GB2312" w:cs="仿宋_GB2312" w:eastAsia="仿宋_GB2312"/>
              </w:rPr>
              <w:t>《国家电子政务总体框架》</w:t>
            </w:r>
          </w:p>
          <w:p>
            <w:pPr>
              <w:pStyle w:val="null3"/>
            </w:pPr>
            <w:r>
              <w:rPr>
                <w:rFonts w:ascii="仿宋_GB2312" w:hAnsi="仿宋_GB2312" w:cs="仿宋_GB2312" w:eastAsia="仿宋_GB2312"/>
              </w:rPr>
              <w:t>《电子政务标准化指南》</w:t>
            </w:r>
          </w:p>
          <w:p>
            <w:pPr>
              <w:pStyle w:val="null3"/>
            </w:pPr>
            <w:r>
              <w:rPr>
                <w:rFonts w:ascii="仿宋_GB2312" w:hAnsi="仿宋_GB2312" w:cs="仿宋_GB2312" w:eastAsia="仿宋_GB2312"/>
              </w:rPr>
              <w:t>《人力资源社会保障公共服务信息资源库分类编码》</w:t>
            </w:r>
          </w:p>
          <w:p>
            <w:pPr>
              <w:pStyle w:val="null3"/>
            </w:pPr>
            <w:r>
              <w:rPr>
                <w:rFonts w:ascii="仿宋_GB2312" w:hAnsi="仿宋_GB2312" w:cs="仿宋_GB2312" w:eastAsia="仿宋_GB2312"/>
              </w:rPr>
              <w:t>《人力资源和社会保障管理信息系统信息结构通则》</w:t>
            </w:r>
          </w:p>
          <w:p>
            <w:pPr>
              <w:pStyle w:val="null3"/>
            </w:pPr>
            <w:r>
              <w:rPr>
                <w:rFonts w:ascii="仿宋_GB2312" w:hAnsi="仿宋_GB2312" w:cs="仿宋_GB2312" w:eastAsia="仿宋_GB2312"/>
              </w:rPr>
              <w:t>《信息安全技术网络安全等级保护基本要求》</w:t>
            </w:r>
          </w:p>
          <w:p>
            <w:pPr>
              <w:pStyle w:val="null3"/>
            </w:pPr>
            <w:r>
              <w:rPr>
                <w:rFonts w:ascii="仿宋_GB2312" w:hAnsi="仿宋_GB2312" w:cs="仿宋_GB2312" w:eastAsia="仿宋_GB2312"/>
              </w:rPr>
              <w:t>《信息安全技术网络安全等级保护测评要求》</w:t>
            </w:r>
          </w:p>
          <w:p>
            <w:pPr>
              <w:pStyle w:val="null3"/>
            </w:pPr>
            <w:r>
              <w:rPr>
                <w:rFonts w:ascii="仿宋_GB2312" w:hAnsi="仿宋_GB2312" w:cs="仿宋_GB2312" w:eastAsia="仿宋_GB2312"/>
              </w:rPr>
              <w:t>《信息安全技术信息系统密码应用基本要求》</w:t>
            </w:r>
          </w:p>
          <w:p>
            <w:pPr>
              <w:pStyle w:val="null3"/>
            </w:pPr>
            <w:r>
              <w:rPr>
                <w:rFonts w:ascii="仿宋_GB2312" w:hAnsi="仿宋_GB2312" w:cs="仿宋_GB2312" w:eastAsia="仿宋_GB2312"/>
              </w:rPr>
              <w:t>（八）国产化要求</w:t>
            </w:r>
          </w:p>
          <w:p>
            <w:pPr>
              <w:pStyle w:val="null3"/>
            </w:pPr>
            <w:r>
              <w:rPr>
                <w:rFonts w:ascii="仿宋_GB2312" w:hAnsi="仿宋_GB2312" w:cs="仿宋_GB2312" w:eastAsia="仿宋_GB2312"/>
              </w:rPr>
              <w:t>本项目开发相关软件应支持国产化环境适配，满足国产化环境下正常使用。</w:t>
            </w:r>
          </w:p>
          <w:p>
            <w:pPr>
              <w:pStyle w:val="null3"/>
            </w:pPr>
            <w:r>
              <w:rPr>
                <w:rFonts w:ascii="仿宋_GB2312" w:hAnsi="仿宋_GB2312" w:cs="仿宋_GB2312" w:eastAsia="仿宋_GB2312"/>
              </w:rPr>
              <w:t>（九）项目实施及售后服务要求</w:t>
            </w:r>
          </w:p>
          <w:p>
            <w:pPr>
              <w:pStyle w:val="null3"/>
            </w:pPr>
            <w:r>
              <w:rPr>
                <w:rFonts w:ascii="仿宋_GB2312" w:hAnsi="仿宋_GB2312" w:cs="仿宋_GB2312" w:eastAsia="仿宋_GB2312"/>
              </w:rPr>
              <w:t>1.</w:t>
            </w:r>
            <w:r>
              <w:rPr>
                <w:rFonts w:ascii="仿宋_GB2312" w:hAnsi="仿宋_GB2312" w:cs="仿宋_GB2312" w:eastAsia="仿宋_GB2312"/>
              </w:rPr>
              <w:t>人员要求</w:t>
            </w:r>
          </w:p>
          <w:p>
            <w:pPr>
              <w:pStyle w:val="null3"/>
            </w:pPr>
            <w:r>
              <w:rPr>
                <w:rFonts w:ascii="仿宋_GB2312" w:hAnsi="仿宋_GB2312" w:cs="仿宋_GB2312" w:eastAsia="仿宋_GB2312"/>
              </w:rPr>
              <w:t>团队至少</w:t>
            </w:r>
            <w:r>
              <w:rPr>
                <w:rFonts w:ascii="仿宋_GB2312" w:hAnsi="仿宋_GB2312" w:cs="仿宋_GB2312" w:eastAsia="仿宋_GB2312"/>
              </w:rPr>
              <w:t>10</w:t>
            </w:r>
            <w:r>
              <w:rPr>
                <w:rFonts w:ascii="仿宋_GB2312" w:hAnsi="仿宋_GB2312" w:cs="仿宋_GB2312" w:eastAsia="仿宋_GB2312"/>
              </w:rPr>
              <w:t>人，其中驻场不少于</w:t>
            </w:r>
            <w:r>
              <w:rPr>
                <w:rFonts w:ascii="仿宋_GB2312" w:hAnsi="仿宋_GB2312" w:cs="仿宋_GB2312" w:eastAsia="仿宋_GB2312"/>
              </w:rPr>
              <w:t>6</w:t>
            </w:r>
            <w:r>
              <w:rPr>
                <w:rFonts w:ascii="仿宋_GB2312" w:hAnsi="仿宋_GB2312" w:cs="仿宋_GB2312" w:eastAsia="仿宋_GB2312"/>
              </w:rPr>
              <w:t>人。</w:t>
            </w:r>
          </w:p>
          <w:p>
            <w:pPr>
              <w:pStyle w:val="null3"/>
            </w:pPr>
            <w:r>
              <w:rPr>
                <w:rFonts w:ascii="仿宋_GB2312" w:hAnsi="仿宋_GB2312" w:cs="仿宋_GB2312" w:eastAsia="仿宋_GB2312"/>
              </w:rPr>
              <w:t>中标人应保证开发人员和技术维护人员的稳定性，并向采购人提供开发、维护人员的基本情况。中标人更换技术人员时，应征得采购人同意。</w:t>
            </w:r>
          </w:p>
          <w:p>
            <w:pPr>
              <w:pStyle w:val="null3"/>
            </w:pPr>
            <w:r>
              <w:rPr>
                <w:rFonts w:ascii="仿宋_GB2312" w:hAnsi="仿宋_GB2312" w:cs="仿宋_GB2312" w:eastAsia="仿宋_GB2312"/>
              </w:rPr>
              <w:t>2.</w:t>
            </w:r>
            <w:r>
              <w:rPr>
                <w:rFonts w:ascii="仿宋_GB2312" w:hAnsi="仿宋_GB2312" w:cs="仿宋_GB2312" w:eastAsia="仿宋_GB2312"/>
              </w:rPr>
              <w:t>项目工期</w:t>
            </w:r>
          </w:p>
          <w:p>
            <w:pPr>
              <w:pStyle w:val="null3"/>
            </w:pPr>
            <w:r>
              <w:rPr>
                <w:rFonts w:ascii="仿宋_GB2312" w:hAnsi="仿宋_GB2312" w:cs="仿宋_GB2312" w:eastAsia="仿宋_GB2312"/>
              </w:rPr>
              <w:t>自合同签订起</w:t>
            </w:r>
            <w:r>
              <w:rPr>
                <w:rFonts w:ascii="仿宋_GB2312" w:hAnsi="仿宋_GB2312" w:cs="仿宋_GB2312" w:eastAsia="仿宋_GB2312"/>
              </w:rPr>
              <w:t>9</w:t>
            </w:r>
            <w:r>
              <w:rPr>
                <w:rFonts w:ascii="仿宋_GB2312" w:hAnsi="仿宋_GB2312" w:cs="仿宋_GB2312" w:eastAsia="仿宋_GB2312"/>
              </w:rPr>
              <w:t>个月内完成系统功能需求细化调研、设计开发、功能测试、应用培训、部署上线、试运行等工作。</w:t>
            </w:r>
          </w:p>
          <w:p>
            <w:pPr>
              <w:pStyle w:val="null3"/>
            </w:pPr>
            <w:r>
              <w:rPr>
                <w:rFonts w:ascii="仿宋_GB2312" w:hAnsi="仿宋_GB2312" w:cs="仿宋_GB2312" w:eastAsia="仿宋_GB2312"/>
              </w:rPr>
              <w:t>3.</w:t>
            </w:r>
            <w:r>
              <w:rPr>
                <w:rFonts w:ascii="仿宋_GB2312" w:hAnsi="仿宋_GB2312" w:cs="仿宋_GB2312" w:eastAsia="仿宋_GB2312"/>
              </w:rPr>
              <w:t>项目培训</w:t>
            </w:r>
          </w:p>
          <w:p>
            <w:pPr>
              <w:pStyle w:val="null3"/>
            </w:pPr>
            <w:r>
              <w:rPr>
                <w:rFonts w:ascii="仿宋_GB2312" w:hAnsi="仿宋_GB2312" w:cs="仿宋_GB2312" w:eastAsia="仿宋_GB2312"/>
              </w:rPr>
              <w:t>中标人必须按业务单位进行业务系统操作培训，并达到预定的培训目标。</w:t>
            </w:r>
          </w:p>
          <w:p>
            <w:pPr>
              <w:pStyle w:val="null3"/>
            </w:pPr>
            <w:r>
              <w:rPr>
                <w:rFonts w:ascii="仿宋_GB2312" w:hAnsi="仿宋_GB2312" w:cs="仿宋_GB2312" w:eastAsia="仿宋_GB2312"/>
              </w:rPr>
              <w:t>培训场地为采购单位安排的指定地点。</w:t>
            </w:r>
          </w:p>
          <w:p>
            <w:pPr>
              <w:pStyle w:val="null3"/>
            </w:pPr>
            <w:r>
              <w:rPr>
                <w:rFonts w:ascii="仿宋_GB2312" w:hAnsi="仿宋_GB2312" w:cs="仿宋_GB2312" w:eastAsia="仿宋_GB2312"/>
              </w:rPr>
              <w:t>中标人必须根据本次招标文件所制定的目标和范围，提出相应的培训内容及计划。</w:t>
            </w:r>
          </w:p>
          <w:p>
            <w:pPr>
              <w:pStyle w:val="null3"/>
            </w:pPr>
            <w:r>
              <w:rPr>
                <w:rFonts w:ascii="仿宋_GB2312" w:hAnsi="仿宋_GB2312" w:cs="仿宋_GB2312" w:eastAsia="仿宋_GB2312"/>
              </w:rPr>
              <w:t>中标人必须为所有被培训人员提供文字资料和讲义等培训教材，所有的资料必须是中文书写。</w:t>
            </w:r>
          </w:p>
          <w:p>
            <w:pPr>
              <w:pStyle w:val="null3"/>
            </w:pPr>
            <w:r>
              <w:rPr>
                <w:rFonts w:ascii="仿宋_GB2312" w:hAnsi="仿宋_GB2312" w:cs="仿宋_GB2312" w:eastAsia="仿宋_GB2312"/>
              </w:rPr>
              <w:t>对采购人的人员培训方式分为两类，一类为操作人员培训，培训采用集中授课、现场演示和辅助操作三种培训方式；另一类为技术人员培训，培训采用理论培训和实际操作相结合的方式。</w:t>
            </w:r>
          </w:p>
          <w:p>
            <w:pPr>
              <w:pStyle w:val="null3"/>
            </w:pPr>
            <w:r>
              <w:rPr>
                <w:rFonts w:ascii="仿宋_GB2312" w:hAnsi="仿宋_GB2312" w:cs="仿宋_GB2312" w:eastAsia="仿宋_GB2312"/>
              </w:rPr>
              <w:t>培训方式：集中授课、现场演示或辅助操作等。</w:t>
            </w:r>
          </w:p>
          <w:p>
            <w:pPr>
              <w:pStyle w:val="null3"/>
            </w:pPr>
            <w:r>
              <w:rPr>
                <w:rFonts w:ascii="仿宋_GB2312" w:hAnsi="仿宋_GB2312" w:cs="仿宋_GB2312" w:eastAsia="仿宋_GB2312"/>
              </w:rPr>
              <w:t>培训讲师的全部费用，包括培训费、讲师的食宿费、交通费、教材费等所有费用均由中标人负责。</w:t>
            </w:r>
          </w:p>
          <w:p>
            <w:pPr>
              <w:pStyle w:val="null3"/>
            </w:pPr>
            <w:r>
              <w:rPr>
                <w:rFonts w:ascii="仿宋_GB2312" w:hAnsi="仿宋_GB2312" w:cs="仿宋_GB2312" w:eastAsia="仿宋_GB2312"/>
              </w:rPr>
              <w:t>培训项目结束之时，安排学员进行培训测试，以检验学员对系统的基本操作能力和掌握水平，并针对培训结果出具考核报告。</w:t>
            </w:r>
          </w:p>
          <w:p>
            <w:pPr>
              <w:pStyle w:val="null3"/>
            </w:pPr>
            <w:r>
              <w:rPr>
                <w:rFonts w:ascii="仿宋_GB2312" w:hAnsi="仿宋_GB2312" w:cs="仿宋_GB2312" w:eastAsia="仿宋_GB2312"/>
              </w:rPr>
              <w:t>4.</w:t>
            </w:r>
            <w:r>
              <w:rPr>
                <w:rFonts w:ascii="仿宋_GB2312" w:hAnsi="仿宋_GB2312" w:cs="仿宋_GB2312" w:eastAsia="仿宋_GB2312"/>
              </w:rPr>
              <w:t>信息保密</w:t>
            </w:r>
          </w:p>
          <w:p>
            <w:pPr>
              <w:pStyle w:val="null3"/>
            </w:pPr>
            <w:r>
              <w:rPr>
                <w:rFonts w:ascii="仿宋_GB2312" w:hAnsi="仿宋_GB2312" w:cs="仿宋_GB2312" w:eastAsia="仿宋_GB2312"/>
              </w:rPr>
              <w:t>在本次项目实施过程中，中标人严格遵守国家相关保密与安全法律法规，遵循采购人各项安全保密制度和规章，在软件系统的需求调研、设计开发、上线运行等过程中以及项目验收后，中标人有责任对采购人的所有资料和数据保密，不得向第三方泄露。</w:t>
            </w:r>
          </w:p>
          <w:p>
            <w:pPr>
              <w:pStyle w:val="null3"/>
            </w:pPr>
            <w:r>
              <w:rPr>
                <w:rFonts w:ascii="仿宋_GB2312" w:hAnsi="仿宋_GB2312" w:cs="仿宋_GB2312" w:eastAsia="仿宋_GB2312"/>
              </w:rPr>
              <w:t>5.</w:t>
            </w:r>
            <w:r>
              <w:rPr>
                <w:rFonts w:ascii="仿宋_GB2312" w:hAnsi="仿宋_GB2312" w:cs="仿宋_GB2312" w:eastAsia="仿宋_GB2312"/>
              </w:rPr>
              <w:t>质量保证承诺</w:t>
            </w:r>
          </w:p>
          <w:p>
            <w:pPr>
              <w:pStyle w:val="null3"/>
            </w:pPr>
            <w:r>
              <w:rPr>
                <w:rFonts w:ascii="仿宋_GB2312" w:hAnsi="仿宋_GB2312" w:cs="仿宋_GB2312" w:eastAsia="仿宋_GB2312"/>
              </w:rPr>
              <w:t>中标人应当保证服务内容质量完全符合合同规定的要求，并对服务内容质量问题负责。</w:t>
            </w:r>
          </w:p>
          <w:p>
            <w:pPr>
              <w:pStyle w:val="null3"/>
            </w:pPr>
            <w:r>
              <w:rPr>
                <w:rFonts w:ascii="仿宋_GB2312" w:hAnsi="仿宋_GB2312" w:cs="仿宋_GB2312" w:eastAsia="仿宋_GB2312"/>
              </w:rPr>
              <w:t>6.</w:t>
            </w:r>
            <w:r>
              <w:rPr>
                <w:rFonts w:ascii="仿宋_GB2312" w:hAnsi="仿宋_GB2312" w:cs="仿宋_GB2312" w:eastAsia="仿宋_GB2312"/>
              </w:rPr>
              <w:t>系统验收</w:t>
            </w:r>
          </w:p>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）合同签订后系统达到初验标准，由中标人提交初验申请，初验完成后进入系统试运行阶段。</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）系统试运行达到终验标准后，由中标人提交终验申请，发起项目终验。</w:t>
            </w:r>
          </w:p>
          <w:p>
            <w:pPr>
              <w:pStyle w:val="null3"/>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中标人应严格按照进度计划完成开发工作，中标人应接受采购人对进度的检查、监督。项目实际进展过程中，实施与计划不符时，中标人应至少提前三日书面通知采购人，在取得采购人事前书面同意后，按照采购人的要求，及时予以执行。</w:t>
            </w:r>
          </w:p>
          <w:p>
            <w:pPr>
              <w:pStyle w:val="null3"/>
            </w:pPr>
            <w:r>
              <w:rPr>
                <w:rFonts w:ascii="仿宋_GB2312" w:hAnsi="仿宋_GB2312" w:cs="仿宋_GB2312" w:eastAsia="仿宋_GB2312"/>
              </w:rPr>
              <w:t>7.</w:t>
            </w:r>
            <w:r>
              <w:rPr>
                <w:rFonts w:ascii="仿宋_GB2312" w:hAnsi="仿宋_GB2312" w:cs="仿宋_GB2312" w:eastAsia="仿宋_GB2312"/>
              </w:rPr>
              <w:t>售后服务</w:t>
            </w:r>
          </w:p>
          <w:p>
            <w:pPr>
              <w:pStyle w:val="null3"/>
            </w:pPr>
            <w:r>
              <w:rPr>
                <w:rFonts w:ascii="仿宋_GB2312" w:hAnsi="仿宋_GB2312" w:cs="仿宋_GB2312" w:eastAsia="仿宋_GB2312"/>
                <w:sz w:val="21"/>
              </w:rPr>
              <w:t>自项目建设验收之日起，中标人需提供至少</w:t>
            </w:r>
            <w:r>
              <w:rPr>
                <w:rFonts w:ascii="仿宋_GB2312" w:hAnsi="仿宋_GB2312" w:cs="仿宋_GB2312" w:eastAsia="仿宋_GB2312"/>
                <w:sz w:val="21"/>
              </w:rPr>
              <w:t>1</w:t>
            </w:r>
            <w:r>
              <w:rPr>
                <w:rFonts w:ascii="仿宋_GB2312" w:hAnsi="仿宋_GB2312" w:cs="仿宋_GB2312" w:eastAsia="仿宋_GB2312"/>
                <w:sz w:val="21"/>
              </w:rPr>
              <w:t>年的免费维护服务，包括一般性的需求调整和功能完善。</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标的名称：监理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w:t>
            </w:r>
            <w:r>
              <w:rPr>
                <w:rFonts w:ascii="仿宋_GB2312" w:hAnsi="仿宋_GB2312" w:cs="仿宋_GB2312" w:eastAsia="仿宋_GB2312"/>
              </w:rPr>
              <w:t>采购</w:t>
            </w:r>
            <w:r>
              <w:rPr>
                <w:rFonts w:ascii="仿宋_GB2312" w:hAnsi="仿宋_GB2312" w:cs="仿宋_GB2312" w:eastAsia="仿宋_GB2312"/>
              </w:rPr>
              <w:t>要求</w:t>
            </w:r>
          </w:p>
          <w:p>
            <w:pPr>
              <w:pStyle w:val="null3"/>
            </w:pPr>
            <w:r>
              <w:rPr>
                <w:rFonts w:ascii="仿宋_GB2312" w:hAnsi="仿宋_GB2312" w:cs="仿宋_GB2312" w:eastAsia="仿宋_GB2312"/>
              </w:rPr>
              <w:t>（一）项目名称：</w:t>
            </w:r>
            <w:r>
              <w:rPr>
                <w:rFonts w:ascii="仿宋_GB2312" w:hAnsi="仿宋_GB2312" w:cs="仿宋_GB2312" w:eastAsia="仿宋_GB2312"/>
              </w:rPr>
              <w:t>西安市就业创业培训监管应用项目</w:t>
            </w:r>
            <w:r>
              <w:rPr>
                <w:rFonts w:ascii="仿宋_GB2312" w:hAnsi="仿宋_GB2312" w:cs="仿宋_GB2312" w:eastAsia="仿宋_GB2312"/>
              </w:rPr>
              <w:t>监理</w:t>
            </w:r>
          </w:p>
          <w:p>
            <w:pPr>
              <w:pStyle w:val="null3"/>
            </w:pPr>
            <w:r>
              <w:rPr>
                <w:rFonts w:ascii="仿宋_GB2312" w:hAnsi="仿宋_GB2312" w:cs="仿宋_GB2312" w:eastAsia="仿宋_GB2312"/>
              </w:rPr>
              <w:t>（二）项目完工期：自合同签订之日起至西安市就业创业培训监管项目验收合格并完成项目绩效评价之日止。</w:t>
            </w:r>
          </w:p>
          <w:p>
            <w:pPr>
              <w:pStyle w:val="null3"/>
            </w:pPr>
            <w:r>
              <w:rPr>
                <w:rFonts w:ascii="仿宋_GB2312" w:hAnsi="仿宋_GB2312" w:cs="仿宋_GB2312" w:eastAsia="仿宋_GB2312"/>
              </w:rPr>
              <w:t>（三）项目实施地点：西安市内采购方指定地点</w:t>
            </w:r>
          </w:p>
          <w:p>
            <w:pPr>
              <w:pStyle w:val="null3"/>
            </w:pPr>
            <w:r>
              <w:rPr>
                <w:rFonts w:ascii="仿宋_GB2312" w:hAnsi="仿宋_GB2312" w:cs="仿宋_GB2312" w:eastAsia="仿宋_GB2312"/>
              </w:rPr>
              <w:t>（四）项目实施方式：现场服务。</w:t>
            </w:r>
          </w:p>
          <w:p>
            <w:pPr>
              <w:pStyle w:val="null3"/>
            </w:pPr>
            <w:r>
              <w:rPr>
                <w:rFonts w:ascii="仿宋_GB2312" w:hAnsi="仿宋_GB2312" w:cs="仿宋_GB2312" w:eastAsia="仿宋_GB2312"/>
              </w:rPr>
              <w:t>二、技术参数</w:t>
            </w:r>
          </w:p>
          <w:p>
            <w:pPr>
              <w:pStyle w:val="null3"/>
            </w:pPr>
            <w:r>
              <w:rPr>
                <w:rFonts w:ascii="仿宋_GB2312" w:hAnsi="仿宋_GB2312" w:cs="仿宋_GB2312" w:eastAsia="仿宋_GB2312"/>
              </w:rPr>
              <w:t>（一）项目概况和建设目标</w:t>
            </w:r>
          </w:p>
          <w:p>
            <w:pPr>
              <w:pStyle w:val="null3"/>
            </w:pPr>
            <w:r>
              <w:rPr>
                <w:rFonts w:ascii="仿宋_GB2312" w:hAnsi="仿宋_GB2312" w:cs="仿宋_GB2312" w:eastAsia="仿宋_GB2312"/>
              </w:rPr>
              <w:t>为有效对西安市就业创业培训监管项目进行全过程的监督和管理，依照有关标准规范和法律法规以及建设单位的需求，对项目实施全面的、有重点的、精线条的监督管理，保证项目建设符合国内国际相关的行业技术规范标准，满足项目招标文件的要求，完成质量控制、进度控制、投资控制、信息安全控制、知识产权保护控制、信息文档管理、合同管理，组织协调，变更控制等重要目标，以确保西安市就业创业培训监管项目顺利进行，保证项目按期、保质地完成并交付。</w:t>
            </w:r>
          </w:p>
          <w:p>
            <w:pPr>
              <w:pStyle w:val="null3"/>
            </w:pPr>
            <w:r>
              <w:rPr>
                <w:rFonts w:ascii="仿宋_GB2312" w:hAnsi="仿宋_GB2312" w:cs="仿宋_GB2312" w:eastAsia="仿宋_GB2312"/>
              </w:rPr>
              <w:t>（二）采购内容</w:t>
            </w:r>
          </w:p>
          <w:p>
            <w:pPr>
              <w:pStyle w:val="null3"/>
            </w:pPr>
            <w:r>
              <w:rPr>
                <w:rFonts w:ascii="仿宋_GB2312" w:hAnsi="仿宋_GB2312" w:cs="仿宋_GB2312" w:eastAsia="仿宋_GB2312"/>
              </w:rPr>
              <w:t>西安市就业创业培训监管项目监理按照</w:t>
            </w:r>
            <w:r>
              <w:rPr>
                <w:rFonts w:ascii="仿宋_GB2312" w:hAnsi="仿宋_GB2312" w:cs="仿宋_GB2312" w:eastAsia="仿宋_GB2312"/>
              </w:rPr>
              <w:t>“四控三管一协调”，进度控制、质量控制、成本控制、变更控制；合同管理、安全管理、文档管理；沟通与协调建设单位、承建单位及其他相关方之间的联系。主要监理服务内容包括：</w:t>
            </w:r>
          </w:p>
          <w:p>
            <w:pPr>
              <w:pStyle w:val="null3"/>
            </w:pPr>
            <w:r>
              <w:rPr>
                <w:rFonts w:ascii="仿宋_GB2312" w:hAnsi="仿宋_GB2312" w:cs="仿宋_GB2312" w:eastAsia="仿宋_GB2312"/>
              </w:rPr>
              <w:t>1.</w:t>
            </w:r>
            <w:r>
              <w:rPr>
                <w:rFonts w:ascii="仿宋_GB2312" w:hAnsi="仿宋_GB2312" w:cs="仿宋_GB2312" w:eastAsia="仿宋_GB2312"/>
              </w:rPr>
              <w:t>需求调研及设计阶段</w:t>
            </w:r>
          </w:p>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）对承建单位提供的需求规格说明书、概要设计说明书进行分析、审核。</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）协调组织需求规格说明书、概要设计说明书的专家评审。</w:t>
            </w:r>
          </w:p>
          <w:p>
            <w:pPr>
              <w:pStyle w:val="null3"/>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）审核承建单位项目进度计划的合理性和可操作性。</w:t>
            </w:r>
          </w:p>
          <w:p>
            <w:pPr>
              <w:pStyle w:val="null3"/>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）审核承建单位的项目组织结构、人员构成。</w:t>
            </w:r>
          </w:p>
          <w:p>
            <w:pPr>
              <w:pStyle w:val="null3"/>
            </w:pPr>
            <w:r>
              <w:rPr>
                <w:rFonts w:ascii="仿宋_GB2312" w:hAnsi="仿宋_GB2312" w:cs="仿宋_GB2312" w:eastAsia="仿宋_GB2312"/>
              </w:rPr>
              <w:t>（</w:t>
            </w:r>
            <w:r>
              <w:rPr>
                <w:rFonts w:ascii="仿宋_GB2312" w:hAnsi="仿宋_GB2312" w:cs="仿宋_GB2312" w:eastAsia="仿宋_GB2312"/>
              </w:rPr>
              <w:t>5</w:t>
            </w:r>
            <w:r>
              <w:rPr>
                <w:rFonts w:ascii="仿宋_GB2312" w:hAnsi="仿宋_GB2312" w:cs="仿宋_GB2312" w:eastAsia="仿宋_GB2312"/>
              </w:rPr>
              <w:t>）审查承建单位的质量保证体系和计划。</w:t>
            </w:r>
          </w:p>
          <w:p>
            <w:pPr>
              <w:pStyle w:val="null3"/>
            </w:pPr>
            <w:r>
              <w:rPr>
                <w:rFonts w:ascii="仿宋_GB2312" w:hAnsi="仿宋_GB2312" w:cs="仿宋_GB2312" w:eastAsia="仿宋_GB2312"/>
              </w:rPr>
              <w:t>2.</w:t>
            </w:r>
            <w:r>
              <w:rPr>
                <w:rFonts w:ascii="仿宋_GB2312" w:hAnsi="仿宋_GB2312" w:cs="仿宋_GB2312" w:eastAsia="仿宋_GB2312"/>
              </w:rPr>
              <w:t>实施阶段</w:t>
            </w:r>
          </w:p>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）审核承建单位项目建设内容的具体实施方案。</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）审核承建单位的技术验证环境建设情况、技术验证方案和执行情况。</w:t>
            </w:r>
          </w:p>
          <w:p>
            <w:pPr>
              <w:pStyle w:val="null3"/>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）审核和确认承建单位的开发和采购计划、安装调试计划、测试计划、试运行计划、正式运行计划。</w:t>
            </w:r>
          </w:p>
          <w:p>
            <w:pPr>
              <w:pStyle w:val="null3"/>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）检查承建单位项目实施的相关文档。</w:t>
            </w:r>
          </w:p>
          <w:p>
            <w:pPr>
              <w:pStyle w:val="null3"/>
            </w:pPr>
            <w:r>
              <w:rPr>
                <w:rFonts w:ascii="仿宋_GB2312" w:hAnsi="仿宋_GB2312" w:cs="仿宋_GB2312" w:eastAsia="仿宋_GB2312"/>
              </w:rPr>
              <w:t>（</w:t>
            </w:r>
            <w:r>
              <w:rPr>
                <w:rFonts w:ascii="仿宋_GB2312" w:hAnsi="仿宋_GB2312" w:cs="仿宋_GB2312" w:eastAsia="仿宋_GB2312"/>
              </w:rPr>
              <w:t>5</w:t>
            </w:r>
            <w:r>
              <w:rPr>
                <w:rFonts w:ascii="仿宋_GB2312" w:hAnsi="仿宋_GB2312" w:cs="仿宋_GB2312" w:eastAsia="仿宋_GB2312"/>
              </w:rPr>
              <w:t>）检查项目实施的环境准备情况。</w:t>
            </w:r>
          </w:p>
          <w:p>
            <w:pPr>
              <w:pStyle w:val="null3"/>
            </w:pPr>
            <w:r>
              <w:rPr>
                <w:rFonts w:ascii="仿宋_GB2312" w:hAnsi="仿宋_GB2312" w:cs="仿宋_GB2312" w:eastAsia="仿宋_GB2312"/>
              </w:rPr>
              <w:t>（</w:t>
            </w:r>
            <w:r>
              <w:rPr>
                <w:rFonts w:ascii="仿宋_GB2312" w:hAnsi="仿宋_GB2312" w:cs="仿宋_GB2312" w:eastAsia="仿宋_GB2312"/>
              </w:rPr>
              <w:t>6</w:t>
            </w:r>
            <w:r>
              <w:rPr>
                <w:rFonts w:ascii="仿宋_GB2312" w:hAnsi="仿宋_GB2312" w:cs="仿宋_GB2312" w:eastAsia="仿宋_GB2312"/>
              </w:rPr>
              <w:t>）对软硬件设备等进行到货检查。</w:t>
            </w:r>
          </w:p>
          <w:p>
            <w:pPr>
              <w:pStyle w:val="null3"/>
            </w:pPr>
            <w:r>
              <w:rPr>
                <w:rFonts w:ascii="仿宋_GB2312" w:hAnsi="仿宋_GB2312" w:cs="仿宋_GB2312" w:eastAsia="仿宋_GB2312"/>
              </w:rPr>
              <w:t>（</w:t>
            </w:r>
            <w:r>
              <w:rPr>
                <w:rFonts w:ascii="仿宋_GB2312" w:hAnsi="仿宋_GB2312" w:cs="仿宋_GB2312" w:eastAsia="仿宋_GB2312"/>
              </w:rPr>
              <w:t>7</w:t>
            </w:r>
            <w:r>
              <w:rPr>
                <w:rFonts w:ascii="仿宋_GB2312" w:hAnsi="仿宋_GB2312" w:cs="仿宋_GB2312" w:eastAsia="仿宋_GB2312"/>
              </w:rPr>
              <w:t>）监督项目计划进度与实际进度的符合性，并提出合理化建议，确保计划进度与实际进度偏差最小化。</w:t>
            </w:r>
          </w:p>
          <w:p>
            <w:pPr>
              <w:pStyle w:val="null3"/>
            </w:pPr>
            <w:r>
              <w:rPr>
                <w:rFonts w:ascii="仿宋_GB2312" w:hAnsi="仿宋_GB2312" w:cs="仿宋_GB2312" w:eastAsia="仿宋_GB2312"/>
              </w:rPr>
              <w:t>（</w:t>
            </w:r>
            <w:r>
              <w:rPr>
                <w:rFonts w:ascii="仿宋_GB2312" w:hAnsi="仿宋_GB2312" w:cs="仿宋_GB2312" w:eastAsia="仿宋_GB2312"/>
              </w:rPr>
              <w:t>8</w:t>
            </w:r>
            <w:r>
              <w:rPr>
                <w:rFonts w:ascii="仿宋_GB2312" w:hAnsi="仿宋_GB2312" w:cs="仿宋_GB2312" w:eastAsia="仿宋_GB2312"/>
              </w:rPr>
              <w:t>）对于项目实施过程中的变更进行审核。</w:t>
            </w:r>
          </w:p>
          <w:p>
            <w:pPr>
              <w:pStyle w:val="null3"/>
            </w:pPr>
            <w:r>
              <w:rPr>
                <w:rFonts w:ascii="仿宋_GB2312" w:hAnsi="仿宋_GB2312" w:cs="仿宋_GB2312" w:eastAsia="仿宋_GB2312"/>
              </w:rPr>
              <w:t>（</w:t>
            </w:r>
            <w:r>
              <w:rPr>
                <w:rFonts w:ascii="仿宋_GB2312" w:hAnsi="仿宋_GB2312" w:cs="仿宋_GB2312" w:eastAsia="仿宋_GB2312"/>
              </w:rPr>
              <w:t>9</w:t>
            </w:r>
            <w:r>
              <w:rPr>
                <w:rFonts w:ascii="仿宋_GB2312" w:hAnsi="仿宋_GB2312" w:cs="仿宋_GB2312" w:eastAsia="仿宋_GB2312"/>
              </w:rPr>
              <w:t>）处理项目实施过程中出现的质量事故。</w:t>
            </w:r>
          </w:p>
          <w:p>
            <w:pPr>
              <w:pStyle w:val="null3"/>
            </w:pPr>
            <w:r>
              <w:rPr>
                <w:rFonts w:ascii="仿宋_GB2312" w:hAnsi="仿宋_GB2312" w:cs="仿宋_GB2312" w:eastAsia="仿宋_GB2312"/>
              </w:rPr>
              <w:t>（</w:t>
            </w:r>
            <w:r>
              <w:rPr>
                <w:rFonts w:ascii="仿宋_GB2312" w:hAnsi="仿宋_GB2312" w:cs="仿宋_GB2312" w:eastAsia="仿宋_GB2312"/>
              </w:rPr>
              <w:t>10</w:t>
            </w:r>
            <w:r>
              <w:rPr>
                <w:rFonts w:ascii="仿宋_GB2312" w:hAnsi="仿宋_GB2312" w:cs="仿宋_GB2312" w:eastAsia="仿宋_GB2312"/>
              </w:rPr>
              <w:t>）代表建设单位负责与承建单位之间的工作协调安排。</w:t>
            </w:r>
          </w:p>
          <w:p>
            <w:pPr>
              <w:pStyle w:val="null3"/>
            </w:pPr>
            <w:r>
              <w:rPr>
                <w:rFonts w:ascii="仿宋_GB2312" w:hAnsi="仿宋_GB2312" w:cs="仿宋_GB2312" w:eastAsia="仿宋_GB2312"/>
              </w:rPr>
              <w:t>3.</w:t>
            </w:r>
            <w:r>
              <w:rPr>
                <w:rFonts w:ascii="仿宋_GB2312" w:hAnsi="仿宋_GB2312" w:cs="仿宋_GB2312" w:eastAsia="仿宋_GB2312"/>
              </w:rPr>
              <w:t>初验和试运行阶段</w:t>
            </w:r>
          </w:p>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）协助建设单位制定验收程序和标准，审查验收方案和验收文档。</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）协助建设单位进行系统的功能和性能测试及初验。</w:t>
            </w:r>
          </w:p>
          <w:p>
            <w:pPr>
              <w:pStyle w:val="null3"/>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）检查系统的调试和试运行情况。</w:t>
            </w:r>
          </w:p>
          <w:p>
            <w:pPr>
              <w:pStyle w:val="null3"/>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）跟踪或监督试运行期间出现的质量问题的解决。</w:t>
            </w:r>
          </w:p>
          <w:p>
            <w:pPr>
              <w:pStyle w:val="null3"/>
            </w:pPr>
            <w:r>
              <w:rPr>
                <w:rFonts w:ascii="仿宋_GB2312" w:hAnsi="仿宋_GB2312" w:cs="仿宋_GB2312" w:eastAsia="仿宋_GB2312"/>
              </w:rPr>
              <w:t>（</w:t>
            </w:r>
            <w:r>
              <w:rPr>
                <w:rFonts w:ascii="仿宋_GB2312" w:hAnsi="仿宋_GB2312" w:cs="仿宋_GB2312" w:eastAsia="仿宋_GB2312"/>
              </w:rPr>
              <w:t>5</w:t>
            </w:r>
            <w:r>
              <w:rPr>
                <w:rFonts w:ascii="仿宋_GB2312" w:hAnsi="仿宋_GB2312" w:cs="仿宋_GB2312" w:eastAsia="仿宋_GB2312"/>
              </w:rPr>
              <w:t>）协调与承建单位之间的关系，解决纠纷。</w:t>
            </w:r>
          </w:p>
          <w:p>
            <w:pPr>
              <w:pStyle w:val="null3"/>
            </w:pPr>
            <w:r>
              <w:rPr>
                <w:rFonts w:ascii="仿宋_GB2312" w:hAnsi="仿宋_GB2312" w:cs="仿宋_GB2312" w:eastAsia="仿宋_GB2312"/>
              </w:rPr>
              <w:t>（</w:t>
            </w:r>
            <w:r>
              <w:rPr>
                <w:rFonts w:ascii="仿宋_GB2312" w:hAnsi="仿宋_GB2312" w:cs="仿宋_GB2312" w:eastAsia="仿宋_GB2312"/>
              </w:rPr>
              <w:t>6</w:t>
            </w:r>
            <w:r>
              <w:rPr>
                <w:rFonts w:ascii="仿宋_GB2312" w:hAnsi="仿宋_GB2312" w:cs="仿宋_GB2312" w:eastAsia="仿宋_GB2312"/>
              </w:rPr>
              <w:t>）监督、检查并督促承建单位对用户的培训工作。</w:t>
            </w:r>
          </w:p>
          <w:p>
            <w:pPr>
              <w:pStyle w:val="null3"/>
            </w:pPr>
            <w:r>
              <w:rPr>
                <w:rFonts w:ascii="仿宋_GB2312" w:hAnsi="仿宋_GB2312" w:cs="仿宋_GB2312" w:eastAsia="仿宋_GB2312"/>
              </w:rPr>
              <w:t>4.</w:t>
            </w:r>
            <w:r>
              <w:rPr>
                <w:rFonts w:ascii="仿宋_GB2312" w:hAnsi="仿宋_GB2312" w:cs="仿宋_GB2312" w:eastAsia="仿宋_GB2312"/>
              </w:rPr>
              <w:t>竣工验收阶段</w:t>
            </w:r>
          </w:p>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）协助建设单位进行项目终验。</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）进行项目配置审核。</w:t>
            </w:r>
          </w:p>
          <w:p>
            <w:pPr>
              <w:pStyle w:val="null3"/>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）协助建设单位完成项目审计工作。</w:t>
            </w:r>
          </w:p>
          <w:p>
            <w:pPr>
              <w:pStyle w:val="null3"/>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）系统验收完毕进入运维阶段的审核。</w:t>
            </w:r>
          </w:p>
          <w:p>
            <w:pPr>
              <w:pStyle w:val="null3"/>
            </w:pPr>
            <w:r>
              <w:rPr>
                <w:rFonts w:ascii="仿宋_GB2312" w:hAnsi="仿宋_GB2312" w:cs="仿宋_GB2312" w:eastAsia="仿宋_GB2312"/>
              </w:rPr>
              <w:t>5.</w:t>
            </w:r>
            <w:r>
              <w:rPr>
                <w:rFonts w:ascii="仿宋_GB2312" w:hAnsi="仿宋_GB2312" w:cs="仿宋_GB2312" w:eastAsia="仿宋_GB2312"/>
              </w:rPr>
              <w:t>服务全过程</w:t>
            </w:r>
          </w:p>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）按照档案验收要求制定规范的监理过程用表、审核、监督承建单位制定标准文档模板，以及文档的提交计划。</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）按照项目阶段划分，提出对应各阶段监理内容的符合性检查一览表，作为各阶段项目建设完成进度的检查标志。</w:t>
            </w:r>
          </w:p>
          <w:p>
            <w:pPr>
              <w:pStyle w:val="null3"/>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）定期向建设单位汇报项目进展情况，提交项目监理报告。</w:t>
            </w:r>
          </w:p>
          <w:p>
            <w:pPr>
              <w:pStyle w:val="null3"/>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）组织或协助建设单位组织与项目建设有关的各类会议。</w:t>
            </w:r>
          </w:p>
          <w:p>
            <w:pPr>
              <w:pStyle w:val="null3"/>
            </w:pPr>
            <w:r>
              <w:rPr>
                <w:rFonts w:ascii="仿宋_GB2312" w:hAnsi="仿宋_GB2312" w:cs="仿宋_GB2312" w:eastAsia="仿宋_GB2312"/>
              </w:rPr>
              <w:t>（</w:t>
            </w:r>
            <w:r>
              <w:rPr>
                <w:rFonts w:ascii="仿宋_GB2312" w:hAnsi="仿宋_GB2312" w:cs="仿宋_GB2312" w:eastAsia="仿宋_GB2312"/>
              </w:rPr>
              <w:t>5</w:t>
            </w:r>
            <w:r>
              <w:rPr>
                <w:rFonts w:ascii="仿宋_GB2312" w:hAnsi="仿宋_GB2312" w:cs="仿宋_GB2312" w:eastAsia="仿宋_GB2312"/>
              </w:rPr>
              <w:t>）填报与项目有关的管理报表。</w:t>
            </w:r>
          </w:p>
          <w:p>
            <w:pPr>
              <w:pStyle w:val="null3"/>
            </w:pPr>
            <w:r>
              <w:rPr>
                <w:rFonts w:ascii="仿宋_GB2312" w:hAnsi="仿宋_GB2312" w:cs="仿宋_GB2312" w:eastAsia="仿宋_GB2312"/>
              </w:rPr>
              <w:t>（</w:t>
            </w:r>
            <w:r>
              <w:rPr>
                <w:rFonts w:ascii="仿宋_GB2312" w:hAnsi="仿宋_GB2312" w:cs="仿宋_GB2312" w:eastAsia="仿宋_GB2312"/>
              </w:rPr>
              <w:t>6</w:t>
            </w:r>
            <w:r>
              <w:rPr>
                <w:rFonts w:ascii="仿宋_GB2312" w:hAnsi="仿宋_GB2312" w:cs="仿宋_GB2312" w:eastAsia="仿宋_GB2312"/>
              </w:rPr>
              <w:t>）运行维护咨询、评估、评价。</w:t>
            </w:r>
          </w:p>
          <w:p>
            <w:pPr>
              <w:pStyle w:val="null3"/>
            </w:pPr>
            <w:r>
              <w:rPr>
                <w:rFonts w:ascii="仿宋_GB2312" w:hAnsi="仿宋_GB2312" w:cs="仿宋_GB2312" w:eastAsia="仿宋_GB2312"/>
              </w:rPr>
              <w:t>6.</w:t>
            </w:r>
            <w:r>
              <w:rPr>
                <w:rFonts w:ascii="仿宋_GB2312" w:hAnsi="仿宋_GB2312" w:cs="仿宋_GB2312" w:eastAsia="仿宋_GB2312"/>
              </w:rPr>
              <w:t>其他</w:t>
            </w:r>
          </w:p>
          <w:p>
            <w:pPr>
              <w:pStyle w:val="null3"/>
            </w:pPr>
            <w:r>
              <w:rPr>
                <w:rFonts w:ascii="仿宋_GB2312" w:hAnsi="仿宋_GB2312" w:cs="仿宋_GB2312" w:eastAsia="仿宋_GB2312"/>
              </w:rPr>
              <w:t>提供项目建设技术方案的咨询，定期向建设单位汇报项目进展情况，提交项目监理服务报告，并代表建设单位协调解决项目建设过程中的各类纠纷，配合建设单位进行项目绩效评价。</w:t>
            </w:r>
          </w:p>
          <w:p>
            <w:pPr>
              <w:pStyle w:val="null3"/>
            </w:pPr>
            <w:r>
              <w:rPr>
                <w:rFonts w:ascii="仿宋_GB2312" w:hAnsi="仿宋_GB2312" w:cs="仿宋_GB2312" w:eastAsia="仿宋_GB2312"/>
              </w:rPr>
              <w:t>项目团队不少于</w:t>
            </w:r>
            <w:r>
              <w:rPr>
                <w:rFonts w:ascii="仿宋_GB2312" w:hAnsi="仿宋_GB2312" w:cs="仿宋_GB2312" w:eastAsia="仿宋_GB2312"/>
              </w:rPr>
              <w:t>3</w:t>
            </w:r>
            <w:r>
              <w:rPr>
                <w:rFonts w:ascii="仿宋_GB2312" w:hAnsi="仿宋_GB2312" w:cs="仿宋_GB2312" w:eastAsia="仿宋_GB2312"/>
              </w:rPr>
              <w:t>人，中标人应保证人员的稳定性，并向采购人提供人员的基本情况。中标人更换人员时，应征得采购人同意。</w:t>
            </w:r>
          </w:p>
          <w:p>
            <w:pPr>
              <w:pStyle w:val="null3"/>
            </w:pPr>
            <w:r>
              <w:rPr>
                <w:rFonts w:ascii="仿宋_GB2312" w:hAnsi="仿宋_GB2312" w:cs="仿宋_GB2312" w:eastAsia="仿宋_GB2312"/>
              </w:rPr>
              <w:t>（三）技术要求</w:t>
            </w:r>
          </w:p>
          <w:p>
            <w:pPr>
              <w:pStyle w:val="null3"/>
            </w:pPr>
            <w:r>
              <w:rPr>
                <w:rFonts w:ascii="仿宋_GB2312" w:hAnsi="仿宋_GB2312" w:cs="仿宋_GB2312" w:eastAsia="仿宋_GB2312"/>
              </w:rPr>
              <w:t>1.</w:t>
            </w:r>
            <w:r>
              <w:rPr>
                <w:rFonts w:ascii="仿宋_GB2312" w:hAnsi="仿宋_GB2312" w:cs="仿宋_GB2312" w:eastAsia="仿宋_GB2312"/>
              </w:rPr>
              <w:t>项目实施前的监理要求</w:t>
            </w:r>
          </w:p>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）对监理人员合理分工，建立监理组织，编制和审批监理实施细则。</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）审查验证承建单位的人员资质，符合招标要求或相应的规定。</w:t>
            </w:r>
          </w:p>
          <w:p>
            <w:pPr>
              <w:pStyle w:val="null3"/>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）审核承建单位提交的软件开发各阶段文件（需求规格说明书、概要设计说明书、详细设计说明书、数据标准文档等）。</w:t>
            </w:r>
          </w:p>
          <w:p>
            <w:pPr>
              <w:pStyle w:val="null3"/>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）审核操作系统、应用系统等软件配置与设计方案的符合性。</w:t>
            </w:r>
          </w:p>
          <w:p>
            <w:pPr>
              <w:pStyle w:val="null3"/>
            </w:pPr>
            <w:r>
              <w:rPr>
                <w:rFonts w:ascii="仿宋_GB2312" w:hAnsi="仿宋_GB2312" w:cs="仿宋_GB2312" w:eastAsia="仿宋_GB2312"/>
              </w:rPr>
              <w:t>（</w:t>
            </w:r>
            <w:r>
              <w:rPr>
                <w:rFonts w:ascii="仿宋_GB2312" w:hAnsi="仿宋_GB2312" w:cs="仿宋_GB2312" w:eastAsia="仿宋_GB2312"/>
              </w:rPr>
              <w:t>5</w:t>
            </w:r>
            <w:r>
              <w:rPr>
                <w:rFonts w:ascii="仿宋_GB2312" w:hAnsi="仿宋_GB2312" w:cs="仿宋_GB2312" w:eastAsia="仿宋_GB2312"/>
              </w:rPr>
              <w:t>）审查承建单位提交的项目开发各阶段进度计划，核查承建单位对进度计划的调整。</w:t>
            </w:r>
          </w:p>
          <w:p>
            <w:pPr>
              <w:pStyle w:val="null3"/>
            </w:pPr>
            <w:r>
              <w:rPr>
                <w:rFonts w:ascii="仿宋_GB2312" w:hAnsi="仿宋_GB2312" w:cs="仿宋_GB2312" w:eastAsia="仿宋_GB2312"/>
              </w:rPr>
              <w:t>（</w:t>
            </w:r>
            <w:r>
              <w:rPr>
                <w:rFonts w:ascii="仿宋_GB2312" w:hAnsi="仿宋_GB2312" w:cs="仿宋_GB2312" w:eastAsia="仿宋_GB2312"/>
              </w:rPr>
              <w:t>6</w:t>
            </w:r>
            <w:r>
              <w:rPr>
                <w:rFonts w:ascii="仿宋_GB2312" w:hAnsi="仿宋_GB2312" w:cs="仿宋_GB2312" w:eastAsia="仿宋_GB2312"/>
              </w:rPr>
              <w:t>）审核软件的测试环境、测试计划、测试用例。</w:t>
            </w:r>
          </w:p>
          <w:p>
            <w:pPr>
              <w:pStyle w:val="null3"/>
            </w:pPr>
            <w:r>
              <w:rPr>
                <w:rFonts w:ascii="仿宋_GB2312" w:hAnsi="仿宋_GB2312" w:cs="仿宋_GB2312" w:eastAsia="仿宋_GB2312"/>
              </w:rPr>
              <w:t>（</w:t>
            </w:r>
            <w:r>
              <w:rPr>
                <w:rFonts w:ascii="仿宋_GB2312" w:hAnsi="仿宋_GB2312" w:cs="仿宋_GB2312" w:eastAsia="仿宋_GB2312"/>
              </w:rPr>
              <w:t>7</w:t>
            </w:r>
            <w:r>
              <w:rPr>
                <w:rFonts w:ascii="仿宋_GB2312" w:hAnsi="仿宋_GB2312" w:cs="仿宋_GB2312" w:eastAsia="仿宋_GB2312"/>
              </w:rPr>
              <w:t>）审核承建单位报审的项目实施组织设计方案和项目进度实施计划。</w:t>
            </w:r>
          </w:p>
          <w:p>
            <w:pPr>
              <w:pStyle w:val="null3"/>
            </w:pPr>
            <w:r>
              <w:rPr>
                <w:rFonts w:ascii="仿宋_GB2312" w:hAnsi="仿宋_GB2312" w:cs="仿宋_GB2312" w:eastAsia="仿宋_GB2312"/>
              </w:rPr>
              <w:t>（</w:t>
            </w:r>
            <w:r>
              <w:rPr>
                <w:rFonts w:ascii="仿宋_GB2312" w:hAnsi="仿宋_GB2312" w:cs="仿宋_GB2312" w:eastAsia="仿宋_GB2312"/>
              </w:rPr>
              <w:t>8</w:t>
            </w:r>
            <w:r>
              <w:rPr>
                <w:rFonts w:ascii="仿宋_GB2312" w:hAnsi="仿宋_GB2312" w:cs="仿宋_GB2312" w:eastAsia="仿宋_GB2312"/>
              </w:rPr>
              <w:t>）审查相关软件建设的各项手续。</w:t>
            </w:r>
          </w:p>
          <w:p>
            <w:pPr>
              <w:pStyle w:val="null3"/>
            </w:pPr>
            <w:r>
              <w:rPr>
                <w:rFonts w:ascii="仿宋_GB2312" w:hAnsi="仿宋_GB2312" w:cs="仿宋_GB2312" w:eastAsia="仿宋_GB2312"/>
              </w:rPr>
              <w:t>（</w:t>
            </w:r>
            <w:r>
              <w:rPr>
                <w:rFonts w:ascii="仿宋_GB2312" w:hAnsi="仿宋_GB2312" w:cs="仿宋_GB2312" w:eastAsia="仿宋_GB2312"/>
              </w:rPr>
              <w:t>9</w:t>
            </w:r>
            <w:r>
              <w:rPr>
                <w:rFonts w:ascii="仿宋_GB2312" w:hAnsi="仿宋_GB2312" w:cs="仿宋_GB2312" w:eastAsia="仿宋_GB2312"/>
              </w:rPr>
              <w:t>）协助组织软件建设的各阶段协调会议。</w:t>
            </w:r>
          </w:p>
          <w:p>
            <w:pPr>
              <w:pStyle w:val="null3"/>
            </w:pPr>
            <w:r>
              <w:rPr>
                <w:rFonts w:ascii="仿宋_GB2312" w:hAnsi="仿宋_GB2312" w:cs="仿宋_GB2312" w:eastAsia="仿宋_GB2312"/>
              </w:rPr>
              <w:t>（</w:t>
            </w:r>
            <w:r>
              <w:rPr>
                <w:rFonts w:ascii="仿宋_GB2312" w:hAnsi="仿宋_GB2312" w:cs="仿宋_GB2312" w:eastAsia="仿宋_GB2312"/>
              </w:rPr>
              <w:t>10</w:t>
            </w:r>
            <w:r>
              <w:rPr>
                <w:rFonts w:ascii="仿宋_GB2312" w:hAnsi="仿宋_GB2312" w:cs="仿宋_GB2312" w:eastAsia="仿宋_GB2312"/>
              </w:rPr>
              <w:t>）审核系统部署方案。</w:t>
            </w:r>
          </w:p>
          <w:p>
            <w:pPr>
              <w:pStyle w:val="null3"/>
            </w:pPr>
            <w:r>
              <w:rPr>
                <w:rFonts w:ascii="仿宋_GB2312" w:hAnsi="仿宋_GB2312" w:cs="仿宋_GB2312" w:eastAsia="仿宋_GB2312"/>
              </w:rPr>
              <w:t>2.</w:t>
            </w:r>
            <w:r>
              <w:rPr>
                <w:rFonts w:ascii="仿宋_GB2312" w:hAnsi="仿宋_GB2312" w:cs="仿宋_GB2312" w:eastAsia="仿宋_GB2312"/>
              </w:rPr>
              <w:t>项目实施阶段的监理要求</w:t>
            </w:r>
          </w:p>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）合同管理</w:t>
            </w:r>
          </w:p>
          <w:p>
            <w:pPr>
              <w:pStyle w:val="null3"/>
            </w:pPr>
            <w:r>
              <w:rPr>
                <w:rFonts w:ascii="仿宋_GB2312" w:hAnsi="仿宋_GB2312" w:cs="仿宋_GB2312" w:eastAsia="仿宋_GB2312"/>
              </w:rPr>
              <w:t>一是定期对承包合同的执行情况进行跟踪管理和检查（如遇特殊情况、紧急情况应在第一时间上报建设单位），并以书面形式报送建设单位。</w:t>
            </w:r>
          </w:p>
          <w:p>
            <w:pPr>
              <w:pStyle w:val="null3"/>
            </w:pPr>
            <w:r>
              <w:rPr>
                <w:rFonts w:ascii="仿宋_GB2312" w:hAnsi="仿宋_GB2312" w:cs="仿宋_GB2312" w:eastAsia="仿宋_GB2312"/>
              </w:rPr>
              <w:t>二是负责计算、审核各项索赔金额，提供处理意见，并协助建设单位处理合同纠纷。</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）项目进度控制</w:t>
            </w:r>
          </w:p>
          <w:p>
            <w:pPr>
              <w:pStyle w:val="null3"/>
            </w:pPr>
            <w:r>
              <w:rPr>
                <w:rFonts w:ascii="仿宋_GB2312" w:hAnsi="仿宋_GB2312" w:cs="仿宋_GB2312" w:eastAsia="仿宋_GB2312"/>
              </w:rPr>
              <w:t>一是根据建设单位及各相关合同要求条件，协助制定项目总进度控制计划，审查承建单位提交的单位项目实施进度计划。</w:t>
            </w:r>
          </w:p>
          <w:p>
            <w:pPr>
              <w:pStyle w:val="null3"/>
            </w:pPr>
            <w:r>
              <w:rPr>
                <w:rFonts w:ascii="仿宋_GB2312" w:hAnsi="仿宋_GB2312" w:cs="仿宋_GB2312" w:eastAsia="仿宋_GB2312"/>
              </w:rPr>
              <w:t>二是根据项目建设总进度计划，审核承建单位提交的进度计划并监督、控制其执行，必要时对上述计划提出调整建议和必要的指示。</w:t>
            </w:r>
          </w:p>
          <w:p>
            <w:pPr>
              <w:pStyle w:val="null3"/>
            </w:pPr>
            <w:r>
              <w:rPr>
                <w:rFonts w:ascii="仿宋_GB2312" w:hAnsi="仿宋_GB2312" w:cs="仿宋_GB2312" w:eastAsia="仿宋_GB2312"/>
              </w:rPr>
              <w:t>三是对承建单位报送的项目实施计划动态进行分析，找出影响进度原因，提出纠偏措施和指令。</w:t>
            </w:r>
          </w:p>
          <w:p>
            <w:pPr>
              <w:pStyle w:val="null3"/>
            </w:pPr>
            <w:r>
              <w:rPr>
                <w:rFonts w:ascii="仿宋_GB2312" w:hAnsi="仿宋_GB2312" w:cs="仿宋_GB2312" w:eastAsia="仿宋_GB2312"/>
              </w:rPr>
              <w:t>四是审核承建单位的软件开发计划，提出有关建议和补救措施，并发布有关指令。</w:t>
            </w:r>
          </w:p>
          <w:p>
            <w:pPr>
              <w:pStyle w:val="null3"/>
            </w:pPr>
            <w:r>
              <w:rPr>
                <w:rFonts w:ascii="仿宋_GB2312" w:hAnsi="仿宋_GB2312" w:cs="仿宋_GB2312" w:eastAsia="仿宋_GB2312"/>
              </w:rPr>
              <w:t>五是及时分析进度障碍，调整总控制进度计划，上报建设单位，并提出补救措施，发布相应指令。</w:t>
            </w:r>
          </w:p>
          <w:p>
            <w:pPr>
              <w:pStyle w:val="null3"/>
            </w:pPr>
            <w:r>
              <w:rPr>
                <w:rFonts w:ascii="仿宋_GB2312" w:hAnsi="仿宋_GB2312" w:cs="仿宋_GB2312" w:eastAsia="仿宋_GB2312"/>
              </w:rPr>
              <w:t>3.</w:t>
            </w:r>
            <w:r>
              <w:rPr>
                <w:rFonts w:ascii="仿宋_GB2312" w:hAnsi="仿宋_GB2312" w:cs="仿宋_GB2312" w:eastAsia="仿宋_GB2312"/>
              </w:rPr>
              <w:t>项目验收阶段的监理要求</w:t>
            </w:r>
          </w:p>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）审核竣工文档资料的完整性、可读性及与项目实际的一致性。</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）审查承建单位提交的正式验收申请，编写项目质量评估报告。</w:t>
            </w:r>
          </w:p>
          <w:p>
            <w:pPr>
              <w:pStyle w:val="null3"/>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）参加项目正式验收，签署正式验收意见。</w:t>
            </w:r>
          </w:p>
          <w:p>
            <w:pPr>
              <w:pStyle w:val="null3"/>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）审查承建单位提交的竣工结算申请并报建设单位。</w:t>
            </w:r>
          </w:p>
          <w:p>
            <w:pPr>
              <w:pStyle w:val="null3"/>
            </w:pPr>
            <w:r>
              <w:rPr>
                <w:rFonts w:ascii="仿宋_GB2312" w:hAnsi="仿宋_GB2312" w:cs="仿宋_GB2312" w:eastAsia="仿宋_GB2312"/>
              </w:rPr>
              <w:t>（</w:t>
            </w:r>
            <w:r>
              <w:rPr>
                <w:rFonts w:ascii="仿宋_GB2312" w:hAnsi="仿宋_GB2312" w:cs="仿宋_GB2312" w:eastAsia="仿宋_GB2312"/>
              </w:rPr>
              <w:t>5</w:t>
            </w:r>
            <w:r>
              <w:rPr>
                <w:rFonts w:ascii="仿宋_GB2312" w:hAnsi="仿宋_GB2312" w:cs="仿宋_GB2312" w:eastAsia="仿宋_GB2312"/>
              </w:rPr>
              <w:t>）编制</w:t>
            </w:r>
            <w:r>
              <w:rPr>
                <w:rFonts w:ascii="仿宋_GB2312" w:hAnsi="仿宋_GB2312" w:cs="仿宋_GB2312" w:eastAsia="仿宋_GB2312"/>
              </w:rPr>
              <w:t>/</w:t>
            </w:r>
            <w:r>
              <w:rPr>
                <w:rFonts w:ascii="仿宋_GB2312" w:hAnsi="仿宋_GB2312" w:cs="仿宋_GB2312" w:eastAsia="仿宋_GB2312"/>
              </w:rPr>
              <w:t>整理项目监理资料归档文件并报建设单位审核无误后，移交建设单位存档。</w:t>
            </w:r>
          </w:p>
          <w:p>
            <w:pPr>
              <w:pStyle w:val="null3"/>
            </w:pPr>
            <w:r>
              <w:rPr>
                <w:rFonts w:ascii="仿宋_GB2312" w:hAnsi="仿宋_GB2312" w:cs="仿宋_GB2312" w:eastAsia="仿宋_GB2312"/>
              </w:rPr>
              <w:t>4.</w:t>
            </w:r>
            <w:r>
              <w:rPr>
                <w:rFonts w:ascii="仿宋_GB2312" w:hAnsi="仿宋_GB2312" w:cs="仿宋_GB2312" w:eastAsia="仿宋_GB2312"/>
              </w:rPr>
              <w:t>服务响应要求</w:t>
            </w:r>
          </w:p>
          <w:p>
            <w:pPr>
              <w:pStyle w:val="null3"/>
            </w:pPr>
            <w:r>
              <w:rPr>
                <w:rFonts w:ascii="仿宋_GB2312" w:hAnsi="仿宋_GB2312" w:cs="仿宋_GB2312" w:eastAsia="仿宋_GB2312"/>
              </w:rPr>
              <w:t>中标人应在采购人的监督、指导下开展工作，项目期间中标人应负责协调采购人、用户单位和服务提供单位的关系，定期召开联合会议，保证项目进度的顺利进行。投标人承诺应配置提供本地服务团队，对采购人提出的监理服务需求和要求做到</w:t>
            </w:r>
            <w:r>
              <w:rPr>
                <w:rFonts w:ascii="仿宋_GB2312" w:hAnsi="仿宋_GB2312" w:cs="仿宋_GB2312" w:eastAsia="仿宋_GB2312"/>
              </w:rPr>
              <w:t>24</w:t>
            </w:r>
            <w:r>
              <w:rPr>
                <w:rFonts w:ascii="仿宋_GB2312" w:hAnsi="仿宋_GB2312" w:cs="仿宋_GB2312" w:eastAsia="仿宋_GB2312"/>
              </w:rPr>
              <w:t>小时内响应，对于紧急需求和要求做到</w:t>
            </w:r>
            <w:r>
              <w:rPr>
                <w:rFonts w:ascii="仿宋_GB2312" w:hAnsi="仿宋_GB2312" w:cs="仿宋_GB2312" w:eastAsia="仿宋_GB2312"/>
              </w:rPr>
              <w:t>2</w:t>
            </w:r>
            <w:r>
              <w:rPr>
                <w:rFonts w:ascii="仿宋_GB2312" w:hAnsi="仿宋_GB2312" w:cs="仿宋_GB2312" w:eastAsia="仿宋_GB2312"/>
              </w:rPr>
              <w:t>小时内响应。</w:t>
            </w:r>
          </w:p>
          <w:p>
            <w:pPr>
              <w:pStyle w:val="null3"/>
            </w:pPr>
            <w:r>
              <w:rPr>
                <w:rFonts w:ascii="仿宋_GB2312" w:hAnsi="仿宋_GB2312" w:cs="仿宋_GB2312" w:eastAsia="仿宋_GB2312"/>
              </w:rPr>
              <w:t>（四）质量、安全要求</w:t>
            </w:r>
          </w:p>
          <w:p>
            <w:pPr>
              <w:pStyle w:val="null3"/>
            </w:pPr>
            <w:r>
              <w:rPr>
                <w:rFonts w:ascii="仿宋_GB2312" w:hAnsi="仿宋_GB2312" w:cs="仿宋_GB2312" w:eastAsia="仿宋_GB2312"/>
              </w:rPr>
              <w:t>1.</w:t>
            </w:r>
            <w:r>
              <w:rPr>
                <w:rFonts w:ascii="仿宋_GB2312" w:hAnsi="仿宋_GB2312" w:cs="仿宋_GB2312" w:eastAsia="仿宋_GB2312"/>
              </w:rPr>
              <w:t>项目质量控制</w:t>
            </w:r>
          </w:p>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审查承建单位提供的项目实施组织设计、技术开发方案及管理方案并监督其实施。对建设单位、承建单位选定的设备、基础软件、中间件等质量进行确认和验收，对影响项目功能、性能、安全性的软硬件进行重点质量控制。</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）督促承建单位建立健全质量保证体系，完善项目实施管理制度和落实质量保证措施。检查项目质量，对违反设计文件、规范、规程情况的承建单位，责令立即改正，必要时签发项目暂停指令。</w:t>
            </w:r>
          </w:p>
          <w:p>
            <w:pPr>
              <w:pStyle w:val="null3"/>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）负责项目质量事故处理，进行事故原因、责任分析，提出事故处理办法，针对各阶段建设中存在的影响软件质量的关键问题，主动组织承建单位找出解决方法并监督承建单位落实实施。</w:t>
            </w:r>
          </w:p>
          <w:p>
            <w:pPr>
              <w:pStyle w:val="null3"/>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）审查承建单位的项目技术资料，并督促承建单位对项目技术资料进行收集、整理、归档，达到国家电子政务项目档案管理的规定，并按建设单位要求的期限，完成资料上报审核工作。</w:t>
            </w:r>
          </w:p>
          <w:p>
            <w:pPr>
              <w:pStyle w:val="null3"/>
            </w:pPr>
            <w:r>
              <w:rPr>
                <w:rFonts w:ascii="仿宋_GB2312" w:hAnsi="仿宋_GB2312" w:cs="仿宋_GB2312" w:eastAsia="仿宋_GB2312"/>
              </w:rPr>
              <w:t>2.</w:t>
            </w:r>
            <w:r>
              <w:rPr>
                <w:rFonts w:ascii="仿宋_GB2312" w:hAnsi="仿宋_GB2312" w:cs="仿宋_GB2312" w:eastAsia="仿宋_GB2312"/>
              </w:rPr>
              <w:t>信息安全</w:t>
            </w:r>
          </w:p>
          <w:p>
            <w:pPr>
              <w:pStyle w:val="null3"/>
            </w:pPr>
            <w:r>
              <w:rPr>
                <w:rFonts w:ascii="仿宋_GB2312" w:hAnsi="仿宋_GB2312" w:cs="仿宋_GB2312" w:eastAsia="仿宋_GB2312"/>
              </w:rPr>
              <w:t>监督项目全过程的信息安全，检查承建单位信息安全措施执行情况，发现安全隐患及时通告承建单位，并督促整改方案的实施。</w:t>
            </w:r>
          </w:p>
          <w:p>
            <w:pPr>
              <w:pStyle w:val="null3"/>
            </w:pPr>
            <w:r>
              <w:rPr>
                <w:rFonts w:ascii="仿宋_GB2312" w:hAnsi="仿宋_GB2312" w:cs="仿宋_GB2312" w:eastAsia="仿宋_GB2312"/>
              </w:rPr>
              <w:t>3.</w:t>
            </w:r>
            <w:r>
              <w:rPr>
                <w:rFonts w:ascii="仿宋_GB2312" w:hAnsi="仿宋_GB2312" w:cs="仿宋_GB2312" w:eastAsia="仿宋_GB2312"/>
              </w:rPr>
              <w:t>保密要求</w:t>
            </w:r>
          </w:p>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）签订保密协议，对其因身份、职务、职业或技术关系而知悉的采购人商业秘密和党政机关保密信息应严格保守，保证不被披露或使用，包括意外或过失。</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不得以竞争为目的或出于私利，或为第三人谋利而擅自保存、披露、使用采购人的商业秘密和党政机关保密信息；不得直接或间接地向无关人员泄露采购人的商业秘密和党政机关保密信息；不得向不承担保密义务的任何第三人披露采购人的商业秘密和党政机关保密信息。投标人在从事政府项目时，不得擅自记录、复制、拍摄、摘抄、收藏在工作中涉及的保密信息，严禁将涉及政府项目的任何资料、数据透露或以其他方式提供给项目以外的其他方或投标人内部与该项目无关的任何人员。</w:t>
            </w:r>
          </w:p>
          <w:p>
            <w:pPr>
              <w:pStyle w:val="null3"/>
            </w:pPr>
            <w:r>
              <w:rPr>
                <w:rFonts w:ascii="仿宋_GB2312" w:hAnsi="仿宋_GB2312" w:cs="仿宋_GB2312" w:eastAsia="仿宋_GB2312"/>
              </w:rPr>
              <w:t>（五）商务要求</w:t>
            </w:r>
          </w:p>
          <w:p>
            <w:pPr>
              <w:pStyle w:val="null3"/>
            </w:pPr>
            <w:r>
              <w:rPr>
                <w:rFonts w:ascii="仿宋_GB2312" w:hAnsi="仿宋_GB2312" w:cs="仿宋_GB2312" w:eastAsia="仿宋_GB2312"/>
              </w:rPr>
              <w:t>1.</w:t>
            </w:r>
            <w:r>
              <w:rPr>
                <w:rFonts w:ascii="仿宋_GB2312" w:hAnsi="仿宋_GB2312" w:cs="仿宋_GB2312" w:eastAsia="仿宋_GB2312"/>
              </w:rPr>
              <w:t>履行合同的时间</w:t>
            </w:r>
          </w:p>
          <w:p>
            <w:pPr>
              <w:pStyle w:val="null3"/>
            </w:pPr>
            <w:r>
              <w:rPr>
                <w:rFonts w:ascii="仿宋_GB2312" w:hAnsi="仿宋_GB2312" w:cs="仿宋_GB2312" w:eastAsia="仿宋_GB2312"/>
              </w:rPr>
              <w:t>项目完工期：自合同签订之日起至西安市就业创业培训监管项目验收合格并完成项目绩效评价之日止。</w:t>
            </w:r>
          </w:p>
          <w:p>
            <w:pPr>
              <w:pStyle w:val="null3"/>
            </w:pPr>
            <w:r>
              <w:rPr>
                <w:rFonts w:ascii="仿宋_GB2312" w:hAnsi="仿宋_GB2312" w:cs="仿宋_GB2312" w:eastAsia="仿宋_GB2312"/>
              </w:rPr>
              <w:t>2.</w:t>
            </w:r>
            <w:r>
              <w:rPr>
                <w:rFonts w:ascii="仿宋_GB2312" w:hAnsi="仿宋_GB2312" w:cs="仿宋_GB2312" w:eastAsia="仿宋_GB2312"/>
              </w:rPr>
              <w:t>地点及方式</w:t>
            </w:r>
          </w:p>
          <w:p>
            <w:pPr>
              <w:pStyle w:val="null3"/>
            </w:pPr>
            <w:r>
              <w:rPr>
                <w:rFonts w:ascii="仿宋_GB2312" w:hAnsi="仿宋_GB2312" w:cs="仿宋_GB2312" w:eastAsia="仿宋_GB2312"/>
              </w:rPr>
              <w:t>项目实施地点：西安市内采购方指定地点</w:t>
            </w:r>
          </w:p>
          <w:p>
            <w:pPr>
              <w:pStyle w:val="null3"/>
            </w:pPr>
            <w:r>
              <w:rPr>
                <w:rFonts w:ascii="仿宋_GB2312" w:hAnsi="仿宋_GB2312" w:cs="仿宋_GB2312" w:eastAsia="仿宋_GB2312"/>
              </w:rPr>
              <w:t>项目实施方式：现场服务。</w:t>
            </w:r>
          </w:p>
          <w:p>
            <w:pPr>
              <w:pStyle w:val="null3"/>
            </w:pPr>
            <w:r>
              <w:rPr>
                <w:rFonts w:ascii="仿宋_GB2312" w:hAnsi="仿宋_GB2312" w:cs="仿宋_GB2312" w:eastAsia="仿宋_GB2312"/>
              </w:rPr>
              <w:t>3.</w:t>
            </w:r>
            <w:r>
              <w:rPr>
                <w:rFonts w:ascii="仿宋_GB2312" w:hAnsi="仿宋_GB2312" w:cs="仿宋_GB2312" w:eastAsia="仿宋_GB2312"/>
              </w:rPr>
              <w:t>质量保证承诺</w:t>
            </w:r>
          </w:p>
          <w:p>
            <w:pPr>
              <w:pStyle w:val="null3"/>
            </w:pPr>
            <w:r>
              <w:rPr>
                <w:rFonts w:ascii="仿宋_GB2312" w:hAnsi="仿宋_GB2312" w:cs="仿宋_GB2312" w:eastAsia="仿宋_GB2312"/>
              </w:rPr>
              <w:t>中标人应当保证服务内容质量完全符合合同规定的要求，并对服务内容质量问题负责。</w:t>
            </w:r>
          </w:p>
          <w:p>
            <w:pPr>
              <w:pStyle w:val="null3"/>
            </w:pPr>
            <w:r>
              <w:rPr>
                <w:rFonts w:ascii="仿宋_GB2312" w:hAnsi="仿宋_GB2312" w:cs="仿宋_GB2312" w:eastAsia="仿宋_GB2312"/>
              </w:rPr>
              <w:t>（六）验收标准</w:t>
            </w:r>
          </w:p>
          <w:p>
            <w:pPr>
              <w:pStyle w:val="null3"/>
            </w:pPr>
            <w:r>
              <w:rPr>
                <w:rFonts w:ascii="仿宋_GB2312" w:hAnsi="仿宋_GB2312" w:cs="仿宋_GB2312" w:eastAsia="仿宋_GB2312"/>
              </w:rPr>
              <w:t>依据本项目的合同、采购文件以及采购人签署的备忘录等文件，同时参考国家、省信息化建设相关标准规范进行验收。提供监理服务过程中留存的各类监理记录、问题记录、评估检查报告等各类监理服务的相关文档。</w:t>
            </w:r>
          </w:p>
          <w:p>
            <w:pPr>
              <w:pStyle w:val="null3"/>
            </w:pPr>
            <w:r>
              <w:rPr>
                <w:rFonts w:ascii="仿宋_GB2312" w:hAnsi="仿宋_GB2312" w:cs="仿宋_GB2312" w:eastAsia="仿宋_GB2312"/>
              </w:rPr>
              <w:t>1.</w:t>
            </w:r>
            <w:r>
              <w:rPr>
                <w:rFonts w:ascii="仿宋_GB2312" w:hAnsi="仿宋_GB2312" w:cs="仿宋_GB2312" w:eastAsia="仿宋_GB2312"/>
              </w:rPr>
              <w:t>提供验收监理文档资料（包括但不限于监理规划、监理细则、监理周报及月报、会议纪要、监理报告等）。</w:t>
            </w:r>
          </w:p>
          <w:p>
            <w:pPr>
              <w:pStyle w:val="null3"/>
            </w:pPr>
            <w:r>
              <w:rPr>
                <w:rFonts w:ascii="仿宋_GB2312" w:hAnsi="仿宋_GB2312" w:cs="仿宋_GB2312" w:eastAsia="仿宋_GB2312"/>
              </w:rPr>
              <w:t>2.</w:t>
            </w:r>
            <w:r>
              <w:rPr>
                <w:rFonts w:ascii="仿宋_GB2312" w:hAnsi="仿宋_GB2312" w:cs="仿宋_GB2312" w:eastAsia="仿宋_GB2312"/>
              </w:rPr>
              <w:t>出具监理工作总结报告，报告包含项目实施情况、质量评价、工程款支付情况、文档情况和项目变更等。</w:t>
            </w:r>
          </w:p>
          <w:p>
            <w:pPr>
              <w:pStyle w:val="null3"/>
            </w:pPr>
            <w:r>
              <w:rPr>
                <w:rFonts w:ascii="仿宋_GB2312" w:hAnsi="仿宋_GB2312" w:cs="仿宋_GB2312" w:eastAsia="仿宋_GB2312"/>
              </w:rPr>
              <w:t>3.</w:t>
            </w:r>
            <w:r>
              <w:rPr>
                <w:rFonts w:ascii="仿宋_GB2312" w:hAnsi="仿宋_GB2312" w:cs="仿宋_GB2312" w:eastAsia="仿宋_GB2312"/>
              </w:rPr>
              <w:t>审核项目成果交付物，出具审核报告。</w:t>
            </w:r>
          </w:p>
          <w:p>
            <w:pPr>
              <w:pStyle w:val="null3"/>
            </w:pPr>
            <w:r>
              <w:rPr>
                <w:rFonts w:ascii="仿宋_GB2312" w:hAnsi="仿宋_GB2312" w:cs="仿宋_GB2312" w:eastAsia="仿宋_GB2312"/>
              </w:rPr>
              <w:t>4.</w:t>
            </w:r>
            <w:r>
              <w:rPr>
                <w:rFonts w:ascii="仿宋_GB2312" w:hAnsi="仿宋_GB2312" w:cs="仿宋_GB2312" w:eastAsia="仿宋_GB2312"/>
              </w:rPr>
              <w:t>被监理项目通过验收，形成验收报告。</w:t>
            </w:r>
          </w:p>
          <w:p>
            <w:pPr>
              <w:pStyle w:val="null3"/>
            </w:pPr>
            <w:r>
              <w:rPr>
                <w:rFonts w:ascii="仿宋_GB2312" w:hAnsi="仿宋_GB2312" w:cs="仿宋_GB2312" w:eastAsia="仿宋_GB2312"/>
              </w:rPr>
              <w:t>5.</w:t>
            </w:r>
            <w:r>
              <w:rPr>
                <w:rFonts w:ascii="仿宋_GB2312" w:hAnsi="仿宋_GB2312" w:cs="仿宋_GB2312" w:eastAsia="仿宋_GB2312"/>
              </w:rPr>
              <w:t>补充、整理遗漏的工程文档、监理文档。</w:t>
            </w:r>
          </w:p>
          <w:p>
            <w:pPr>
              <w:pStyle w:val="null3"/>
            </w:pPr>
            <w:r>
              <w:rPr>
                <w:rFonts w:ascii="仿宋_GB2312" w:hAnsi="仿宋_GB2312" w:cs="仿宋_GB2312" w:eastAsia="仿宋_GB2312"/>
                <w:sz w:val="21"/>
              </w:rPr>
              <w:t>6.</w:t>
            </w:r>
            <w:r>
              <w:rPr>
                <w:rFonts w:ascii="仿宋_GB2312" w:hAnsi="仿宋_GB2312" w:cs="仿宋_GB2312" w:eastAsia="仿宋_GB2312"/>
                <w:sz w:val="21"/>
              </w:rPr>
              <w:t>监理服务验收与所监理项目验收同步进行。所监理的项目通过最终验收，视为监理服务通过验收。</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标的名称：第三方软件测评</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w:t>
            </w:r>
            <w:r>
              <w:rPr>
                <w:rFonts w:ascii="仿宋_GB2312" w:hAnsi="仿宋_GB2312" w:cs="仿宋_GB2312" w:eastAsia="仿宋_GB2312"/>
              </w:rPr>
              <w:t>采购</w:t>
            </w:r>
            <w:r>
              <w:rPr>
                <w:rFonts w:ascii="仿宋_GB2312" w:hAnsi="仿宋_GB2312" w:cs="仿宋_GB2312" w:eastAsia="仿宋_GB2312"/>
              </w:rPr>
              <w:t>要求</w:t>
            </w:r>
          </w:p>
          <w:p>
            <w:pPr>
              <w:pStyle w:val="null3"/>
            </w:pPr>
            <w:r>
              <w:rPr>
                <w:rFonts w:ascii="仿宋_GB2312" w:hAnsi="仿宋_GB2312" w:cs="仿宋_GB2312" w:eastAsia="仿宋_GB2312"/>
              </w:rPr>
              <w:t>（一）项目名称：西安市就业创业培训监管应用项目第三方软件测评</w:t>
            </w:r>
          </w:p>
          <w:p>
            <w:pPr>
              <w:pStyle w:val="null3"/>
            </w:pPr>
            <w:r>
              <w:rPr>
                <w:rFonts w:ascii="仿宋_GB2312" w:hAnsi="仿宋_GB2312" w:cs="仿宋_GB2312" w:eastAsia="仿宋_GB2312"/>
              </w:rPr>
              <w:t>（二）项目完工期：自合同签订之日起至西安市就业创业培训监管项目验收合格之日止</w:t>
            </w:r>
          </w:p>
          <w:p>
            <w:pPr>
              <w:pStyle w:val="null3"/>
            </w:pPr>
            <w:r>
              <w:rPr>
                <w:rFonts w:ascii="仿宋_GB2312" w:hAnsi="仿宋_GB2312" w:cs="仿宋_GB2312" w:eastAsia="仿宋_GB2312"/>
              </w:rPr>
              <w:t>（三）项目实施地点：西安市内采购方指定地点</w:t>
            </w:r>
          </w:p>
          <w:p>
            <w:pPr>
              <w:pStyle w:val="null3"/>
            </w:pPr>
            <w:r>
              <w:rPr>
                <w:rFonts w:ascii="仿宋_GB2312" w:hAnsi="仿宋_GB2312" w:cs="仿宋_GB2312" w:eastAsia="仿宋_GB2312"/>
              </w:rPr>
              <w:t>（四）项目实施方式：现场服务，测评团队人数不少于</w:t>
            </w:r>
            <w:r>
              <w:rPr>
                <w:rFonts w:ascii="仿宋_GB2312" w:hAnsi="仿宋_GB2312" w:cs="仿宋_GB2312" w:eastAsia="仿宋_GB2312"/>
              </w:rPr>
              <w:t>4</w:t>
            </w:r>
            <w:r>
              <w:rPr>
                <w:rFonts w:ascii="仿宋_GB2312" w:hAnsi="仿宋_GB2312" w:cs="仿宋_GB2312" w:eastAsia="仿宋_GB2312"/>
              </w:rPr>
              <w:t>人。</w:t>
            </w:r>
          </w:p>
          <w:p>
            <w:pPr>
              <w:pStyle w:val="null3"/>
            </w:pPr>
            <w:r>
              <w:rPr>
                <w:rFonts w:ascii="仿宋_GB2312" w:hAnsi="仿宋_GB2312" w:cs="仿宋_GB2312" w:eastAsia="仿宋_GB2312"/>
              </w:rPr>
              <w:t>二、技术参数</w:t>
            </w:r>
          </w:p>
          <w:p>
            <w:pPr>
              <w:pStyle w:val="null3"/>
            </w:pPr>
            <w:r>
              <w:rPr>
                <w:rFonts w:ascii="仿宋_GB2312" w:hAnsi="仿宋_GB2312" w:cs="仿宋_GB2312" w:eastAsia="仿宋_GB2312"/>
              </w:rPr>
              <w:t>（一）项目概况与建设目标</w:t>
            </w:r>
          </w:p>
          <w:p>
            <w:pPr>
              <w:pStyle w:val="null3"/>
            </w:pPr>
            <w:r>
              <w:rPr>
                <w:rFonts w:ascii="仿宋_GB2312" w:hAnsi="仿宋_GB2312" w:cs="仿宋_GB2312" w:eastAsia="仿宋_GB2312"/>
              </w:rPr>
              <w:t>为有效对西安市就业创业培训监管项目建设的软件安全可靠地运行，按照</w:t>
            </w:r>
            <w:r>
              <w:rPr>
                <w:rFonts w:ascii="仿宋_GB2312" w:hAnsi="仿宋_GB2312" w:cs="仿宋_GB2312" w:eastAsia="仿宋_GB2312"/>
              </w:rPr>
              <w:t>GB/T25000.51-2016</w:t>
            </w:r>
            <w:r>
              <w:rPr>
                <w:rFonts w:ascii="仿宋_GB2312" w:hAnsi="仿宋_GB2312" w:cs="仿宋_GB2312" w:eastAsia="仿宋_GB2312"/>
              </w:rPr>
              <w:t>《系统与软件工程系统与软件质量要求和评价（</w:t>
            </w:r>
            <w:r>
              <w:rPr>
                <w:rFonts w:ascii="仿宋_GB2312" w:hAnsi="仿宋_GB2312" w:cs="仿宋_GB2312" w:eastAsia="仿宋_GB2312"/>
              </w:rPr>
              <w:t>SQuaRE</w:t>
            </w:r>
            <w:r>
              <w:rPr>
                <w:rFonts w:ascii="仿宋_GB2312" w:hAnsi="仿宋_GB2312" w:cs="仿宋_GB2312" w:eastAsia="仿宋_GB2312"/>
              </w:rPr>
              <w:t>）第</w:t>
            </w:r>
            <w:r>
              <w:rPr>
                <w:rFonts w:ascii="仿宋_GB2312" w:hAnsi="仿宋_GB2312" w:cs="仿宋_GB2312" w:eastAsia="仿宋_GB2312"/>
              </w:rPr>
              <w:t>51</w:t>
            </w:r>
            <w:r>
              <w:rPr>
                <w:rFonts w:ascii="仿宋_GB2312" w:hAnsi="仿宋_GB2312" w:cs="仿宋_GB2312" w:eastAsia="仿宋_GB2312"/>
              </w:rPr>
              <w:t>部分：就绪可用软件产品（</w:t>
            </w:r>
            <w:r>
              <w:rPr>
                <w:rFonts w:ascii="仿宋_GB2312" w:hAnsi="仿宋_GB2312" w:cs="仿宋_GB2312" w:eastAsia="仿宋_GB2312"/>
              </w:rPr>
              <w:t>RUSP</w:t>
            </w:r>
            <w:r>
              <w:rPr>
                <w:rFonts w:ascii="仿宋_GB2312" w:hAnsi="仿宋_GB2312" w:cs="仿宋_GB2312" w:eastAsia="仿宋_GB2312"/>
              </w:rPr>
              <w:t>）的质量要求和测试细则》及国家或行业相关要求、技术合同以及西安市就业创业培训监管项目采购文件、承建方提供的投标文件、项目设计文档等资料中的技术要求进行检测。所有检测服务完成后，出具具有</w:t>
            </w:r>
            <w:r>
              <w:rPr>
                <w:rFonts w:ascii="仿宋_GB2312" w:hAnsi="仿宋_GB2312" w:cs="仿宋_GB2312" w:eastAsia="仿宋_GB2312"/>
              </w:rPr>
              <w:t>CMA</w:t>
            </w:r>
            <w:r>
              <w:rPr>
                <w:rFonts w:ascii="仿宋_GB2312" w:hAnsi="仿宋_GB2312" w:cs="仿宋_GB2312" w:eastAsia="仿宋_GB2312"/>
              </w:rPr>
              <w:t>或</w:t>
            </w:r>
            <w:r>
              <w:rPr>
                <w:rFonts w:ascii="仿宋_GB2312" w:hAnsi="仿宋_GB2312" w:cs="仿宋_GB2312" w:eastAsia="仿宋_GB2312"/>
              </w:rPr>
              <w:t>CNAS</w:t>
            </w:r>
            <w:r>
              <w:rPr>
                <w:rFonts w:ascii="仿宋_GB2312" w:hAnsi="仿宋_GB2312" w:cs="仿宋_GB2312" w:eastAsia="仿宋_GB2312"/>
              </w:rPr>
              <w:t>认证的第三方检测报告，报告的内容根据相关标准结合西安市就业创业培训监管项目的立项文件、招投标文件、合同书和需求规格说明书等技术文件，对各项指标合格与否作出评判。并对所出具的检验报告真实性及有效性负责。</w:t>
            </w:r>
          </w:p>
          <w:p>
            <w:pPr>
              <w:pStyle w:val="null3"/>
            </w:pPr>
            <w:r>
              <w:rPr>
                <w:rFonts w:ascii="仿宋_GB2312" w:hAnsi="仿宋_GB2312" w:cs="仿宋_GB2312" w:eastAsia="仿宋_GB2312"/>
              </w:rPr>
              <w:t>（二）建设内容</w:t>
            </w:r>
          </w:p>
          <w:p>
            <w:pPr>
              <w:pStyle w:val="null3"/>
            </w:pPr>
            <w:r>
              <w:rPr>
                <w:rFonts w:ascii="仿宋_GB2312" w:hAnsi="仿宋_GB2312" w:cs="仿宋_GB2312" w:eastAsia="仿宋_GB2312"/>
              </w:rPr>
              <w:t>依据国家标准及系统设计文档等要求，检验系统是否满足用户需求，保证信息系统工程质量、系统用户和系统集成商多方要求。通过评估系统的需求合理性，对系统功能、性能效率、代码等方面进行专业的测试，为项目验收提供重要依据。为了保证软件质量，投标供应商应从应用系统的功能、性能效率等质量特性等方面开展软件测试，测试内容及描述具体如下：</w:t>
            </w:r>
          </w:p>
          <w:p>
            <w:pPr>
              <w:pStyle w:val="null3"/>
            </w:pPr>
            <w:r>
              <w:rPr>
                <w:rFonts w:ascii="仿宋_GB2312" w:hAnsi="仿宋_GB2312" w:cs="仿宋_GB2312" w:eastAsia="仿宋_GB2312"/>
              </w:rPr>
              <w:t>1.</w:t>
            </w:r>
            <w:r>
              <w:rPr>
                <w:rFonts w:ascii="仿宋_GB2312" w:hAnsi="仿宋_GB2312" w:cs="仿宋_GB2312" w:eastAsia="仿宋_GB2312"/>
              </w:rPr>
              <w:t>功能测试</w:t>
            </w:r>
          </w:p>
          <w:p>
            <w:pPr>
              <w:pStyle w:val="null3"/>
            </w:pPr>
            <w:r>
              <w:rPr>
                <w:rFonts w:ascii="仿宋_GB2312" w:hAnsi="仿宋_GB2312" w:cs="仿宋_GB2312" w:eastAsia="仿宋_GB2312"/>
              </w:rPr>
              <w:t>通过设计测试用例、执行用例等获取结果，对系统的功能、业务流程等分别进行测试，测试系统功能点，保证系统功能正常使用，测试功能点覆盖度</w:t>
            </w:r>
            <w:r>
              <w:rPr>
                <w:rFonts w:ascii="仿宋_GB2312" w:hAnsi="仿宋_GB2312" w:cs="仿宋_GB2312" w:eastAsia="仿宋_GB2312"/>
              </w:rPr>
              <w:t>100%</w:t>
            </w:r>
            <w:r>
              <w:rPr>
                <w:rFonts w:ascii="仿宋_GB2312" w:hAnsi="仿宋_GB2312" w:cs="仿宋_GB2312" w:eastAsia="仿宋_GB2312"/>
              </w:rPr>
              <w:t>。</w:t>
            </w:r>
          </w:p>
          <w:p>
            <w:pPr>
              <w:pStyle w:val="null3"/>
            </w:pPr>
            <w:r>
              <w:rPr>
                <w:rFonts w:ascii="仿宋_GB2312" w:hAnsi="仿宋_GB2312" w:cs="仿宋_GB2312" w:eastAsia="仿宋_GB2312"/>
              </w:rPr>
              <w:t>2.</w:t>
            </w:r>
            <w:r>
              <w:rPr>
                <w:rFonts w:ascii="仿宋_GB2312" w:hAnsi="仿宋_GB2312" w:cs="仿宋_GB2312" w:eastAsia="仿宋_GB2312"/>
              </w:rPr>
              <w:t>性能效率测试</w:t>
            </w:r>
          </w:p>
          <w:p>
            <w:pPr>
              <w:pStyle w:val="null3"/>
            </w:pPr>
            <w:r>
              <w:rPr>
                <w:rFonts w:ascii="仿宋_GB2312" w:hAnsi="仿宋_GB2312" w:cs="仿宋_GB2312" w:eastAsia="仿宋_GB2312"/>
              </w:rPr>
              <w:t>依据招标文件中对相关平台性能要求的描述，考察信息系统关键业务在正常工作量、预期的峰值工作量下的效率情况，主要考虑系统容量特性、时间特性及资源利用状况等效率指标是否符合用户需求，并据此对系统的性能做出全面的评价。</w:t>
            </w:r>
          </w:p>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）分析系统用户行为，依据性能需求验证部署的信息系统支持的并发处理业务的能力。</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）系统的关键业务，如数据采集、数据同步、数据统计等，具备快速响应能力。</w:t>
            </w:r>
          </w:p>
          <w:p>
            <w:pPr>
              <w:pStyle w:val="null3"/>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）系统资源利用在合理的数值范围，不超过资源指标的预警值。</w:t>
            </w:r>
          </w:p>
          <w:p>
            <w:pPr>
              <w:pStyle w:val="null3"/>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）测试在大用户量、大并发、大数据量和长时间连续运行等条件下，系统的响应时间和稳定运行情况。</w:t>
            </w:r>
          </w:p>
          <w:p>
            <w:pPr>
              <w:pStyle w:val="null3"/>
            </w:pPr>
            <w:r>
              <w:rPr>
                <w:rFonts w:ascii="仿宋_GB2312" w:hAnsi="仿宋_GB2312" w:cs="仿宋_GB2312" w:eastAsia="仿宋_GB2312"/>
              </w:rPr>
              <w:t>3.</w:t>
            </w:r>
            <w:r>
              <w:rPr>
                <w:rFonts w:ascii="仿宋_GB2312" w:hAnsi="仿宋_GB2312" w:cs="仿宋_GB2312" w:eastAsia="仿宋_GB2312"/>
              </w:rPr>
              <w:t>接口测试</w:t>
            </w:r>
          </w:p>
          <w:p>
            <w:pPr>
              <w:pStyle w:val="null3"/>
            </w:pPr>
            <w:r>
              <w:rPr>
                <w:rFonts w:ascii="仿宋_GB2312" w:hAnsi="仿宋_GB2312" w:cs="仿宋_GB2312" w:eastAsia="仿宋_GB2312"/>
              </w:rPr>
              <w:t>对承建单位单元测试的内容进行监督和复核，检查每个软件单元能否正确地实现设计说明中的功能、性能、接口和其他设计约束等要求，发现单元内可能存在的各种差错。对集成的软件系统之间的接口关系及业务逻辑，验证已集成软件系统是否符合设计要求。</w:t>
            </w:r>
          </w:p>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）测试用例的输入应至少包括有效等效类值、无效等价类值和边界数据值。</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）在对软件单元进行动态测试之前，一般应对软件单元的源代码进行静态测试。</w:t>
            </w:r>
          </w:p>
          <w:p>
            <w:pPr>
              <w:pStyle w:val="null3"/>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）语句覆盖率达到</w:t>
            </w:r>
            <w:r>
              <w:rPr>
                <w:rFonts w:ascii="仿宋_GB2312" w:hAnsi="仿宋_GB2312" w:cs="仿宋_GB2312" w:eastAsia="仿宋_GB2312"/>
              </w:rPr>
              <w:t>100%</w:t>
            </w:r>
            <w:r>
              <w:rPr>
                <w:rFonts w:ascii="仿宋_GB2312" w:hAnsi="仿宋_GB2312" w:cs="仿宋_GB2312" w:eastAsia="仿宋_GB2312"/>
              </w:rPr>
              <w:t>。</w:t>
            </w:r>
          </w:p>
          <w:p>
            <w:pPr>
              <w:pStyle w:val="null3"/>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）分支覆盖率达到</w:t>
            </w:r>
            <w:r>
              <w:rPr>
                <w:rFonts w:ascii="仿宋_GB2312" w:hAnsi="仿宋_GB2312" w:cs="仿宋_GB2312" w:eastAsia="仿宋_GB2312"/>
              </w:rPr>
              <w:t>100%</w:t>
            </w:r>
            <w:r>
              <w:rPr>
                <w:rFonts w:ascii="仿宋_GB2312" w:hAnsi="仿宋_GB2312" w:cs="仿宋_GB2312" w:eastAsia="仿宋_GB2312"/>
              </w:rPr>
              <w:t>。</w:t>
            </w:r>
          </w:p>
          <w:p>
            <w:pPr>
              <w:pStyle w:val="null3"/>
            </w:pPr>
            <w:r>
              <w:rPr>
                <w:rFonts w:ascii="仿宋_GB2312" w:hAnsi="仿宋_GB2312" w:cs="仿宋_GB2312" w:eastAsia="仿宋_GB2312"/>
              </w:rPr>
              <w:t>4.</w:t>
            </w:r>
            <w:r>
              <w:rPr>
                <w:rFonts w:ascii="仿宋_GB2312" w:hAnsi="仿宋_GB2312" w:cs="仿宋_GB2312" w:eastAsia="仿宋_GB2312"/>
              </w:rPr>
              <w:t>文档检测</w:t>
            </w:r>
          </w:p>
          <w:p>
            <w:pPr>
              <w:pStyle w:val="null3"/>
            </w:pPr>
            <w:r>
              <w:rPr>
                <w:rFonts w:ascii="仿宋_GB2312" w:hAnsi="仿宋_GB2312" w:cs="仿宋_GB2312" w:eastAsia="仿宋_GB2312"/>
              </w:rPr>
              <w:t>文档检测内容包括但不限于文档的完整性、可用性、标识和标示、完备性、正确性、一致性、易理解性、功能性、兼容性、易学性、易用性、可靠性、信息安全性、维护性、有效性、抗风险等的检查和验证，尤其是软件文档与软件程序之间的一致性验证。</w:t>
            </w:r>
          </w:p>
          <w:p>
            <w:pPr>
              <w:pStyle w:val="null3"/>
            </w:pPr>
            <w:r>
              <w:rPr>
                <w:rFonts w:ascii="仿宋_GB2312" w:hAnsi="仿宋_GB2312" w:cs="仿宋_GB2312" w:eastAsia="仿宋_GB2312"/>
              </w:rPr>
              <w:t>5.</w:t>
            </w:r>
            <w:r>
              <w:rPr>
                <w:rFonts w:ascii="仿宋_GB2312" w:hAnsi="仿宋_GB2312" w:cs="仿宋_GB2312" w:eastAsia="仿宋_GB2312"/>
              </w:rPr>
              <w:t>源代码检测</w:t>
            </w:r>
          </w:p>
          <w:p>
            <w:pPr>
              <w:pStyle w:val="null3"/>
            </w:pPr>
            <w:r>
              <w:rPr>
                <w:rFonts w:ascii="仿宋_GB2312" w:hAnsi="仿宋_GB2312" w:cs="仿宋_GB2312" w:eastAsia="仿宋_GB2312"/>
              </w:rPr>
              <w:t>开展应用系统代码检测工作，通过专业工具从代码层面发现系统自身的安全风险，如被外部威胁所利用会产生的安全风险，减少应用系统的安全漏洞和缺陷隐患，降低应用系统安全风险，保障应用系统安全稳定运行。</w:t>
            </w:r>
          </w:p>
          <w:p>
            <w:pPr>
              <w:pStyle w:val="null3"/>
            </w:pPr>
            <w:r>
              <w:rPr>
                <w:rFonts w:ascii="仿宋_GB2312" w:hAnsi="仿宋_GB2312" w:cs="仿宋_GB2312" w:eastAsia="仿宋_GB2312"/>
              </w:rPr>
              <w:t>6.</w:t>
            </w:r>
            <w:r>
              <w:rPr>
                <w:rFonts w:ascii="仿宋_GB2312" w:hAnsi="仿宋_GB2312" w:cs="仿宋_GB2312" w:eastAsia="仿宋_GB2312"/>
              </w:rPr>
              <w:t>测试系统范围</w:t>
            </w:r>
          </w:p>
          <w:p>
            <w:pPr>
              <w:pStyle w:val="null3"/>
            </w:pPr>
            <w:r>
              <w:rPr>
                <w:rFonts w:ascii="仿宋_GB2312" w:hAnsi="仿宋_GB2312" w:cs="仿宋_GB2312" w:eastAsia="仿宋_GB2312"/>
              </w:rPr>
              <w:t>需检测的业务系统范围主要包括：西安市就业创业培训监管项目所设计的所有应用软件。</w:t>
            </w:r>
          </w:p>
          <w:p>
            <w:pPr>
              <w:pStyle w:val="null3"/>
            </w:pPr>
            <w:r>
              <w:rPr>
                <w:rFonts w:ascii="仿宋_GB2312" w:hAnsi="仿宋_GB2312" w:cs="仿宋_GB2312" w:eastAsia="仿宋_GB2312"/>
              </w:rPr>
              <w:t>（三）技术要求</w:t>
            </w:r>
          </w:p>
          <w:p>
            <w:pPr>
              <w:pStyle w:val="null3"/>
            </w:pPr>
            <w:r>
              <w:rPr>
                <w:rFonts w:ascii="仿宋_GB2312" w:hAnsi="仿宋_GB2312" w:cs="仿宋_GB2312" w:eastAsia="仿宋_GB2312"/>
              </w:rPr>
              <w:t>1.</w:t>
            </w:r>
            <w:r>
              <w:rPr>
                <w:rFonts w:ascii="仿宋_GB2312" w:hAnsi="仿宋_GB2312" w:cs="仿宋_GB2312" w:eastAsia="仿宋_GB2312"/>
              </w:rPr>
              <w:t>规范各系统文档资料，协调测试计划时间安排，组织完成测试业务需求分析，编写测试方案计划，并组织实施测试。</w:t>
            </w:r>
          </w:p>
          <w:p>
            <w:pPr>
              <w:pStyle w:val="null3"/>
            </w:pPr>
            <w:r>
              <w:rPr>
                <w:rFonts w:ascii="仿宋_GB2312" w:hAnsi="仿宋_GB2312" w:cs="仿宋_GB2312" w:eastAsia="仿宋_GB2312"/>
              </w:rPr>
              <w:t>2.</w:t>
            </w:r>
            <w:r>
              <w:rPr>
                <w:rFonts w:ascii="仿宋_GB2312" w:hAnsi="仿宋_GB2312" w:cs="仿宋_GB2312" w:eastAsia="仿宋_GB2312"/>
              </w:rPr>
              <w:t>严格管理项目参加人员，把控方案、计划、实施工作，确保测试工作按时保质完成。</w:t>
            </w:r>
          </w:p>
          <w:p>
            <w:pPr>
              <w:pStyle w:val="null3"/>
            </w:pPr>
            <w:r>
              <w:rPr>
                <w:rFonts w:ascii="仿宋_GB2312" w:hAnsi="仿宋_GB2312" w:cs="仿宋_GB2312" w:eastAsia="仿宋_GB2312"/>
              </w:rPr>
              <w:t>3.</w:t>
            </w:r>
            <w:r>
              <w:rPr>
                <w:rFonts w:ascii="仿宋_GB2312" w:hAnsi="仿宋_GB2312" w:cs="仿宋_GB2312" w:eastAsia="仿宋_GB2312"/>
              </w:rPr>
              <w:t>根据信息系统立项文件、需求规格、系统设计、行业标准等文档，编写测试方案、测试计划、测试用例、测试报告等相关文档，确保文档质量。</w:t>
            </w:r>
          </w:p>
          <w:p>
            <w:pPr>
              <w:pStyle w:val="null3"/>
            </w:pPr>
            <w:r>
              <w:rPr>
                <w:rFonts w:ascii="仿宋_GB2312" w:hAnsi="仿宋_GB2312" w:cs="仿宋_GB2312" w:eastAsia="仿宋_GB2312"/>
              </w:rPr>
              <w:t>4.</w:t>
            </w:r>
            <w:r>
              <w:rPr>
                <w:rFonts w:ascii="仿宋_GB2312" w:hAnsi="仿宋_GB2312" w:cs="仿宋_GB2312" w:eastAsia="仿宋_GB2312"/>
              </w:rPr>
              <w:t>在测试过程中报告发现的缺陷并实时提出优化建议；在承建方完成整改后进行回归测试，验证缺陷和优化建议已得到正确处理且未引入新的缺陷；要求每次测试至少含一轮回归测试；为提高测试效率，应提供现场测试服务。</w:t>
            </w:r>
          </w:p>
          <w:p>
            <w:pPr>
              <w:pStyle w:val="null3"/>
            </w:pPr>
            <w:r>
              <w:rPr>
                <w:rFonts w:ascii="仿宋_GB2312" w:hAnsi="仿宋_GB2312" w:cs="仿宋_GB2312" w:eastAsia="仿宋_GB2312"/>
              </w:rPr>
              <w:t>5.</w:t>
            </w:r>
            <w:r>
              <w:rPr>
                <w:rFonts w:ascii="仿宋_GB2312" w:hAnsi="仿宋_GB2312" w:cs="仿宋_GB2312" w:eastAsia="仿宋_GB2312"/>
              </w:rPr>
              <w:t>所有测试场景</w:t>
            </w:r>
            <w:r>
              <w:rPr>
                <w:rFonts w:ascii="仿宋_GB2312" w:hAnsi="仿宋_GB2312" w:cs="仿宋_GB2312" w:eastAsia="仿宋_GB2312"/>
              </w:rPr>
              <w:t>100%</w:t>
            </w:r>
            <w:r>
              <w:rPr>
                <w:rFonts w:ascii="仿宋_GB2312" w:hAnsi="仿宋_GB2312" w:cs="仿宋_GB2312" w:eastAsia="仿宋_GB2312"/>
              </w:rPr>
              <w:t>测试完成，给出所要求指标实际测试结果，对于未达到要求之指标给予调优建议，如调优仍然无法达到所要求之指标，则给出结论。</w:t>
            </w:r>
          </w:p>
          <w:p>
            <w:pPr>
              <w:pStyle w:val="null3"/>
            </w:pPr>
            <w:r>
              <w:rPr>
                <w:rFonts w:ascii="仿宋_GB2312" w:hAnsi="仿宋_GB2312" w:cs="仿宋_GB2312" w:eastAsia="仿宋_GB2312"/>
              </w:rPr>
              <w:t>6.</w:t>
            </w:r>
            <w:r>
              <w:rPr>
                <w:rFonts w:ascii="仿宋_GB2312" w:hAnsi="仿宋_GB2312" w:cs="仿宋_GB2312" w:eastAsia="仿宋_GB2312"/>
              </w:rPr>
              <w:t>通过实施系统测试，发现开发设计缺陷，对被测试系统进行评估，为系统上线并最后总体验收使用提供质量保证。</w:t>
            </w:r>
          </w:p>
          <w:p>
            <w:pPr>
              <w:pStyle w:val="null3"/>
            </w:pPr>
            <w:r>
              <w:rPr>
                <w:rFonts w:ascii="仿宋_GB2312" w:hAnsi="仿宋_GB2312" w:cs="仿宋_GB2312" w:eastAsia="仿宋_GB2312"/>
              </w:rPr>
              <w:t>（四）质量、安全要求</w:t>
            </w:r>
          </w:p>
          <w:p>
            <w:pPr>
              <w:pStyle w:val="null3"/>
            </w:pPr>
            <w:r>
              <w:rPr>
                <w:rFonts w:ascii="仿宋_GB2312" w:hAnsi="仿宋_GB2312" w:cs="仿宋_GB2312" w:eastAsia="仿宋_GB2312"/>
              </w:rPr>
              <w:t>1.</w:t>
            </w:r>
            <w:r>
              <w:rPr>
                <w:rFonts w:ascii="仿宋_GB2312" w:hAnsi="仿宋_GB2312" w:cs="仿宋_GB2312" w:eastAsia="仿宋_GB2312"/>
              </w:rPr>
              <w:t>质量要求</w:t>
            </w:r>
          </w:p>
          <w:p>
            <w:pPr>
              <w:pStyle w:val="null3"/>
            </w:pPr>
            <w:r>
              <w:rPr>
                <w:rFonts w:ascii="仿宋_GB2312" w:hAnsi="仿宋_GB2312" w:cs="仿宋_GB2312" w:eastAsia="仿宋_GB2312"/>
              </w:rPr>
              <w:t>完成本项目采购需求内全部内容，测试要求所使用的标准和规范如与建设方所执行的标准不一致时，按较高标准执行。</w:t>
            </w:r>
          </w:p>
          <w:p>
            <w:pPr>
              <w:pStyle w:val="null3"/>
            </w:pPr>
            <w:r>
              <w:rPr>
                <w:rFonts w:ascii="仿宋_GB2312" w:hAnsi="仿宋_GB2312" w:cs="仿宋_GB2312" w:eastAsia="仿宋_GB2312"/>
              </w:rPr>
              <w:t>每个软件测试服务子项目，除去系统不符合项问题整改时间及风险漏洞整改时间外，从测试启动至提交服务成果，原则上应在</w:t>
            </w:r>
            <w:r>
              <w:rPr>
                <w:rFonts w:ascii="仿宋_GB2312" w:hAnsi="仿宋_GB2312" w:cs="仿宋_GB2312" w:eastAsia="仿宋_GB2312"/>
              </w:rPr>
              <w:t>15</w:t>
            </w:r>
            <w:r>
              <w:rPr>
                <w:rFonts w:ascii="仿宋_GB2312" w:hAnsi="仿宋_GB2312" w:cs="仿宋_GB2312" w:eastAsia="仿宋_GB2312"/>
              </w:rPr>
              <w:t>～</w:t>
            </w:r>
            <w:r>
              <w:rPr>
                <w:rFonts w:ascii="仿宋_GB2312" w:hAnsi="仿宋_GB2312" w:cs="仿宋_GB2312" w:eastAsia="仿宋_GB2312"/>
              </w:rPr>
              <w:t>30</w:t>
            </w:r>
            <w:r>
              <w:rPr>
                <w:rFonts w:ascii="仿宋_GB2312" w:hAnsi="仿宋_GB2312" w:cs="仿宋_GB2312" w:eastAsia="仿宋_GB2312"/>
              </w:rPr>
              <w:t>个工作日内完成。</w:t>
            </w:r>
          </w:p>
          <w:p>
            <w:pPr>
              <w:pStyle w:val="null3"/>
            </w:pPr>
            <w:r>
              <w:rPr>
                <w:rFonts w:ascii="仿宋_GB2312" w:hAnsi="仿宋_GB2312" w:cs="仿宋_GB2312" w:eastAsia="仿宋_GB2312"/>
              </w:rPr>
              <w:t>如因项目实际质量情况问题较多，具体完成时间可根据甲方实际要求进行调整，以达到项目目标。</w:t>
            </w:r>
          </w:p>
          <w:p>
            <w:pPr>
              <w:pStyle w:val="null3"/>
            </w:pPr>
            <w:r>
              <w:rPr>
                <w:rFonts w:ascii="仿宋_GB2312" w:hAnsi="仿宋_GB2312" w:cs="仿宋_GB2312" w:eastAsia="仿宋_GB2312"/>
              </w:rPr>
              <w:t>2.</w:t>
            </w:r>
            <w:r>
              <w:rPr>
                <w:rFonts w:ascii="仿宋_GB2312" w:hAnsi="仿宋_GB2312" w:cs="仿宋_GB2312" w:eastAsia="仿宋_GB2312"/>
              </w:rPr>
              <w:t>安全要求</w:t>
            </w:r>
          </w:p>
          <w:p>
            <w:pPr>
              <w:pStyle w:val="null3"/>
            </w:pPr>
            <w:r>
              <w:rPr>
                <w:rFonts w:ascii="仿宋_GB2312" w:hAnsi="仿宋_GB2312" w:cs="仿宋_GB2312" w:eastAsia="仿宋_GB2312"/>
              </w:rPr>
              <w:t>对测试服务过程中接触到的各种信息、不得向任何单位和个人泄露，未经允许不得利用这些信息从事与业务无关活动。</w:t>
            </w:r>
          </w:p>
          <w:p>
            <w:pPr>
              <w:pStyle w:val="null3"/>
            </w:pPr>
            <w:r>
              <w:rPr>
                <w:rFonts w:ascii="仿宋_GB2312" w:hAnsi="仿宋_GB2312" w:cs="仿宋_GB2312" w:eastAsia="仿宋_GB2312"/>
              </w:rPr>
              <w:t>对工作中了解到的采购人的技术、机密等进行严格保密，不得向他人泄漏。</w:t>
            </w:r>
          </w:p>
          <w:p>
            <w:pPr>
              <w:pStyle w:val="null3"/>
            </w:pPr>
            <w:r>
              <w:rPr>
                <w:rFonts w:ascii="仿宋_GB2312" w:hAnsi="仿宋_GB2312" w:cs="仿宋_GB2312" w:eastAsia="仿宋_GB2312"/>
              </w:rPr>
              <w:t>（五）商务要求</w:t>
            </w:r>
          </w:p>
          <w:p>
            <w:pPr>
              <w:pStyle w:val="null3"/>
            </w:pPr>
            <w:r>
              <w:rPr>
                <w:rFonts w:ascii="仿宋_GB2312" w:hAnsi="仿宋_GB2312" w:cs="仿宋_GB2312" w:eastAsia="仿宋_GB2312"/>
              </w:rPr>
              <w:t>1.</w:t>
            </w:r>
            <w:r>
              <w:rPr>
                <w:rFonts w:ascii="仿宋_GB2312" w:hAnsi="仿宋_GB2312" w:cs="仿宋_GB2312" w:eastAsia="仿宋_GB2312"/>
              </w:rPr>
              <w:t>履行合同的时间</w:t>
            </w:r>
          </w:p>
          <w:p>
            <w:pPr>
              <w:pStyle w:val="null3"/>
            </w:pPr>
            <w:r>
              <w:rPr>
                <w:rFonts w:ascii="仿宋_GB2312" w:hAnsi="仿宋_GB2312" w:cs="仿宋_GB2312" w:eastAsia="仿宋_GB2312"/>
              </w:rPr>
              <w:t>项目完工期：自合同签订之日起至西安市就业创业培训监管项目验收合格之日止。</w:t>
            </w:r>
          </w:p>
          <w:p>
            <w:pPr>
              <w:pStyle w:val="null3"/>
            </w:pPr>
            <w:r>
              <w:rPr>
                <w:rFonts w:ascii="仿宋_GB2312" w:hAnsi="仿宋_GB2312" w:cs="仿宋_GB2312" w:eastAsia="仿宋_GB2312"/>
              </w:rPr>
              <w:t>2.</w:t>
            </w:r>
            <w:r>
              <w:rPr>
                <w:rFonts w:ascii="仿宋_GB2312" w:hAnsi="仿宋_GB2312" w:cs="仿宋_GB2312" w:eastAsia="仿宋_GB2312"/>
              </w:rPr>
              <w:t>地点及方式</w:t>
            </w:r>
          </w:p>
          <w:p>
            <w:pPr>
              <w:pStyle w:val="null3"/>
            </w:pPr>
            <w:r>
              <w:rPr>
                <w:rFonts w:ascii="仿宋_GB2312" w:hAnsi="仿宋_GB2312" w:cs="仿宋_GB2312" w:eastAsia="仿宋_GB2312"/>
              </w:rPr>
              <w:t>项目实施地点：西安市内采购方指定地点</w:t>
            </w:r>
          </w:p>
          <w:p>
            <w:pPr>
              <w:pStyle w:val="null3"/>
            </w:pPr>
            <w:r>
              <w:rPr>
                <w:rFonts w:ascii="仿宋_GB2312" w:hAnsi="仿宋_GB2312" w:cs="仿宋_GB2312" w:eastAsia="仿宋_GB2312"/>
              </w:rPr>
              <w:t>项</w:t>
            </w:r>
            <w:r>
              <w:rPr>
                <w:rFonts w:ascii="仿宋_GB2312" w:hAnsi="仿宋_GB2312" w:cs="仿宋_GB2312" w:eastAsia="仿宋_GB2312"/>
              </w:rPr>
              <w:t>目实施方式：现场服务，测评团队人数不少于</w:t>
            </w:r>
            <w:r>
              <w:rPr>
                <w:rFonts w:ascii="仿宋_GB2312" w:hAnsi="仿宋_GB2312" w:cs="仿宋_GB2312" w:eastAsia="仿宋_GB2312"/>
              </w:rPr>
              <w:t>4</w:t>
            </w:r>
            <w:r>
              <w:rPr>
                <w:rFonts w:ascii="仿宋_GB2312" w:hAnsi="仿宋_GB2312" w:cs="仿宋_GB2312" w:eastAsia="仿宋_GB2312"/>
              </w:rPr>
              <w:t>人</w:t>
            </w:r>
            <w:r>
              <w:rPr>
                <w:rFonts w:ascii="仿宋_GB2312" w:hAnsi="仿宋_GB2312" w:cs="仿宋_GB2312" w:eastAsia="仿宋_GB2312"/>
              </w:rPr>
              <w:t>。</w:t>
            </w:r>
          </w:p>
          <w:p>
            <w:pPr>
              <w:pStyle w:val="null3"/>
            </w:pPr>
            <w:r>
              <w:rPr>
                <w:rFonts w:ascii="仿宋_GB2312" w:hAnsi="仿宋_GB2312" w:cs="仿宋_GB2312" w:eastAsia="仿宋_GB2312"/>
              </w:rPr>
              <w:t>3.</w:t>
            </w:r>
            <w:r>
              <w:rPr>
                <w:rFonts w:ascii="仿宋_GB2312" w:hAnsi="仿宋_GB2312" w:cs="仿宋_GB2312" w:eastAsia="仿宋_GB2312"/>
              </w:rPr>
              <w:t>质量保证承诺</w:t>
            </w:r>
          </w:p>
          <w:p>
            <w:pPr>
              <w:pStyle w:val="null3"/>
            </w:pPr>
            <w:r>
              <w:rPr>
                <w:rFonts w:ascii="仿宋_GB2312" w:hAnsi="仿宋_GB2312" w:cs="仿宋_GB2312" w:eastAsia="仿宋_GB2312"/>
              </w:rPr>
              <w:t>中标人应当保证服务内容质量完全符合合同规定的要求，并对服务内容质量问题负责，遵循面向应用、保证质量、客观公正、诚信守诺的原则。</w:t>
            </w:r>
          </w:p>
          <w:p>
            <w:pPr>
              <w:pStyle w:val="null3"/>
            </w:pPr>
            <w:r>
              <w:rPr>
                <w:rFonts w:ascii="仿宋_GB2312" w:hAnsi="仿宋_GB2312" w:cs="仿宋_GB2312" w:eastAsia="仿宋_GB2312"/>
              </w:rPr>
              <w:t>（六）验收标准</w:t>
            </w:r>
          </w:p>
          <w:p>
            <w:pPr>
              <w:pStyle w:val="null3"/>
            </w:pPr>
            <w:r>
              <w:rPr>
                <w:rFonts w:ascii="仿宋_GB2312" w:hAnsi="仿宋_GB2312" w:cs="仿宋_GB2312" w:eastAsia="仿宋_GB2312"/>
                <w:sz w:val="21"/>
              </w:rPr>
              <w:t>依据本项目的合同、采购文件以及采购人签署的备忘录等文件，同时参考国家、省、市信息化建设相关标准规范进行验收。</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在合同签订后9个月内完成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自合同签订之日起至西安市就业创业培训监管项目验收合格并完成项目绩效评价之日止。</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自合同签订之日起至西安市就业创业培训监管项目验收合格之日止</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西安市内采购方指定地点。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西安市内采购方指定地点。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西安市内采购方指定地点。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预付款，合同签订后30日内，达到付款条件起30个工作日内，支付合同总金额的40.0%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进度款，经甲方初验合格后，达到付款条件起30个工作日内，支付合同总金额的30.0%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进度款，通过竣工验收并配合甲方完成项目绩效后评价后，达到付款条件起30个工作日内，支付合同总金额的30.0%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进度款，项目竣工验收，项目绩效考评结束后，达到付款条件起30个工作日内，支付合同总金额的60.0%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进度款，经甲方验收合格后，达到付款条件起30个工作日内，支付合同总金额的60.0%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1、磋商文件、响应文件、澄清表（函）； 2、合同及附件文本； 3、国家相应的标准、规范。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1、磋商文件、响应文件、澄清表（函）； 2、合同及附件文本； 3、国家相应的标准、规范。</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1、磋商文件、响应文件、澄清表（函）； 2、合同及附件文本； 3、国家相应的标准、规范。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按照采购文件和合同约定执行。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按照采购文件和合同约定执行。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按照采购文件及合同约定执行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按照采购文件和合同约定执行。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按照采购文件和合同约定执行。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按照采购文件及合同约定执行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满足国家信息安全法律法规及采购人信息安全管理制度，签署数据安全保密协议。（2）项目完成后需对甲方相关人员进行软件功能介绍，软件操作流程等方面的培训。根据国家省市政策调整，及时更新对应审核策略。 （2）本项目2包（监理项目）属于《政府采购品目分类目录》（财库〔2022〕31号）中的 “C16050000 信息化工程监理服务”，本项目3包（第三方软件测试服务）属于《政府采购品目分类目录》（财库〔2022〕31号）中的 “C16060000 测试评估认证服务”，2包、3包项目属性为服务。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资格证明文件1.docx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承诺书.docx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资格证明文件2.docx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承诺书.docx 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资格证明文件3.docx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承诺书.docx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资格证明文件1.docx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1）或提供（2）：（1）提供2025年度经审计的财务报告（包括资产负债表和支出收入表包括“四表一注”，即资产负债表、利润表、现金流量表、所有者权益变动表及其附注。成立时间至提交响应文件截止时间不足一年的可提供成立后任意时段的资产负债表），审计报告须具有注册会计师行业统一监管平台（http://acc.mof.gov.cn）赋予的验证码；（2）提供资信证明原件或复印件，应满足以下要求： ① 资信证明须为开标日期前三个月内由供应商基本账户开户银行出具。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资格证明文件1.docx 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投标截止时间前一年内（不含投标当月）已缴纳的至少一个月的税收缴纳证明（时间以税款所属日期为准)，依法免税的单位应提供相关证明材料。</w:t>
            </w:r>
          </w:p>
        </w:tc>
        <w:tc>
          <w:tcPr>
            <w:tcW w:type="dxa" w:w="1661"/>
          </w:tcPr>
          <w:p>
            <w:pPr>
              <w:pStyle w:val="null3"/>
            </w:pPr>
            <w:r>
              <w:rPr>
                <w:rFonts w:ascii="仿宋_GB2312" w:hAnsi="仿宋_GB2312" w:cs="仿宋_GB2312" w:eastAsia="仿宋_GB2312"/>
              </w:rPr>
              <w:t>资格证明文件1.docx 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截止时间前一年内（不含投标当月）已缴存的至少一个月的社会保障资金缴存单据或社保机构开具的社会保险参保缴费情况证明。单据或证明上应有社保机构或代收机构的公章或业务专用章。依法不需要缴纳社会保障资金的供应商应提供相关文件证明；</w:t>
            </w:r>
          </w:p>
        </w:tc>
        <w:tc>
          <w:tcPr>
            <w:tcW w:type="dxa" w:w="1661"/>
          </w:tcPr>
          <w:p>
            <w:pPr>
              <w:pStyle w:val="null3"/>
            </w:pPr>
            <w:r>
              <w:rPr>
                <w:rFonts w:ascii="仿宋_GB2312" w:hAnsi="仿宋_GB2312" w:cs="仿宋_GB2312" w:eastAsia="仿宋_GB2312"/>
              </w:rPr>
              <w:t>资格证明文件1.docx 供应商应提交的相关资格证明材料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设备和专业技术能力承诺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资格证明文件1.docx 供应商应提交的相关资格证明材料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资格证明文件1.docx 供应商应提交的相关资格证明材料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资格证明文件1.docx 供应商应提交的相关资格证明材料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法定代表人授权委托书、被授权人身份证(法定代表人参加开标时,只需提供法定代表人身份证明；被授权人参加开标时，须提供开标前三个月内（不含开标当月）任意一个月的社保缴费证明；</w:t>
            </w:r>
          </w:p>
        </w:tc>
        <w:tc>
          <w:tcPr>
            <w:tcW w:type="dxa" w:w="1661"/>
          </w:tcPr>
          <w:p>
            <w:pPr>
              <w:pStyle w:val="null3"/>
            </w:pPr>
            <w:r>
              <w:rPr>
                <w:rFonts w:ascii="仿宋_GB2312" w:hAnsi="仿宋_GB2312" w:cs="仿宋_GB2312" w:eastAsia="仿宋_GB2312"/>
              </w:rPr>
              <w:t>资格证明文件1.docx 供应商应提交的相关资格证明材料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提供非联合体声明函。</w:t>
            </w:r>
          </w:p>
        </w:tc>
        <w:tc>
          <w:tcPr>
            <w:tcW w:type="dxa" w:w="1661"/>
          </w:tcPr>
          <w:p>
            <w:pPr>
              <w:pStyle w:val="null3"/>
            </w:pPr>
            <w:r>
              <w:rPr>
                <w:rFonts w:ascii="仿宋_GB2312" w:hAnsi="仿宋_GB2312" w:cs="仿宋_GB2312" w:eastAsia="仿宋_GB2312"/>
              </w:rPr>
              <w:t>资格证明文件1.docx 供应商应提交的相关资格证明材料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资格证明文件2.docx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1）或提供（2）：（1）提供2025年度经审计的财务报告（包括资产负债表和支出收入表包括“四表一注”，即资产负债表、利润表、现金流量表、所有者权益变动表及其附注。成立时间至提交响应文件截止时间不足一年的可提供成立后任意时段的资产负债表），审计报告须具有注册会计师行业统一监管平台（http://acc.mof.gov.cn）赋予的验证码；（2）提供资信证明原件或复印件，应满足以下要求： ① 资信证明须为开标日期前三个月内由供应商基本账户开户银行出具。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资格证明文件2.docx 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投标截止时间前一年内（不含投标当月）已缴纳的至少一个月的税收缴纳证明（时间以税款所属日期为准)，依法免税的单位应提供相关证明材料。</w:t>
            </w:r>
          </w:p>
        </w:tc>
        <w:tc>
          <w:tcPr>
            <w:tcW w:type="dxa" w:w="1661"/>
          </w:tcPr>
          <w:p>
            <w:pPr>
              <w:pStyle w:val="null3"/>
            </w:pPr>
            <w:r>
              <w:rPr>
                <w:rFonts w:ascii="仿宋_GB2312" w:hAnsi="仿宋_GB2312" w:cs="仿宋_GB2312" w:eastAsia="仿宋_GB2312"/>
              </w:rPr>
              <w:t>资格证明文件2.docx 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截止时间前一年内（不含投标当月）已缴存的至少一个月的社会保障资金缴存单据或社保机构开具的社会保险参保缴费情况证明。单据或证明上应有社保机构或代收机构的公章或业务专用章。依法不需要缴纳社会保障资金的供应商应提供相关文件证明；</w:t>
            </w:r>
          </w:p>
        </w:tc>
        <w:tc>
          <w:tcPr>
            <w:tcW w:type="dxa" w:w="1661"/>
          </w:tcPr>
          <w:p>
            <w:pPr>
              <w:pStyle w:val="null3"/>
            </w:pPr>
            <w:r>
              <w:rPr>
                <w:rFonts w:ascii="仿宋_GB2312" w:hAnsi="仿宋_GB2312" w:cs="仿宋_GB2312" w:eastAsia="仿宋_GB2312"/>
              </w:rPr>
              <w:t>资格证明文件2.docx 供应商应提交的相关资格证明材料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设备和专业技术能力承诺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资格证明文件2.docx 供应商应提交的相关资格证明材料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资格证明文件2.docx 供应商应提交的相关资格证明材料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资格证明文件2.docx 供应商应提交的相关资格证明材料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法定代表人授权委托书、被授权人身份证(法定代表人参加开标时,只需提供法定代表人身份证明；被授权人参加开标时，须提供开标前三个月内（不含开标当月）任意一个月的社保缴费证明；</w:t>
            </w:r>
          </w:p>
        </w:tc>
        <w:tc>
          <w:tcPr>
            <w:tcW w:type="dxa" w:w="1661"/>
          </w:tcPr>
          <w:p>
            <w:pPr>
              <w:pStyle w:val="null3"/>
            </w:pPr>
            <w:r>
              <w:rPr>
                <w:rFonts w:ascii="仿宋_GB2312" w:hAnsi="仿宋_GB2312" w:cs="仿宋_GB2312" w:eastAsia="仿宋_GB2312"/>
              </w:rPr>
              <w:t>资格证明文件2.docx 供应商应提交的相关资格证明材料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提供非联合体声明函。</w:t>
            </w:r>
          </w:p>
        </w:tc>
        <w:tc>
          <w:tcPr>
            <w:tcW w:type="dxa" w:w="1661"/>
          </w:tcPr>
          <w:p>
            <w:pPr>
              <w:pStyle w:val="null3"/>
            </w:pPr>
            <w:r>
              <w:rPr>
                <w:rFonts w:ascii="仿宋_GB2312" w:hAnsi="仿宋_GB2312" w:cs="仿宋_GB2312" w:eastAsia="仿宋_GB2312"/>
              </w:rPr>
              <w:t>资格证明文件2.docx 供应商应提交的相关资格证明材料 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资格证明文件3.docx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1）或提供（2）：（1）提供2025年度经审计的财务报告（包括资产负债表和支出收入表包括“四表一注”，即资产负债表、利润表、现金流量表、所有者权益变动表及其附注。成立时间至提交响应文件截止时间不足一年的可提供成立后任意时段的资产负债表），审计报告须具有注册会计师行业统一监管平台（http://acc.mof.gov.cn）赋予的验证码；（2）提供资信证明原件或复印件，应满足以下要求： ① 资信证明须为开标日期前三个月内由供应商基本账户开户银行出具。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资格证明文件3.docx 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投标截止时间前一年内（不含投标当月）已缴纳的至少一个月的税收缴纳证明（时间以税款所属日期为准)，依法免税的单位应提供相关证明材料。</w:t>
            </w:r>
          </w:p>
        </w:tc>
        <w:tc>
          <w:tcPr>
            <w:tcW w:type="dxa" w:w="1661"/>
          </w:tcPr>
          <w:p>
            <w:pPr>
              <w:pStyle w:val="null3"/>
            </w:pPr>
            <w:r>
              <w:rPr>
                <w:rFonts w:ascii="仿宋_GB2312" w:hAnsi="仿宋_GB2312" w:cs="仿宋_GB2312" w:eastAsia="仿宋_GB2312"/>
              </w:rPr>
              <w:t>资格证明文件3.docx 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截止时间前一年内（不含投标当月）已缴存的至少一个月的社会保障资金缴存单据或社保机构开具的社会保险参保缴费情况证明。单据或证明上应有社保机构或代收机构的公章或业务专用章。依法不需要缴纳社会保障资金的供应商应提供相关文件证明；</w:t>
            </w:r>
          </w:p>
        </w:tc>
        <w:tc>
          <w:tcPr>
            <w:tcW w:type="dxa" w:w="1661"/>
          </w:tcPr>
          <w:p>
            <w:pPr>
              <w:pStyle w:val="null3"/>
            </w:pPr>
            <w:r>
              <w:rPr>
                <w:rFonts w:ascii="仿宋_GB2312" w:hAnsi="仿宋_GB2312" w:cs="仿宋_GB2312" w:eastAsia="仿宋_GB2312"/>
              </w:rPr>
              <w:t>资格证明文件3.docx 供应商应提交的相关资格证明材料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设备和专业技术能力承诺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资格证明文件3.docx 供应商应提交的相关资格证明材料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资格证明文件3.docx 供应商应提交的相关资格证明材料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资格证明文件3.docx 供应商应提交的相关资格证明材料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法定代表人授权委托书、被授权人身份证(法定代表人参加开标时,只需提供法定代表人身份证明；被授权人参加开标时，须提供开标前三个月内（不含开标当月）任意一个月的社保缴费证明；</w:t>
            </w:r>
          </w:p>
        </w:tc>
        <w:tc>
          <w:tcPr>
            <w:tcW w:type="dxa" w:w="1661"/>
          </w:tcPr>
          <w:p>
            <w:pPr>
              <w:pStyle w:val="null3"/>
            </w:pPr>
            <w:r>
              <w:rPr>
                <w:rFonts w:ascii="仿宋_GB2312" w:hAnsi="仿宋_GB2312" w:cs="仿宋_GB2312" w:eastAsia="仿宋_GB2312"/>
              </w:rPr>
              <w:t>资格证明文件3.docx 供应商应提交的相关资格证明材料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提供非联合体声明函。</w:t>
            </w:r>
          </w:p>
        </w:tc>
        <w:tc>
          <w:tcPr>
            <w:tcW w:type="dxa" w:w="1661"/>
          </w:tcPr>
          <w:p>
            <w:pPr>
              <w:pStyle w:val="null3"/>
            </w:pPr>
            <w:r>
              <w:rPr>
                <w:rFonts w:ascii="仿宋_GB2312" w:hAnsi="仿宋_GB2312" w:cs="仿宋_GB2312" w:eastAsia="仿宋_GB2312"/>
              </w:rPr>
              <w:t>资格证明文件3.docx 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分项报价表.docx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按竞争性磋商文件要求签署、盖章</w:t>
            </w:r>
          </w:p>
        </w:tc>
        <w:tc>
          <w:tcPr>
            <w:tcW w:type="dxa" w:w="3322"/>
          </w:tcPr>
          <w:p>
            <w:pPr>
              <w:pStyle w:val="null3"/>
            </w:pPr>
            <w:r>
              <w:rPr>
                <w:rFonts w:ascii="仿宋_GB2312" w:hAnsi="仿宋_GB2312" w:cs="仿宋_GB2312" w:eastAsia="仿宋_GB2312"/>
              </w:rPr>
              <w:t>按竞争性磋商文件要求签署、盖章</w:t>
            </w:r>
          </w:p>
        </w:tc>
        <w:tc>
          <w:tcPr>
            <w:tcW w:type="dxa" w:w="1661"/>
          </w:tcPr>
          <w:p>
            <w:pPr>
              <w:pStyle w:val="null3"/>
            </w:pPr>
            <w:r>
              <w:rPr>
                <w:rFonts w:ascii="仿宋_GB2312" w:hAnsi="仿宋_GB2312" w:cs="仿宋_GB2312" w:eastAsia="仿宋_GB2312"/>
              </w:rPr>
              <w:t>资格证明文件1.docx 中小企业声明函 商务应答表 供应商应提交的相关资格证明材料 承诺书.docx 报价表 响应文件封面 产品技术参数表 分项报价表.docx 残疾人福利性单位声明函 标的清单 关于符合本国产品标准的声明函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磋商报价唯一，磋商报价未超过预算金额或者最高限价</w:t>
            </w:r>
          </w:p>
        </w:tc>
        <w:tc>
          <w:tcPr>
            <w:tcW w:type="dxa" w:w="1661"/>
          </w:tcPr>
          <w:p>
            <w:pPr>
              <w:pStyle w:val="null3"/>
            </w:pPr>
            <w:r>
              <w:rPr>
                <w:rFonts w:ascii="仿宋_GB2312" w:hAnsi="仿宋_GB2312" w:cs="仿宋_GB2312" w:eastAsia="仿宋_GB2312"/>
              </w:rPr>
              <w:t>分项报价表.docx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是否存在法律、法规和竞争性磋商文件规定的其他无效情形</w:t>
            </w:r>
          </w:p>
        </w:tc>
        <w:tc>
          <w:tcPr>
            <w:tcW w:type="dxa" w:w="3322"/>
          </w:tcPr>
          <w:p>
            <w:pPr>
              <w:pStyle w:val="null3"/>
            </w:pPr>
            <w:r>
              <w:rPr>
                <w:rFonts w:ascii="仿宋_GB2312" w:hAnsi="仿宋_GB2312" w:cs="仿宋_GB2312" w:eastAsia="仿宋_GB2312"/>
              </w:rPr>
              <w:t>不存在法律、法规和竞争性磋商文件规定的其他无效情形</w:t>
            </w:r>
          </w:p>
        </w:tc>
        <w:tc>
          <w:tcPr>
            <w:tcW w:type="dxa" w:w="1661"/>
          </w:tcPr>
          <w:p>
            <w:pPr>
              <w:pStyle w:val="null3"/>
            </w:pPr>
            <w:r>
              <w:rPr>
                <w:rFonts w:ascii="仿宋_GB2312" w:hAnsi="仿宋_GB2312" w:cs="仿宋_GB2312" w:eastAsia="仿宋_GB2312"/>
              </w:rPr>
              <w:t>资格证明文件1.docx 中小企业声明函 商务应答表 供应商应提交的相关资格证明材料 承诺书.docx 报价表 响应文件封面 产品技术参数表 分项报价表.docx 残疾人福利性单位声明函 标的清单 关于符合本国产品标准的声明函 响应函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是否未含有采购人不能接受的附加条件</w:t>
            </w:r>
          </w:p>
        </w:tc>
        <w:tc>
          <w:tcPr>
            <w:tcW w:type="dxa" w:w="3322"/>
          </w:tcPr>
          <w:p>
            <w:pPr>
              <w:pStyle w:val="null3"/>
            </w:pPr>
            <w:r>
              <w:rPr>
                <w:rFonts w:ascii="仿宋_GB2312" w:hAnsi="仿宋_GB2312" w:cs="仿宋_GB2312" w:eastAsia="仿宋_GB2312"/>
              </w:rPr>
              <w:t>未含有采购人不能接受的附加条件</w:t>
            </w:r>
          </w:p>
        </w:tc>
        <w:tc>
          <w:tcPr>
            <w:tcW w:type="dxa" w:w="1661"/>
          </w:tcPr>
          <w:p>
            <w:pPr>
              <w:pStyle w:val="null3"/>
            </w:pPr>
            <w:r>
              <w:rPr>
                <w:rFonts w:ascii="仿宋_GB2312" w:hAnsi="仿宋_GB2312" w:cs="仿宋_GB2312" w:eastAsia="仿宋_GB2312"/>
              </w:rPr>
              <w:t>资格证明文件1.docx 中小企业声明函 商务应答表 供应商应提交的相关资格证明材料 承诺书.docx 报价表 响应文件封面 产品技术参数表 分项报价表.docx 残疾人福利性单位声明函 标的清单 关于符合本国产品标准的声明函 响应函 服务方案.docx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分项报价表.docx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按竞争性磋商文件要求签署、盖章</w:t>
            </w:r>
          </w:p>
        </w:tc>
        <w:tc>
          <w:tcPr>
            <w:tcW w:type="dxa" w:w="3322"/>
          </w:tcPr>
          <w:p>
            <w:pPr>
              <w:pStyle w:val="null3"/>
            </w:pPr>
            <w:r>
              <w:rPr>
                <w:rFonts w:ascii="仿宋_GB2312" w:hAnsi="仿宋_GB2312" w:cs="仿宋_GB2312" w:eastAsia="仿宋_GB2312"/>
              </w:rPr>
              <w:t>按竞争性磋商文件要求签署、盖章</w:t>
            </w:r>
          </w:p>
        </w:tc>
        <w:tc>
          <w:tcPr>
            <w:tcW w:type="dxa" w:w="1661"/>
          </w:tcPr>
          <w:p>
            <w:pPr>
              <w:pStyle w:val="null3"/>
            </w:pPr>
            <w:r>
              <w:rPr>
                <w:rFonts w:ascii="仿宋_GB2312" w:hAnsi="仿宋_GB2312" w:cs="仿宋_GB2312" w:eastAsia="仿宋_GB2312"/>
              </w:rPr>
              <w:t>中小企业声明函 商务应答表 供应商应提交的相关资格证明材料 承诺书.docx 报价表 响应文件封面 产品技术参数表 分项报价表.docx 残疾人福利性单位声明函 资格证明文件2.docx 标的清单 关于符合本国产品标准的声明函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磋商报价唯一，磋商报价未超过预算金额或者最高限价</w:t>
            </w:r>
          </w:p>
        </w:tc>
        <w:tc>
          <w:tcPr>
            <w:tcW w:type="dxa" w:w="1661"/>
          </w:tcPr>
          <w:p>
            <w:pPr>
              <w:pStyle w:val="null3"/>
            </w:pPr>
            <w:r>
              <w:rPr>
                <w:rFonts w:ascii="仿宋_GB2312" w:hAnsi="仿宋_GB2312" w:cs="仿宋_GB2312" w:eastAsia="仿宋_GB2312"/>
              </w:rPr>
              <w:t>分项报价表.docx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是否存在法律、法规和竞争性磋商文件规定的其他无效情形</w:t>
            </w:r>
          </w:p>
        </w:tc>
        <w:tc>
          <w:tcPr>
            <w:tcW w:type="dxa" w:w="3322"/>
          </w:tcPr>
          <w:p>
            <w:pPr>
              <w:pStyle w:val="null3"/>
            </w:pPr>
            <w:r>
              <w:rPr>
                <w:rFonts w:ascii="仿宋_GB2312" w:hAnsi="仿宋_GB2312" w:cs="仿宋_GB2312" w:eastAsia="仿宋_GB2312"/>
              </w:rPr>
              <w:t>不存在法律、法规和竞争性磋商文件规定的其他无效情形</w:t>
            </w:r>
          </w:p>
        </w:tc>
        <w:tc>
          <w:tcPr>
            <w:tcW w:type="dxa" w:w="1661"/>
          </w:tcPr>
          <w:p>
            <w:pPr>
              <w:pStyle w:val="null3"/>
            </w:pPr>
            <w:r>
              <w:rPr>
                <w:rFonts w:ascii="仿宋_GB2312" w:hAnsi="仿宋_GB2312" w:cs="仿宋_GB2312" w:eastAsia="仿宋_GB2312"/>
              </w:rPr>
              <w:t>中小企业声明函 商务应答表 供应商应提交的相关资格证明材料 承诺书.docx 报价表 响应文件封面 产品技术参数表 分项报价表.docx 残疾人福利性单位声明函 资格证明文件2.docx 标的清单 关于符合本国产品标准的声明函 响应函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是否未含有采购人不能接受的附加条件</w:t>
            </w:r>
          </w:p>
        </w:tc>
        <w:tc>
          <w:tcPr>
            <w:tcW w:type="dxa" w:w="3322"/>
          </w:tcPr>
          <w:p>
            <w:pPr>
              <w:pStyle w:val="null3"/>
            </w:pPr>
            <w:r>
              <w:rPr>
                <w:rFonts w:ascii="仿宋_GB2312" w:hAnsi="仿宋_GB2312" w:cs="仿宋_GB2312" w:eastAsia="仿宋_GB2312"/>
              </w:rPr>
              <w:t>未含有采购人不能接受的附加条件</w:t>
            </w:r>
          </w:p>
        </w:tc>
        <w:tc>
          <w:tcPr>
            <w:tcW w:type="dxa" w:w="1661"/>
          </w:tcPr>
          <w:p>
            <w:pPr>
              <w:pStyle w:val="null3"/>
            </w:pPr>
            <w:r>
              <w:rPr>
                <w:rFonts w:ascii="仿宋_GB2312" w:hAnsi="仿宋_GB2312" w:cs="仿宋_GB2312" w:eastAsia="仿宋_GB2312"/>
              </w:rPr>
              <w:t>中小企业声明函 商务应答表 供应商应提交的相关资格证明材料 承诺书.docx 报价表 响应文件封面 产品技术参数表 分项报价表.docx 残疾人福利性单位声明函 资格证明文件2.docx 标的清单 关于符合本国产品标准的声明函 响应函 服务方案.docx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分项报价表.docx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按竞争性磋商文件要求签署、盖章</w:t>
            </w:r>
          </w:p>
        </w:tc>
        <w:tc>
          <w:tcPr>
            <w:tcW w:type="dxa" w:w="3322"/>
          </w:tcPr>
          <w:p>
            <w:pPr>
              <w:pStyle w:val="null3"/>
            </w:pPr>
            <w:r>
              <w:rPr>
                <w:rFonts w:ascii="仿宋_GB2312" w:hAnsi="仿宋_GB2312" w:cs="仿宋_GB2312" w:eastAsia="仿宋_GB2312"/>
              </w:rPr>
              <w:t>按竞争性磋商文件要求签署、盖章</w:t>
            </w:r>
          </w:p>
        </w:tc>
        <w:tc>
          <w:tcPr>
            <w:tcW w:type="dxa" w:w="1661"/>
          </w:tcPr>
          <w:p>
            <w:pPr>
              <w:pStyle w:val="null3"/>
            </w:pPr>
            <w:r>
              <w:rPr>
                <w:rFonts w:ascii="仿宋_GB2312" w:hAnsi="仿宋_GB2312" w:cs="仿宋_GB2312" w:eastAsia="仿宋_GB2312"/>
              </w:rPr>
              <w:t>中小企业声明函 商务应答表 供应商应提交的相关资格证明材料 承诺书.docx 报价表 响应文件封面 产品技术参数表 分项报价表.docx 资格证明文件3.docx 残疾人福利性单位声明函 标的清单 关于符合本国产品标准的声明函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磋商报价唯一，磋商报价未超过预算金额或者最高限价</w:t>
            </w:r>
          </w:p>
        </w:tc>
        <w:tc>
          <w:tcPr>
            <w:tcW w:type="dxa" w:w="1661"/>
          </w:tcPr>
          <w:p>
            <w:pPr>
              <w:pStyle w:val="null3"/>
            </w:pPr>
            <w:r>
              <w:rPr>
                <w:rFonts w:ascii="仿宋_GB2312" w:hAnsi="仿宋_GB2312" w:cs="仿宋_GB2312" w:eastAsia="仿宋_GB2312"/>
              </w:rPr>
              <w:t>分项报价表.docx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是否存在法律、法规和竞争性磋商文件规定的其他无效情形</w:t>
            </w:r>
          </w:p>
        </w:tc>
        <w:tc>
          <w:tcPr>
            <w:tcW w:type="dxa" w:w="3322"/>
          </w:tcPr>
          <w:p>
            <w:pPr>
              <w:pStyle w:val="null3"/>
            </w:pPr>
            <w:r>
              <w:rPr>
                <w:rFonts w:ascii="仿宋_GB2312" w:hAnsi="仿宋_GB2312" w:cs="仿宋_GB2312" w:eastAsia="仿宋_GB2312"/>
              </w:rPr>
              <w:t>不存在法律、法规和竞争性磋商文件规定的其他无效情形</w:t>
            </w:r>
          </w:p>
        </w:tc>
        <w:tc>
          <w:tcPr>
            <w:tcW w:type="dxa" w:w="1661"/>
          </w:tcPr>
          <w:p>
            <w:pPr>
              <w:pStyle w:val="null3"/>
            </w:pPr>
            <w:r>
              <w:rPr>
                <w:rFonts w:ascii="仿宋_GB2312" w:hAnsi="仿宋_GB2312" w:cs="仿宋_GB2312" w:eastAsia="仿宋_GB2312"/>
              </w:rPr>
              <w:t>中小企业声明函 商务应答表 供应商应提交的相关资格证明材料 承诺书.docx 报价表 响应文件封面 产品技术参数表 分项报价表.docx 资格证明文件3.docx 残疾人福利性单位声明函 标的清单 关于符合本国产品标准的声明函 响应函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是否未含有采购人不能接受的附加条件</w:t>
            </w:r>
          </w:p>
        </w:tc>
        <w:tc>
          <w:tcPr>
            <w:tcW w:type="dxa" w:w="3322"/>
          </w:tcPr>
          <w:p>
            <w:pPr>
              <w:pStyle w:val="null3"/>
            </w:pPr>
            <w:r>
              <w:rPr>
                <w:rFonts w:ascii="仿宋_GB2312" w:hAnsi="仿宋_GB2312" w:cs="仿宋_GB2312" w:eastAsia="仿宋_GB2312"/>
              </w:rPr>
              <w:t>未含有采购人不能接受的附加条件</w:t>
            </w:r>
          </w:p>
        </w:tc>
        <w:tc>
          <w:tcPr>
            <w:tcW w:type="dxa" w:w="1661"/>
          </w:tcPr>
          <w:p>
            <w:pPr>
              <w:pStyle w:val="null3"/>
            </w:pPr>
            <w:r>
              <w:rPr>
                <w:rFonts w:ascii="仿宋_GB2312" w:hAnsi="仿宋_GB2312" w:cs="仿宋_GB2312" w:eastAsia="仿宋_GB2312"/>
              </w:rPr>
              <w:t>中小企业声明函 商务应答表 供应商应提交的相关资格证明材料 承诺书.docx 报价表 响应文件封面 产品技术参数表 分项报价表.docx 资格证明文件3.docx 残疾人福利性单位声明函 标的清单 关于符合本国产品标准的声明函 响应函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一、评审内容 供应商对本项目的理解及需求分析，包含①建设目标；②建设内容；③系统现状与现存问题分析；④项目重点难点分析。二、评审标准：方案各部分内容全面详细、阐述条理清晰详尽、符合本项目采购需求，能保障本项目实施得4分；评审内容每缺一项扣1分，每有一处缺陷扣0.2分，扣完为止。（评审内容中的缺陷是指:内容不完整或缺少关键点、脱离实际、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一、评审内容：根据采购需求，针对本项目建设提供整体实施方案，具备相关功能，建设内容涵盖①培训人员报名流程升级优化；②培训过程视频监督管理；③培训考勤监管；④培训教学数据管理；⑤培训过程风险预警与处置管理；⑥培训数据共享对接；二、评审标准：方案各部分内容全面详细、阐述条理清晰详尽、符合本项目采购需求，能保障本项目实施得9分；评审内容每缺一项扣1.5分，每有一处缺陷扣0.2分，扣完为止。（评审内容中的缺陷是指:内容不完整或缺少关键点、脱离实际、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实施保障方案及应急保障措施</w:t>
            </w:r>
          </w:p>
        </w:tc>
        <w:tc>
          <w:tcPr>
            <w:tcW w:type="dxa" w:w="2492"/>
          </w:tcPr>
          <w:p>
            <w:pPr>
              <w:pStyle w:val="null3"/>
            </w:pPr>
            <w:r>
              <w:rPr>
                <w:rFonts w:ascii="仿宋_GB2312" w:hAnsi="仿宋_GB2312" w:cs="仿宋_GB2312" w:eastAsia="仿宋_GB2312"/>
              </w:rPr>
              <w:t>一、评审内容：供应商能够根据采购需求，提供项目总体实施方案，应至少涵盖①项目实施管理；②质量控制；③系统化的项目管理支撑体系；④应急处理预案；。二、评审标准：方案各部分内容全面详细、阐述条理清晰详尽、符合本项目采购需求，能保障本项目实施得4分；评审内容每缺一项扣1分，每有一处缺陷扣0.2分，扣完为止。（评审内容中的缺陷是指:内容不完整或缺少关键点、脱离实际、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供应商能够根据采购需求，提供项目培训方案，应至少涵盖①项目培训方案；②项目信息保密措施；③售后服务方案。二、评审标准：方案各部分内容全面详细、阐述条理清晰详尽、符合本项目采购需求，能保障本项目实施得3分；评审内容每缺一项扣1分，每有一处缺陷扣0.2分，扣完为止。（评审内容中的缺陷是指:内容不完整或缺少关键点、脱离实际、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1、供应商具有有效期内的ISO9001质量管理体系认证、ISO/IEC27001信息安全管理体系认证、ISO/IEC20000信息技术服务管理体系认证，每提供一项有效证书得1分，本项最高得3分。供应商提供的体系认证证书，认证范围须包含“软件开发”或“信息技术服务”相关业务内容。认证范围不满足要求的，该项不得分。 2、供应商具有运行维护标准符合性证书（ITSS证书）或同等运维能力认证得2分，没有不得分。 3供应商具有就业创业、职业技能培训、监管、社保卡业务相关的软件著作权登记证书，具有一项得2分，最高得8分。（提供加盖供应商原色公章的扫描件或复印件）</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供应商应为本项目配备至少10人的服务团队，团队职责应划分合理，并提供相关人员社保证明（2026年5月-2026年7月任意一个月）或劳动合同证明，否则本项不得分。 1、项目经理具备以下证书，每提供一个证书得2分，最高得4分。 （1）信息系统项目管理师证书 （2）信息安全保障人员认证证书（CISAW）或CISP,或其他同等效力网络安全专业能力证书。 2、项目经理在2023年7月1日至今类似服务业绩中担任过项目负责人，每提供1份业绩得2分，最多得4分（以合同签订时间为准，提供相关资料，需体现项目负责人姓名）。 3、项目组成员（不包含项目经理）具有以下证书，每提供一个得2分，最高得12分，同一人员不重复计分。 （1）信息安全管理人员证书或其他同等效力网络安全技术能力证书 （2）系统分析师证书 （3）数据库系统工程师证书 （4）软件设计师证书 （5）软件评测师证书 （6）国产数据库认证证书 备注：提供以上人员证书及在职证明（在职证明指社保证明（2026年5月-2026年7月任意一个月）或劳动合同证明，加盖供应商公章的扫描件或复印件），项目团队成员同一人员拥有多个证书的不重复计算。</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履约承诺</w:t>
            </w:r>
          </w:p>
        </w:tc>
        <w:tc>
          <w:tcPr>
            <w:tcW w:type="dxa" w:w="2492"/>
          </w:tcPr>
          <w:p>
            <w:pPr>
              <w:pStyle w:val="null3"/>
            </w:pPr>
            <w:r>
              <w:rPr>
                <w:rFonts w:ascii="仿宋_GB2312" w:hAnsi="仿宋_GB2312" w:cs="仿宋_GB2312" w:eastAsia="仿宋_GB2312"/>
              </w:rPr>
              <w:t>供应商书面承诺：服务期内按照采购需求足额配备驻场技术人员；人员更换提前向采购人报备，替补人员资质不低于原派驻人员。提供加盖公章的专项承诺函得3分，未提供不得分。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供应商承诺提供采购需求约定范围之外配套增值服务，可选增值服务包含：系统专项优化、专项数据治理、系统安全加固、年度漏洞扫描安全测评。供应商每书面承诺上述一项服务得 1 分，本项最高累计4分。 注：须在投标文件中提供书面加盖公章的增值服务承诺函，未提供或未明确承诺内容的不予计分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供应商提供2023年7月1日至今类似服务业绩，提供1份业绩得2分；最多得10分。注：以合同签订时间为准，并提供完整合同复印件加盖公章。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终投标价格最低的磋商报价为评标基准价，其价格分为满分。其他供应商的价格分统一按照下列公式计算：磋商报价得分=(评标基准价／最终磋商报价)×30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一、评审内容：针对本项目提供项目重难点分析，至少包含①重点分析及解决方案；②难点分析及解决方案 二、评审标准：方案各部分内容全面详细、阐述条理清晰详尽、符合本项目采购需求，能保障本项目实施得5分；评审内容每缺一项扣2.5分，每有一处缺陷扣0.5分，扣完为止。（评审内容中的缺陷是指:内容不完整或缺少关键点、脱离实际、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一、评审内容：根据供应商提供项目整体服务方案进行综合评审，其中内容包含：①需求调研及设计阶段监理方案；②实施阶段监理方案；③初验和试运行阶段监理方案；④竣工验收阶段监理方案；⑤监理全过程文档资料管理方案 二、评审标准：方案各部分内容全面详细、阐述条理清晰详尽、符合本项目采购需求，能保障本项目实施得15分；评审内容每缺一项扣3分，每有一处缺陷扣0.5分，扣完为止。（评审内容中的缺陷是指:内容不完整或缺少关键点、脱离实际、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进度安排方案及应急保障措施</w:t>
            </w:r>
          </w:p>
        </w:tc>
        <w:tc>
          <w:tcPr>
            <w:tcW w:type="dxa" w:w="2492"/>
          </w:tcPr>
          <w:p>
            <w:pPr>
              <w:pStyle w:val="null3"/>
            </w:pPr>
            <w:r>
              <w:rPr>
                <w:rFonts w:ascii="仿宋_GB2312" w:hAnsi="仿宋_GB2312" w:cs="仿宋_GB2312" w:eastAsia="仿宋_GB2312"/>
              </w:rPr>
              <w:t>一、评审内容：针对本项目提供完善的进度安排方案及应急保障措施，包括但不限于：①项目进度安排及总体及各阶段时间节点控制方法；②工作进度保障措施；③应急处理预案； 二、评审标准：方案各部分内容全面详细、阐述条理清晰详尽、符合本项目采购需求，能保障本项目实施得6分；评审内容每缺一项扣2分，每有一处缺陷扣0.5分，扣完为止。（评审内容中的缺陷是指:内容不完整或缺少关键点、脱离实际、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项目质量控制方案及信息安全保密方案</w:t>
            </w:r>
          </w:p>
        </w:tc>
        <w:tc>
          <w:tcPr>
            <w:tcW w:type="dxa" w:w="2492"/>
          </w:tcPr>
          <w:p>
            <w:pPr>
              <w:pStyle w:val="null3"/>
            </w:pPr>
            <w:r>
              <w:rPr>
                <w:rFonts w:ascii="仿宋_GB2312" w:hAnsi="仿宋_GB2312" w:cs="仿宋_GB2312" w:eastAsia="仿宋_GB2312"/>
              </w:rPr>
              <w:t>一、评审内容：针对本项目提供完善的项目质量控制方案及信息安全保密方案，包含：①项目质量控制方案；②信息安全保证措施；③项目保密方案。 二、评审标准：方案各部分内容全面详细、阐述条理清晰详尽、符合本项目采购需求，能保障本项目实施得6分；评审内容每缺一项扣2分，每有一处缺陷扣0.5分，扣完为止。（评审内容中的缺陷是指:内容不完整或缺少关键点、脱离实际、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组织协调方案</w:t>
            </w:r>
          </w:p>
        </w:tc>
        <w:tc>
          <w:tcPr>
            <w:tcW w:type="dxa" w:w="2492"/>
          </w:tcPr>
          <w:p>
            <w:pPr>
              <w:pStyle w:val="null3"/>
            </w:pPr>
            <w:r>
              <w:rPr>
                <w:rFonts w:ascii="仿宋_GB2312" w:hAnsi="仿宋_GB2312" w:cs="仿宋_GB2312" w:eastAsia="仿宋_GB2312"/>
              </w:rPr>
              <w:t>一、评审内容：提供项目组织协调方案，包括但不限于：①组织召开监理例会，并形成监理会议纪要；②根据项目建设中出现的实际问题，（协助采购人）及时召开项目专题例会，并形成监理会议纪要；③对涉及多方的建设交互/协同问题，（协助采购人）及时召开项目协调会，并形成监理会议纪要。 二、评审标准：方案各部分内容全面详细、阐述条理清晰详尽、符合本项目采购需求，能保障本项目实施得6分；评审内容每缺一项扣2分，每有一处缺陷扣0.5分，扣完为止。（评审内容中的缺陷是指:内容不完整或缺少关键点、脱离实际、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项目风险识别与预警管控方案</w:t>
            </w:r>
          </w:p>
        </w:tc>
        <w:tc>
          <w:tcPr>
            <w:tcW w:type="dxa" w:w="2492"/>
          </w:tcPr>
          <w:p>
            <w:pPr>
              <w:pStyle w:val="null3"/>
            </w:pPr>
            <w:r>
              <w:rPr>
                <w:rFonts w:ascii="仿宋_GB2312" w:hAnsi="仿宋_GB2312" w:cs="仿宋_GB2312" w:eastAsia="仿宋_GB2312"/>
              </w:rPr>
              <w:t>一、评审内容：供应商应对项目作出项目风险识别与预警管控方案：①项目全周期风险识别机制；②分级风险应对管控措施； 二、评审标准：方案各部分内容全面详细、阐述条理清晰详尽、符合本项目采购需求，能保障本项目实施得2分；评审内容每缺一项扣1分，每有一处缺陷扣0.2分，扣完为止。（评审内容中的缺陷是指:内容不完整或缺少关键点、脱离实际、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供应商具有ISO20000信息技术服务管理体系认证证书、ISO27001 信息安全管理体系认证、ISO9001质量管理体系认证证书，每提供一项证书得1分，最高3分，不提供不得分。 注：提供相关证明材料，未提供不得分。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供应商应为本项目配备至少3人的服务团队，团队职责应划分合理，并提供相关人员社保证明（2026年5月-2026年7月任意一个月）或劳动合同证明，否则本项不得分。 1、总监理工程师具备以下证书，每提供一个证书得1分，最高得2分。 （1）信息系统监理师 （2）软件评测师或同等效力软件测试相关专业能力证书 2、总监理工程师在2023年7月1日至今类似服务业绩中担任过总监理工程师，每提供1份业绩得2分，最多得4分（以合同签订时间为准，提供相关资料，需体现总监理工程师姓名）。 3、项目团队（不包含总监理工程师）具备以下证书，每提供一个证书得1分，最高得4分。 （1）信息系统监理师 （2）高级及以上职称证书（信息系统或计算机相关专业） （3）软件评测师或其他同等效力软件测试相关专业能力证书 （4）注册信息安全专业人员（CISP 或信息安全工程师） 备注：提供以上人员证书及在职证明（在职证明指社保证明（2026年5月-2026年7月任意一个月）或劳动合同证明，加盖供应商公章的扫描件或复印件），项目团队成员同一人员拥有多个证书的不重复计算。</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1、服务响应承诺：供应商承诺提供本地服务团队，对采购人提出的建立服务需求和要求做到12小时内响应，对于紧急需求和要求做到1小时内响应。提供承诺得0.5分，未提供不得分。 2、监理人员配置及人员稳定性保障承诺：供应商承诺为本项目配置专属服务人员，项目服务期内未经采购人书面同意不随意更换核心服务人员，确需调整的提前书面告知并配备同等能力人员接替，保障项目服务稳定连续。提供承诺得0.5分，未提供不得分。 3、应急及数据备份保障承诺：供应商承诺建立故障应急处置机制，配合采购人开展数据备份、故障排查处置，保障业务正常连续运行。提供承诺得0.5分，未提供不得分。 4、保密承诺：供应商承诺对该项目所接触到的各种信息进行保密，不得私自拷贝、转发、外传。若泄露相关信息，则承担采购人所有经济损失及赔偿。提供承诺得0.5分，未提供不得分。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供应商承诺提供采购需求监理服务范围之外配套增值监理服务，可选增值服务包含：项目信息化风险专项排查、监理档案标准化梳理指导、项目竣工资料预审辅导、项目变更管控专项辅导、第三方测试工作配合与过程督导。供应商每书面承诺上述一项服务得 1 分，本项最高累计 5 分。 注：须在投标文件中提供加盖公章的增值服务书面承诺函，未提供、承诺内容模糊笼统的不予计分。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供应商提供2023年7月1日至今类似服务业绩，提供1份业绩得2分；最多得10分。注：以合同签订时间为准，并提供完整合同复印件加盖公章。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满足招标文件要求且投标报价最低的报价为评审基准价，其报价分为满分。其他供应商的报价分按以下公式计算：报价得分=(评审基准价／最终报价) ×30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一、评审内容：根据供应商提供项目整体服务方案进行综合评审，其中内容包含：①对项目整体内容的理解、重点、难点分析及解决方案；②功能测试方案；③性能效率测试方案；④接口测试方案；⑤文档检测方案；⑥代码检测方案； 二、评审标准：方案各部分内容全面详细、阐述条理清晰详尽、符合本项目采购需求，能保障本项目实施得18分；评审内容每缺一项扣3分，每有一处缺陷扣0.5分，扣完为止。（评审内容中的缺陷是指:内容不完整或缺少关键点、脱离实际、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进度安排方案及应急保障措施</w:t>
            </w:r>
          </w:p>
        </w:tc>
        <w:tc>
          <w:tcPr>
            <w:tcW w:type="dxa" w:w="2492"/>
          </w:tcPr>
          <w:p>
            <w:pPr>
              <w:pStyle w:val="null3"/>
            </w:pPr>
            <w:r>
              <w:rPr>
                <w:rFonts w:ascii="仿宋_GB2312" w:hAnsi="仿宋_GB2312" w:cs="仿宋_GB2312" w:eastAsia="仿宋_GB2312"/>
              </w:rPr>
              <w:t>一、评审内容：针对本项目提供完善的进度安排方案及应急保障措施，包括但不限于：①项目进度安排；②总体及各阶段时间节点控制方法；③工作进度保障措施；④应急处理预案； 二、评审标准：方案各部分内容全面详细、阐述条理清晰详尽、符合本项目采购需求，能保障本项目实施得10分；评审内容每缺一项扣2.5分，每有一处缺陷扣0.5分，扣完为止。（评审内容中的缺陷是指:内容不完整或缺少关键点、脱离实际、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质量保证措施及安全防范措施</w:t>
            </w:r>
          </w:p>
        </w:tc>
        <w:tc>
          <w:tcPr>
            <w:tcW w:type="dxa" w:w="2492"/>
          </w:tcPr>
          <w:p>
            <w:pPr>
              <w:pStyle w:val="null3"/>
            </w:pPr>
            <w:r>
              <w:rPr>
                <w:rFonts w:ascii="仿宋_GB2312" w:hAnsi="仿宋_GB2312" w:cs="仿宋_GB2312" w:eastAsia="仿宋_GB2312"/>
              </w:rPr>
              <w:t>一、评审内容：针对本项目提供完善的质量保证措施及安全防范措施，包含：①质量保证措施；②保密制度；③安全保密防范措施； 二、评审标准：方案各部分内容全面详细、阐述条理清晰详尽、符合本项目采购需求，能保障本项目实施得12分；评审内容每缺一项扣4分，每有一处缺陷扣0.5分，扣完为止。（评审内容中的缺陷是指:内容不完整或缺少关键点、脱离实际、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1、投标人具备有效期内的检验检测机构资质认定CMA证书（能力附表包含软件/信息系统测试相关项目），或CNAS实验室认可证书（认可范围包含软件测试）得3分，不提供不得分； 2、投标人具有ISO9001质量管理体系认证证书、ISO27001 信息安全管理体系认证，供应商提供的体系认证证书，认证范围需包含“软件测评服务”或“信息技术检测与服务”等相关业务内容，认证范围不满足要求的，该项不得分，每具备1项得2分，本项最高4分，不提供不得分。 注：提供相关证明材料，未提供不得分。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投标人应为本项目配备至少4人的服务团队，团队职责应划分合理，并提供相关人员社保证明（2026年5月-2026年7月任意一个月）或劳动合同证明，否则本项不得分。 1、项目经理具备以下证书，每提供一个证书得1分，最高得2分。 （1）信息安全工程师证书 （2）软件评测师 2、项目经理在2023年7月1日至今类似服务业绩中担任过项目负责人，每提供1份业绩得2分，最多得4分（以合同签订时间为准，提供相关资料，需体现项目负责人姓名）。 3、项目组成员（不包含项目经理）具有以下证书，每提供一个得1分，最高得5分。 1）网络工程师证书 （2）软件测评工程师证书或软件评测师 （3）软件测试技术(高级)证书 （4）软件性能测试高级工程师证书 （5）高级网络信息安全工程师 备注：提供以上人员证书及在职证明（在职证明指社保证明（2026年5月-2026年7月任意一个月）或劳动合同证明，加盖供应商公章的扫描件或复印件），项目团队成员同一人员拥有多个证书的不重复计算。</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供应商承诺提供采购需求约定范围之外配套增值服务，可选增值服务包含：测试报告专项优化、软件测试风险专项复查、测试成果技术交底培训。供应商每书面承诺上述一项服务得1分，本项最高累计2分。 注：须在投标文件中提供书面加盖公章的增值服务承诺函，未提供或未明确承诺内容的不予计分。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供应商提供2023年7月1日至今类似服务业绩，提供1份业绩得2分；最多得10分。 注：以合同签订时间为准，并提供完整合同复印件加盖公章。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满足招标文件要求且投标报价最低的报价为评审基准价，其报价分为满分。其他供应商的报价分按以下公式计算：报价得分=(评审基准价／最终报价) ×30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详见附件：资格证明文件1.docx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详见附件：资格证明文件2.docx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详见附件：资格证明文件3.docx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