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07A02A">
      <w:pPr>
        <w:jc w:val="center"/>
        <w:outlineLvl w:val="9"/>
        <w:rPr>
          <w:rFonts w:hint="eastAsia" w:ascii="宋体" w:hAnsi="宋体" w:cs="宋体"/>
          <w:b/>
          <w:color w:val="auto"/>
          <w:sz w:val="32"/>
          <w:szCs w:val="32"/>
        </w:rPr>
      </w:pPr>
      <w:r>
        <w:rPr>
          <w:rFonts w:hint="eastAsia" w:ascii="宋体" w:hAnsi="宋体" w:eastAsia="宋体" w:cs="宋体"/>
          <w:b/>
          <w:bCs/>
          <w:color w:val="auto"/>
          <w:spacing w:val="-2"/>
          <w:sz w:val="40"/>
          <w:szCs w:val="40"/>
          <w:lang w:val="en-US" w:eastAsia="zh-CN"/>
        </w:rPr>
        <w:t>2026年交通量统计服务</w:t>
      </w:r>
    </w:p>
    <w:p w14:paraId="29344015">
      <w:pPr>
        <w:ind w:firstLine="420"/>
        <w:jc w:val="center"/>
        <w:outlineLvl w:val="9"/>
        <w:rPr>
          <w:rFonts w:hint="eastAsia" w:ascii="宋体" w:hAnsi="宋体" w:cs="宋体"/>
          <w:b/>
          <w:color w:val="auto"/>
          <w:sz w:val="32"/>
          <w:szCs w:val="32"/>
        </w:rPr>
      </w:pPr>
    </w:p>
    <w:p w14:paraId="09D2E237">
      <w:pPr>
        <w:ind w:firstLine="420"/>
        <w:jc w:val="center"/>
        <w:outlineLvl w:val="9"/>
        <w:rPr>
          <w:rFonts w:hint="eastAsia" w:ascii="宋体" w:hAnsi="宋体" w:cs="宋体"/>
          <w:b/>
          <w:color w:val="auto"/>
          <w:sz w:val="36"/>
          <w:szCs w:val="36"/>
        </w:rPr>
      </w:pPr>
      <w:r>
        <w:rPr>
          <w:rFonts w:hint="eastAsia" w:ascii="宋体" w:hAnsi="宋体" w:cs="宋体"/>
          <w:b/>
          <w:color w:val="auto"/>
          <w:sz w:val="32"/>
          <w:szCs w:val="32"/>
        </w:rPr>
        <w:t>合同主要条款</w:t>
      </w:r>
    </w:p>
    <w:p w14:paraId="166AA41A">
      <w:pPr>
        <w:ind w:left="0" w:leftChars="0" w:firstLine="0" w:firstLineChars="0"/>
        <w:jc w:val="center"/>
        <w:rPr>
          <w:rFonts w:hint="eastAsia" w:ascii="宋体" w:hAnsi="宋体" w:cs="宋体"/>
          <w:b/>
          <w:bCs/>
          <w:color w:val="auto"/>
          <w:sz w:val="22"/>
          <w:szCs w:val="22"/>
        </w:rPr>
      </w:pPr>
    </w:p>
    <w:p w14:paraId="28586A42">
      <w:pPr>
        <w:ind w:left="0" w:leftChars="0" w:firstLine="0" w:firstLineChars="0"/>
        <w:jc w:val="center"/>
        <w:rPr>
          <w:rFonts w:hint="eastAsia" w:ascii="宋体" w:hAnsi="宋体" w:cs="宋体"/>
          <w:b/>
          <w:bCs/>
          <w:color w:val="auto"/>
          <w:sz w:val="24"/>
        </w:rPr>
      </w:pPr>
      <w:r>
        <w:rPr>
          <w:rFonts w:hint="eastAsia" w:ascii="宋体" w:hAnsi="宋体" w:cs="宋体"/>
          <w:b/>
          <w:bCs/>
          <w:color w:val="auto"/>
          <w:sz w:val="22"/>
          <w:szCs w:val="22"/>
        </w:rPr>
        <w:t>（本</w:t>
      </w:r>
      <w:r>
        <w:rPr>
          <w:rFonts w:hint="eastAsia" w:ascii="宋体" w:hAnsi="宋体" w:cs="宋体"/>
          <w:b/>
          <w:bCs/>
          <w:color w:val="auto"/>
          <w:sz w:val="22"/>
          <w:szCs w:val="22"/>
          <w:lang w:val="en-US" w:eastAsia="zh-CN"/>
        </w:rPr>
        <w:t>合同主要</w:t>
      </w:r>
      <w:r>
        <w:rPr>
          <w:rFonts w:hint="eastAsia" w:ascii="宋体" w:hAnsi="宋体" w:cs="宋体"/>
          <w:b/>
          <w:bCs/>
          <w:color w:val="auto"/>
          <w:sz w:val="22"/>
          <w:szCs w:val="22"/>
        </w:rPr>
        <w:t>条款供双方签订合同参考，采购人可根据项目的实际情况增加条款和内容）</w:t>
      </w:r>
    </w:p>
    <w:p w14:paraId="365DBAE2">
      <w:pPr>
        <w:keepNext w:val="0"/>
        <w:keepLines w:val="0"/>
        <w:pageBreakBefore w:val="0"/>
        <w:widowControl/>
        <w:kinsoku/>
        <w:wordWrap/>
        <w:overflowPunct/>
        <w:topLinePunct w:val="0"/>
        <w:bidi w:val="0"/>
        <w:snapToGrid/>
        <w:spacing w:line="360" w:lineRule="auto"/>
        <w:ind w:left="0" w:leftChars="0" w:firstLine="480" w:firstLineChars="200"/>
        <w:jc w:val="left"/>
        <w:textAlignment w:val="auto"/>
        <w:rPr>
          <w:rFonts w:hint="eastAsia" w:ascii="宋体" w:hAnsi="宋体" w:cs="宋体"/>
          <w:color w:val="auto"/>
          <w:kern w:val="0"/>
          <w:sz w:val="24"/>
        </w:rPr>
      </w:pPr>
    </w:p>
    <w:p w14:paraId="67B2FBF7">
      <w:pPr>
        <w:keepNext w:val="0"/>
        <w:keepLines w:val="0"/>
        <w:pageBreakBefore w:val="0"/>
        <w:widowControl/>
        <w:kinsoku/>
        <w:wordWrap/>
        <w:overflowPunct/>
        <w:topLinePunct w:val="0"/>
        <w:bidi w:val="0"/>
        <w:snapToGrid/>
        <w:spacing w:line="360" w:lineRule="auto"/>
        <w:ind w:left="0" w:leftChars="0" w:firstLine="480" w:firstLineChars="200"/>
        <w:jc w:val="left"/>
        <w:textAlignment w:val="auto"/>
        <w:rPr>
          <w:rFonts w:hint="eastAsia" w:ascii="宋体" w:hAnsi="宋体" w:cs="宋体"/>
          <w:color w:val="auto"/>
          <w:kern w:val="0"/>
          <w:sz w:val="24"/>
        </w:rPr>
      </w:pPr>
      <w:r>
        <w:rPr>
          <w:rFonts w:hint="eastAsia" w:ascii="宋体" w:hAnsi="宋体" w:cs="宋体"/>
          <w:color w:val="auto"/>
          <w:kern w:val="0"/>
          <w:sz w:val="24"/>
        </w:rPr>
        <w:t>甲方（采购人）：</w:t>
      </w:r>
    </w:p>
    <w:p w14:paraId="53A0C5A7">
      <w:pPr>
        <w:keepNext w:val="0"/>
        <w:keepLines w:val="0"/>
        <w:pageBreakBefore w:val="0"/>
        <w:widowControl/>
        <w:kinsoku/>
        <w:wordWrap/>
        <w:overflowPunct/>
        <w:topLinePunct w:val="0"/>
        <w:bidi w:val="0"/>
        <w:snapToGrid/>
        <w:spacing w:line="360" w:lineRule="auto"/>
        <w:ind w:firstLine="480"/>
        <w:jc w:val="left"/>
        <w:textAlignment w:val="auto"/>
        <w:rPr>
          <w:rFonts w:hint="eastAsia" w:ascii="宋体" w:hAnsi="宋体" w:cs="宋体"/>
          <w:color w:val="auto"/>
          <w:kern w:val="0"/>
          <w:sz w:val="24"/>
        </w:rPr>
      </w:pPr>
      <w:r>
        <w:rPr>
          <w:rFonts w:hint="eastAsia" w:ascii="宋体" w:hAnsi="宋体" w:cs="宋体"/>
          <w:color w:val="auto"/>
          <w:kern w:val="0"/>
          <w:sz w:val="24"/>
        </w:rPr>
        <w:t>乙方（</w:t>
      </w:r>
      <w:r>
        <w:rPr>
          <w:rFonts w:hint="eastAsia" w:ascii="宋体" w:hAnsi="宋体" w:cs="宋体"/>
          <w:color w:val="auto"/>
          <w:kern w:val="0"/>
          <w:sz w:val="24"/>
          <w:lang w:val="en-US" w:eastAsia="zh-CN"/>
        </w:rPr>
        <w:t>成交</w:t>
      </w:r>
      <w:r>
        <w:rPr>
          <w:rFonts w:hint="eastAsia" w:ascii="宋体" w:hAnsi="宋体" w:cs="宋体"/>
          <w:color w:val="auto"/>
          <w:kern w:val="0"/>
          <w:sz w:val="24"/>
        </w:rPr>
        <w:t xml:space="preserve">供应商）：  </w:t>
      </w:r>
    </w:p>
    <w:p w14:paraId="613B82B2">
      <w:pPr>
        <w:keepNext w:val="0"/>
        <w:keepLines w:val="0"/>
        <w:pageBreakBefore w:val="0"/>
        <w:numPr>
          <w:ilvl w:val="0"/>
          <w:numId w:val="1"/>
        </w:numPr>
        <w:kinsoku/>
        <w:wordWrap/>
        <w:overflowPunct/>
        <w:topLinePunct w:val="0"/>
        <w:bidi w:val="0"/>
        <w:snapToGrid/>
        <w:spacing w:line="360" w:lineRule="auto"/>
        <w:ind w:left="315" w:leftChars="150" w:firstLine="0" w:firstLineChars="0"/>
        <w:textAlignment w:val="auto"/>
        <w:rPr>
          <w:rFonts w:hint="eastAsia" w:ascii="宋体" w:hAnsi="宋体" w:cs="宋体"/>
          <w:b/>
          <w:bCs/>
          <w:color w:val="auto"/>
          <w:kern w:val="0"/>
          <w:sz w:val="24"/>
        </w:rPr>
      </w:pPr>
      <w:r>
        <w:rPr>
          <w:rFonts w:hint="eastAsia" w:ascii="宋体" w:hAnsi="宋体" w:cs="宋体"/>
          <w:b/>
          <w:bCs/>
          <w:color w:val="auto"/>
          <w:kern w:val="0"/>
          <w:sz w:val="24"/>
        </w:rPr>
        <w:t>项目内容：</w:t>
      </w:r>
    </w:p>
    <w:p w14:paraId="00116F09">
      <w:pPr>
        <w:keepNext w:val="0"/>
        <w:keepLines w:val="0"/>
        <w:pageBreakBefore w:val="0"/>
        <w:kinsoku/>
        <w:wordWrap/>
        <w:overflowPunct/>
        <w:topLinePunct w:val="0"/>
        <w:bidi w:val="0"/>
        <w:snapToGrid/>
        <w:spacing w:line="360" w:lineRule="auto"/>
        <w:ind w:left="315" w:leftChars="150" w:firstLine="0" w:firstLineChars="0"/>
        <w:textAlignment w:val="auto"/>
        <w:rPr>
          <w:rFonts w:hint="eastAsia" w:ascii="宋体" w:hAnsi="宋体" w:cs="宋体"/>
          <w:b/>
          <w:bCs/>
          <w:color w:val="auto"/>
          <w:kern w:val="0"/>
          <w:sz w:val="24"/>
        </w:rPr>
      </w:pPr>
      <w:r>
        <w:rPr>
          <w:rFonts w:hint="eastAsia" w:ascii="宋体" w:hAnsi="宋体" w:cs="宋体"/>
          <w:b/>
          <w:bCs/>
          <w:color w:val="auto"/>
          <w:kern w:val="0"/>
          <w:sz w:val="24"/>
        </w:rPr>
        <w:t>二、服务地点、时间、人员</w:t>
      </w:r>
    </w:p>
    <w:p w14:paraId="1682B5B0">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u w:val="single"/>
        </w:rPr>
      </w:pPr>
      <w:r>
        <w:rPr>
          <w:rFonts w:hint="eastAsia" w:ascii="宋体" w:hAnsi="宋体" w:cs="宋体"/>
          <w:color w:val="auto"/>
          <w:kern w:val="0"/>
          <w:sz w:val="24"/>
        </w:rPr>
        <w:t>2.1服务期限</w:t>
      </w:r>
      <w:r>
        <w:rPr>
          <w:rFonts w:hint="eastAsia" w:ascii="宋体" w:hAnsi="宋体" w:cs="宋体"/>
          <w:color w:val="auto"/>
          <w:kern w:val="0"/>
          <w:sz w:val="24"/>
          <w:lang w:eastAsia="zh-CN"/>
        </w:rPr>
        <w:t>：</w:t>
      </w:r>
      <w:r>
        <w:rPr>
          <w:rFonts w:hint="eastAsia" w:ascii="宋体" w:hAnsi="宋体" w:cs="宋体"/>
          <w:color w:val="auto"/>
          <w:kern w:val="0"/>
          <w:sz w:val="24"/>
          <w:u w:val="single"/>
        </w:rPr>
        <w:t>旬报服务及动态监测服务、节日预测研判、经济运行分析及其他行业数据统计服务等服务时间为2026年7月1日至2027年6月30日。</w:t>
      </w:r>
    </w:p>
    <w:p w14:paraId="0E928CB2">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eastAsiaTheme="minorEastAsia"/>
          <w:color w:val="auto"/>
          <w:kern w:val="0"/>
          <w:sz w:val="24"/>
          <w:lang w:eastAsia="zh-CN"/>
        </w:rPr>
      </w:pPr>
      <w:r>
        <w:rPr>
          <w:rFonts w:hint="eastAsia" w:ascii="宋体" w:hAnsi="宋体" w:cs="宋体"/>
          <w:color w:val="auto"/>
          <w:kern w:val="0"/>
          <w:sz w:val="24"/>
          <w:u w:val="single"/>
        </w:rPr>
        <w:t>2027年4月底前完成2026年度路网综合分析报告及运行状况图电子版编制。2027年3月底前提供陕西省高速公路货运专项分析报告</w:t>
      </w:r>
      <w:r>
        <w:rPr>
          <w:rFonts w:hint="eastAsia" w:ascii="宋体" w:hAnsi="宋体" w:cs="宋体"/>
          <w:color w:val="auto"/>
          <w:kern w:val="0"/>
          <w:sz w:val="24"/>
          <w:u w:val="none"/>
          <w:lang w:eastAsia="zh-CN"/>
        </w:rPr>
        <w:t>。</w:t>
      </w:r>
    </w:p>
    <w:p w14:paraId="1A63446A">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rPr>
      </w:pPr>
      <w:r>
        <w:rPr>
          <w:rFonts w:hint="eastAsia" w:ascii="宋体" w:hAnsi="宋体" w:cs="宋体"/>
          <w:color w:val="auto"/>
          <w:kern w:val="0"/>
          <w:sz w:val="24"/>
        </w:rPr>
        <w:t>2.2服务地点：</w:t>
      </w:r>
      <w:r>
        <w:rPr>
          <w:rFonts w:hint="eastAsia" w:ascii="宋体" w:hAnsi="宋体" w:cs="宋体"/>
          <w:color w:val="auto"/>
          <w:kern w:val="0"/>
          <w:sz w:val="24"/>
          <w:u w:val="single"/>
        </w:rPr>
        <w:t>陕西省高速公路收费中心</w:t>
      </w:r>
      <w:r>
        <w:rPr>
          <w:rFonts w:hint="eastAsia" w:ascii="宋体" w:hAnsi="宋体" w:cs="宋体"/>
          <w:color w:val="auto"/>
          <w:kern w:val="0"/>
          <w:sz w:val="24"/>
          <w:u w:val="single"/>
          <w:lang w:val="en-US" w:eastAsia="zh-CN"/>
        </w:rPr>
        <w:t xml:space="preserve"> </w:t>
      </w:r>
    </w:p>
    <w:p w14:paraId="126D39CF">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rPr>
      </w:pPr>
      <w:r>
        <w:rPr>
          <w:rFonts w:hint="eastAsia" w:ascii="宋体" w:hAnsi="宋体" w:cs="宋体"/>
          <w:color w:val="auto"/>
          <w:kern w:val="0"/>
          <w:sz w:val="24"/>
        </w:rPr>
        <w:t>2.3服务人员要求：在服务过程中，对于供应商向采购人提供服务过程中所指派具体承担服务的人员，应向采购人提供人员名单、简历、学历等相应证明文件，并保证所提供信息的准确性和有效性。采购人有权对派入人员的资格和相关信息进行审核。为确保服务工作的顺利开展，供应商应对服务人员及现场驻场人员素质整体把关，原则上应满足以下条件：</w:t>
      </w:r>
    </w:p>
    <w:p w14:paraId="43617FC3">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rPr>
      </w:pPr>
      <w:r>
        <w:rPr>
          <w:rFonts w:hint="eastAsia" w:ascii="宋体" w:hAnsi="宋体" w:cs="宋体"/>
          <w:color w:val="auto"/>
          <w:kern w:val="0"/>
          <w:sz w:val="24"/>
          <w:lang w:val="en-US" w:eastAsia="zh-CN"/>
        </w:rPr>
        <w:t>2.3.</w:t>
      </w:r>
      <w:r>
        <w:rPr>
          <w:rFonts w:hint="eastAsia" w:ascii="宋体" w:hAnsi="宋体" w:cs="宋体"/>
          <w:color w:val="auto"/>
          <w:kern w:val="0"/>
          <w:sz w:val="24"/>
        </w:rPr>
        <w:t>1拟投入本项目的相关技术人员需对陕西省高速公路网、高速公路业务情况充分熟悉，数据分析人员具有丰富的数据统计经验（能快速理解采购的统计需求）。</w:t>
      </w:r>
    </w:p>
    <w:p w14:paraId="2042F25A">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rPr>
      </w:pPr>
      <w:r>
        <w:rPr>
          <w:rFonts w:hint="eastAsia" w:ascii="宋体" w:hAnsi="宋体" w:cs="宋体"/>
          <w:color w:val="auto"/>
          <w:kern w:val="0"/>
          <w:sz w:val="24"/>
          <w:lang w:val="en-US" w:eastAsia="zh-CN"/>
        </w:rPr>
        <w:t>2.3.</w:t>
      </w:r>
      <w:r>
        <w:rPr>
          <w:rFonts w:hint="eastAsia" w:ascii="宋体" w:hAnsi="宋体" w:cs="宋体"/>
          <w:color w:val="auto"/>
          <w:kern w:val="0"/>
          <w:sz w:val="24"/>
        </w:rPr>
        <w:t>2为保证服务质量及问题及时响应，服务单位需安排不少于1名数据分析人员作为本项目的常驻专职服务人员，每日9:00至17:00（包括周末及节假日）在采购人所在地驻场维护；驻场工程师需具备相应的能力保障服务质量（数据分析人员需具备至少两年以上的高速公路数据分析服务经验）。</w:t>
      </w:r>
    </w:p>
    <w:p w14:paraId="631E6252">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rPr>
      </w:pPr>
      <w:r>
        <w:rPr>
          <w:rFonts w:hint="eastAsia" w:ascii="宋体" w:hAnsi="宋体" w:cs="宋体"/>
          <w:color w:val="auto"/>
          <w:kern w:val="0"/>
          <w:sz w:val="24"/>
          <w:lang w:val="en-US" w:eastAsia="zh-CN"/>
        </w:rPr>
        <w:t>2.3.</w:t>
      </w:r>
      <w:r>
        <w:rPr>
          <w:rFonts w:hint="eastAsia" w:ascii="宋体" w:hAnsi="宋体" w:cs="宋体"/>
          <w:color w:val="auto"/>
          <w:kern w:val="0"/>
          <w:sz w:val="24"/>
        </w:rPr>
        <w:t>3所报项目组人员一旦确定，不能擅自更改。提供人员社保证明材料复印件。社保证明材料有效期为近6个月内任意1个月，需加盖供应商公章。</w:t>
      </w:r>
    </w:p>
    <w:p w14:paraId="0CAB3115">
      <w:pPr>
        <w:keepNext w:val="0"/>
        <w:keepLines w:val="0"/>
        <w:pageBreakBefore w:val="0"/>
        <w:kinsoku/>
        <w:wordWrap/>
        <w:overflowPunct/>
        <w:topLinePunct w:val="0"/>
        <w:bidi w:val="0"/>
        <w:snapToGrid/>
        <w:spacing w:line="360" w:lineRule="auto"/>
        <w:ind w:left="315" w:leftChars="150" w:firstLine="0" w:firstLineChars="0"/>
        <w:textAlignment w:val="auto"/>
        <w:rPr>
          <w:rFonts w:hint="eastAsia" w:ascii="宋体" w:hAnsi="宋体" w:cs="宋体"/>
          <w:b/>
          <w:bCs/>
          <w:color w:val="auto"/>
          <w:kern w:val="0"/>
          <w:sz w:val="24"/>
        </w:rPr>
      </w:pPr>
      <w:r>
        <w:rPr>
          <w:rFonts w:hint="eastAsia" w:ascii="宋体" w:hAnsi="宋体" w:cs="宋体"/>
          <w:b/>
          <w:bCs/>
          <w:color w:val="auto"/>
          <w:kern w:val="0"/>
          <w:sz w:val="24"/>
        </w:rPr>
        <w:t>三、权利和义务</w:t>
      </w:r>
    </w:p>
    <w:p w14:paraId="2CD7D761">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rPr>
      </w:pPr>
      <w:r>
        <w:rPr>
          <w:rFonts w:hint="eastAsia" w:ascii="宋体" w:hAnsi="宋体" w:cs="宋体"/>
          <w:color w:val="auto"/>
          <w:kern w:val="0"/>
          <w:sz w:val="24"/>
        </w:rPr>
        <w:t>3.1甲方的权利和义务</w:t>
      </w:r>
    </w:p>
    <w:p w14:paraId="042CF319">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rPr>
      </w:pPr>
      <w:r>
        <w:rPr>
          <w:rFonts w:hint="eastAsia" w:ascii="宋体" w:hAnsi="宋体" w:cs="宋体"/>
          <w:color w:val="auto"/>
          <w:kern w:val="0"/>
          <w:sz w:val="24"/>
        </w:rPr>
        <w:t>3.1.1甲方有权指派专门人员或者单位对乙方的工作进行全程监督管理；</w:t>
      </w:r>
    </w:p>
    <w:p w14:paraId="78297A44">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rPr>
      </w:pPr>
      <w:r>
        <w:rPr>
          <w:rFonts w:hint="eastAsia" w:ascii="宋体" w:hAnsi="宋体" w:cs="宋体"/>
          <w:color w:val="auto"/>
          <w:kern w:val="0"/>
          <w:sz w:val="24"/>
        </w:rPr>
        <w:t>3.1.2甲方应按合同约定向乙方支付服务费用。如乙方服务未达到合同要求，甲方有权拒付未达到要求部分的款项；</w:t>
      </w:r>
    </w:p>
    <w:p w14:paraId="59363AA4">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rPr>
      </w:pPr>
      <w:r>
        <w:rPr>
          <w:rFonts w:hint="eastAsia" w:ascii="宋体" w:hAnsi="宋体" w:cs="宋体"/>
          <w:color w:val="auto"/>
          <w:kern w:val="0"/>
          <w:sz w:val="24"/>
        </w:rPr>
        <w:t>3.1.3甲方有权要求乙方提供与相关服务内容有关的相关信息；</w:t>
      </w:r>
    </w:p>
    <w:p w14:paraId="0A6C2637">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rPr>
      </w:pPr>
      <w:r>
        <w:rPr>
          <w:rFonts w:hint="eastAsia" w:ascii="宋体" w:hAnsi="宋体" w:cs="宋体"/>
          <w:color w:val="auto"/>
          <w:kern w:val="0"/>
          <w:sz w:val="24"/>
        </w:rPr>
        <w:t>3.1.4甲方有权得到符合合同要求的所有服务；</w:t>
      </w:r>
    </w:p>
    <w:p w14:paraId="38D3CF66">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rPr>
      </w:pPr>
      <w:r>
        <w:rPr>
          <w:rFonts w:hint="eastAsia" w:ascii="宋体" w:hAnsi="宋体" w:cs="宋体"/>
          <w:color w:val="auto"/>
          <w:kern w:val="0"/>
          <w:sz w:val="24"/>
        </w:rPr>
        <w:t>3.1.5乙方完成所有协议约定内容后，甲方根据项目实施情况出具的客观公正的书面用户验收意见。</w:t>
      </w:r>
    </w:p>
    <w:p w14:paraId="3F5699F8">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rPr>
      </w:pPr>
      <w:r>
        <w:rPr>
          <w:rFonts w:hint="eastAsia" w:ascii="宋体" w:hAnsi="宋体" w:cs="宋体"/>
          <w:color w:val="auto"/>
          <w:kern w:val="0"/>
          <w:sz w:val="24"/>
        </w:rPr>
        <w:t>3.2乙方的权利和义务</w:t>
      </w:r>
    </w:p>
    <w:p w14:paraId="4E378EED">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rPr>
      </w:pPr>
      <w:r>
        <w:rPr>
          <w:rFonts w:hint="eastAsia" w:ascii="宋体" w:hAnsi="宋体" w:cs="宋体"/>
          <w:color w:val="auto"/>
          <w:kern w:val="0"/>
          <w:sz w:val="24"/>
        </w:rPr>
        <w:t>3.2.1合作过程中乙方应指派专门的业务负责人负责合作事项的全程沟通及协调工作；</w:t>
      </w:r>
    </w:p>
    <w:p w14:paraId="7660B3D5">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rPr>
      </w:pPr>
      <w:r>
        <w:rPr>
          <w:rFonts w:hint="eastAsia" w:ascii="宋体" w:hAnsi="宋体" w:cs="宋体"/>
          <w:color w:val="auto"/>
          <w:kern w:val="0"/>
          <w:sz w:val="24"/>
        </w:rPr>
        <w:t>3.2.2乙方应遵守甲方有关合作事项的各项管理规定，及时报告工作进度，在规定时间内完成相应工作；</w:t>
      </w:r>
    </w:p>
    <w:p w14:paraId="4C64F125">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rPr>
      </w:pPr>
      <w:r>
        <w:rPr>
          <w:rFonts w:hint="eastAsia" w:ascii="宋体" w:hAnsi="宋体" w:cs="宋体"/>
          <w:color w:val="auto"/>
          <w:kern w:val="0"/>
          <w:sz w:val="24"/>
        </w:rPr>
        <w:t>3.2.3甲方在工作质量、工作进度、工作内容等方面提出意见及建议，乙方应及时响应并有效改进；</w:t>
      </w:r>
    </w:p>
    <w:p w14:paraId="41D52750">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rPr>
      </w:pPr>
      <w:r>
        <w:rPr>
          <w:rFonts w:hint="eastAsia" w:ascii="宋体" w:hAnsi="宋体" w:cs="宋体"/>
          <w:color w:val="auto"/>
          <w:kern w:val="0"/>
          <w:sz w:val="24"/>
        </w:rPr>
        <w:t>3.2.4不得转包、分包；</w:t>
      </w:r>
    </w:p>
    <w:p w14:paraId="17A70880">
      <w:pPr>
        <w:keepNext w:val="0"/>
        <w:keepLines w:val="0"/>
        <w:pageBreakBefore w:val="0"/>
        <w:kinsoku/>
        <w:wordWrap/>
        <w:overflowPunct/>
        <w:topLinePunct w:val="0"/>
        <w:bidi w:val="0"/>
        <w:snapToGrid/>
        <w:spacing w:line="360" w:lineRule="auto"/>
        <w:ind w:left="315" w:leftChars="150" w:firstLine="0" w:firstLineChars="0"/>
        <w:textAlignment w:val="auto"/>
        <w:rPr>
          <w:rFonts w:hint="eastAsia" w:ascii="宋体" w:hAnsi="宋体" w:cs="宋体"/>
          <w:b/>
          <w:bCs/>
          <w:color w:val="auto"/>
          <w:sz w:val="24"/>
        </w:rPr>
      </w:pPr>
      <w:r>
        <w:rPr>
          <w:rFonts w:hint="eastAsia" w:ascii="宋体" w:hAnsi="宋体" w:cs="宋体"/>
          <w:b/>
          <w:bCs/>
          <w:color w:val="auto"/>
          <w:kern w:val="0"/>
          <w:sz w:val="24"/>
        </w:rPr>
        <w:t>四、</w:t>
      </w:r>
      <w:r>
        <w:rPr>
          <w:rFonts w:hint="eastAsia" w:ascii="宋体" w:hAnsi="宋体" w:cs="宋体"/>
          <w:b/>
          <w:bCs/>
          <w:color w:val="auto"/>
          <w:sz w:val="24"/>
        </w:rPr>
        <w:t>支付方式</w:t>
      </w:r>
    </w:p>
    <w:p w14:paraId="75A8D0BE">
      <w:pPr>
        <w:keepNext w:val="0"/>
        <w:keepLines w:val="0"/>
        <w:pageBreakBefore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cs="宋体"/>
          <w:color w:val="auto"/>
          <w:kern w:val="0"/>
          <w:sz w:val="24"/>
          <w:lang w:val="en-US" w:eastAsia="zh-CN"/>
        </w:rPr>
      </w:pPr>
      <w:r>
        <w:rPr>
          <w:rFonts w:hint="eastAsia" w:ascii="宋体" w:hAnsi="宋体" w:cs="宋体"/>
          <w:color w:val="auto"/>
          <w:kern w:val="0"/>
          <w:sz w:val="24"/>
          <w:lang w:val="en-US" w:eastAsia="zh-CN"/>
        </w:rPr>
        <w:t>4.1供应商须向采购人出具合法有效的发票，采购人进行支付结算。首次支付时供应商应开具全额发票。</w:t>
      </w:r>
    </w:p>
    <w:p w14:paraId="07777E87">
      <w:pPr>
        <w:keepNext w:val="0"/>
        <w:keepLines w:val="0"/>
        <w:pageBreakBefore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cs="宋体"/>
          <w:color w:val="auto"/>
          <w:kern w:val="0"/>
          <w:sz w:val="24"/>
          <w:lang w:val="en-US" w:eastAsia="zh-CN"/>
        </w:rPr>
      </w:pPr>
      <w:r>
        <w:rPr>
          <w:rFonts w:hint="eastAsia" w:ascii="宋体" w:hAnsi="宋体" w:cs="宋体"/>
          <w:color w:val="auto"/>
          <w:kern w:val="0"/>
          <w:sz w:val="24"/>
          <w:lang w:val="en-US" w:eastAsia="zh-CN"/>
        </w:rPr>
        <w:t>4.2结算方式：银行转帐。</w:t>
      </w:r>
    </w:p>
    <w:p w14:paraId="6EBA78BC">
      <w:pPr>
        <w:keepNext w:val="0"/>
        <w:keepLines w:val="0"/>
        <w:pageBreakBefore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cs="宋体"/>
          <w:color w:val="auto"/>
          <w:kern w:val="0"/>
          <w:sz w:val="24"/>
          <w:lang w:val="en-US" w:eastAsia="zh-CN"/>
        </w:rPr>
      </w:pPr>
      <w:r>
        <w:rPr>
          <w:rFonts w:hint="eastAsia" w:ascii="宋体" w:hAnsi="宋体" w:cs="宋体"/>
          <w:color w:val="auto"/>
          <w:kern w:val="0"/>
          <w:sz w:val="24"/>
          <w:lang w:val="en-US" w:eastAsia="zh-CN"/>
        </w:rPr>
        <w:t>4.3合同签订生效并进入服务期后高速公路日常数据处理与统计分析推送服务部分按月支付服务费，供应商按照合同约定每月完成服务并提交服务报告，经采购人审核后10个工作日内支付上月服务费；陕西省高速公路货运专项分析部分分三次支付，供应商提供专项分析报告大纲后支付本部分的40%，提供专项分析报告初稿后支付50%，专项分析报告经采购人审核定稿后支付剩余10%。</w:t>
      </w:r>
    </w:p>
    <w:p w14:paraId="5197ACB9">
      <w:pPr>
        <w:keepNext w:val="0"/>
        <w:keepLines w:val="0"/>
        <w:pageBreakBefore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cs="宋体"/>
          <w:color w:val="auto"/>
          <w:kern w:val="0"/>
          <w:sz w:val="24"/>
          <w:lang w:val="en-US" w:eastAsia="zh-CN"/>
        </w:rPr>
      </w:pPr>
      <w:r>
        <w:rPr>
          <w:rFonts w:hint="eastAsia" w:ascii="宋体" w:hAnsi="宋体" w:cs="宋体"/>
          <w:color w:val="auto"/>
          <w:kern w:val="0"/>
          <w:sz w:val="24"/>
          <w:lang w:val="en-US" w:eastAsia="zh-CN"/>
        </w:rPr>
        <w:t>2026年12月申请年度最后一次支付时，供应商需提供剩余款项的有效的银行保函（保函的有效期应持续至合同约定的服务期限届满之日后的至少30个自然日），采购人一次性支付剩余款项，待到项目验收通过后退还保函。</w:t>
      </w:r>
    </w:p>
    <w:p w14:paraId="5BB0B406">
      <w:pPr>
        <w:keepNext w:val="0"/>
        <w:keepLines w:val="0"/>
        <w:pageBreakBefore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cs="宋体"/>
          <w:color w:val="auto"/>
          <w:kern w:val="0"/>
          <w:sz w:val="24"/>
          <w:lang w:val="en-US" w:eastAsia="zh-CN"/>
        </w:rPr>
      </w:pPr>
      <w:r>
        <w:rPr>
          <w:rFonts w:hint="eastAsia" w:ascii="宋体" w:hAnsi="宋体" w:cs="宋体"/>
          <w:color w:val="auto"/>
          <w:kern w:val="0"/>
          <w:sz w:val="24"/>
          <w:lang w:val="en-US" w:eastAsia="zh-CN"/>
        </w:rPr>
        <w:t>4.4服务期间服务总费用不变，采购人无须另向服务单位支付合同约定之外的其它任何费用。</w:t>
      </w:r>
    </w:p>
    <w:p w14:paraId="360B5AFA">
      <w:pPr>
        <w:keepNext w:val="0"/>
        <w:keepLines w:val="0"/>
        <w:pageBreakBefore w:val="0"/>
        <w:kinsoku/>
        <w:wordWrap/>
        <w:overflowPunct/>
        <w:topLinePunct w:val="0"/>
        <w:autoSpaceDE w:val="0"/>
        <w:autoSpaceDN w:val="0"/>
        <w:bidi w:val="0"/>
        <w:adjustRightInd w:val="0"/>
        <w:snapToGrid/>
        <w:spacing w:line="360" w:lineRule="auto"/>
        <w:ind w:firstLine="241" w:firstLineChars="100"/>
        <w:textAlignment w:val="auto"/>
        <w:rPr>
          <w:rFonts w:hint="eastAsia" w:ascii="宋体" w:hAnsi="宋体" w:cs="宋体"/>
          <w:b/>
          <w:bCs/>
          <w:color w:val="auto"/>
          <w:sz w:val="24"/>
          <w:lang w:val="zh-CN"/>
        </w:rPr>
      </w:pPr>
      <w:r>
        <w:rPr>
          <w:rFonts w:hint="eastAsia" w:ascii="宋体" w:hAnsi="宋体" w:cs="宋体"/>
          <w:b/>
          <w:bCs/>
          <w:color w:val="auto"/>
          <w:sz w:val="24"/>
        </w:rPr>
        <w:t>五</w:t>
      </w:r>
      <w:r>
        <w:rPr>
          <w:rFonts w:hint="eastAsia" w:ascii="宋体" w:hAnsi="宋体" w:cs="宋体"/>
          <w:b/>
          <w:bCs/>
          <w:color w:val="auto"/>
          <w:sz w:val="24"/>
          <w:lang w:val="zh-CN"/>
        </w:rPr>
        <w:t>、违约责任</w:t>
      </w:r>
    </w:p>
    <w:p w14:paraId="23E8ED7E">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cs="宋体"/>
          <w:color w:val="auto"/>
          <w:sz w:val="24"/>
          <w:lang w:val="en-US" w:eastAsia="zh-CN"/>
        </w:rPr>
      </w:pPr>
      <w:r>
        <w:rPr>
          <w:rFonts w:hint="eastAsia" w:ascii="宋体" w:hAnsi="宋体" w:cs="宋体"/>
          <w:color w:val="auto"/>
          <w:sz w:val="24"/>
          <w:lang w:val="en-US" w:eastAsia="zh-CN"/>
        </w:rPr>
        <w:t>5.1供应商如不能及时开具全额发票或采购人要求的保函，采购人有权延时付款且不承担违约责任，直至供应商开具全额发票或采购人要求的保函后再进行付款。</w:t>
      </w:r>
    </w:p>
    <w:p w14:paraId="4399635C">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cs="宋体"/>
          <w:color w:val="auto"/>
          <w:sz w:val="24"/>
          <w:lang w:val="en-US" w:eastAsia="zh-CN"/>
        </w:rPr>
      </w:pPr>
      <w:r>
        <w:rPr>
          <w:rFonts w:hint="eastAsia" w:ascii="宋体" w:hAnsi="宋体" w:cs="宋体"/>
          <w:color w:val="auto"/>
          <w:sz w:val="24"/>
          <w:lang w:val="en-US" w:eastAsia="zh-CN"/>
        </w:rPr>
        <w:t>5.2节假日、重要活动等特殊时期的保障，应加强值班值守，若发现有人擅离职守，发现1次，每次扣除服务费500元。</w:t>
      </w:r>
    </w:p>
    <w:p w14:paraId="52D1FC65">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cs="宋体"/>
          <w:color w:val="auto"/>
          <w:sz w:val="24"/>
          <w:lang w:val="en-US" w:eastAsia="zh-CN"/>
        </w:rPr>
      </w:pPr>
      <w:r>
        <w:rPr>
          <w:rFonts w:hint="eastAsia" w:ascii="宋体" w:hAnsi="宋体" w:cs="宋体"/>
          <w:color w:val="auto"/>
          <w:sz w:val="24"/>
          <w:lang w:val="en-US" w:eastAsia="zh-CN"/>
        </w:rPr>
        <w:t>5.3动态监测数据因供应商原因，出现月度高速公路通行数据超过3%数据缺失，或连续12小时传输中断的，每次扣除服务费5000元。</w:t>
      </w:r>
    </w:p>
    <w:p w14:paraId="7EEAD390">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cs="宋体"/>
          <w:color w:val="auto"/>
          <w:sz w:val="24"/>
          <w:lang w:val="en-US" w:eastAsia="zh-CN"/>
        </w:rPr>
      </w:pPr>
      <w:r>
        <w:rPr>
          <w:rFonts w:hint="eastAsia" w:ascii="宋体" w:hAnsi="宋体" w:cs="宋体"/>
          <w:color w:val="auto"/>
          <w:sz w:val="24"/>
          <w:lang w:val="en-US" w:eastAsia="zh-CN"/>
        </w:rPr>
        <w:t>5.4供应商提供日常数据统计分析服务，由驻场人员对按照日常数据统计分析需求，按时做好日常服务。</w:t>
      </w:r>
    </w:p>
    <w:p w14:paraId="78CBF796">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sz w:val="24"/>
          <w:lang w:val="en-US" w:eastAsia="zh-CN"/>
        </w:rPr>
      </w:pPr>
      <w:r>
        <w:rPr>
          <w:rFonts w:hint="eastAsia" w:ascii="宋体" w:hAnsi="宋体" w:cs="宋体"/>
          <w:color w:val="auto"/>
          <w:sz w:val="24"/>
          <w:lang w:val="en-US" w:eastAsia="zh-CN"/>
        </w:rPr>
        <w:t>各项临时统计分析任务每逾期一天扣除服务费500元；各项常态化定时（固定时间提供的）统计分析任务，每项每逾期一天扣除服务费500元，以上逾期天数以采购人签字确认的数据服务记录为准；供应商向采购人提供的统计分析成果应保证真实、准确，如不符合采购人要求，应无条件修改至满足采购人要求，每项每次出现错误扣除服务费500元；年度地图编制定稿印刷后若发现错误，每出现一处扣500元。</w:t>
      </w:r>
    </w:p>
    <w:p w14:paraId="76A343A1">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cs="宋体"/>
          <w:color w:val="auto"/>
          <w:sz w:val="24"/>
          <w:lang w:val="en-US" w:eastAsia="zh-CN"/>
        </w:rPr>
      </w:pPr>
      <w:r>
        <w:rPr>
          <w:rFonts w:hint="eastAsia" w:ascii="宋体" w:hAnsi="宋体" w:cs="宋体"/>
          <w:color w:val="auto"/>
          <w:sz w:val="24"/>
          <w:lang w:val="en-US" w:eastAsia="zh-CN"/>
        </w:rPr>
        <w:t>5.5未经采购人同意，供应商擅自减少、变更驻场人员，每次扣除维护服务费1000元；供应商驻场人员和节日值班人员擅离职守，迟到、早退、脱岗、未提前请假不到岗的，每人每次扣除维护服务费1000元。</w:t>
      </w:r>
    </w:p>
    <w:p w14:paraId="2CF52A72">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cs="宋体"/>
          <w:color w:val="auto"/>
          <w:sz w:val="24"/>
          <w:lang w:val="en-US" w:eastAsia="zh-CN"/>
        </w:rPr>
      </w:pPr>
      <w:r>
        <w:rPr>
          <w:rFonts w:hint="eastAsia" w:ascii="宋体" w:hAnsi="宋体" w:cs="宋体"/>
          <w:color w:val="auto"/>
          <w:sz w:val="24"/>
          <w:lang w:val="en-US" w:eastAsia="zh-CN"/>
        </w:rPr>
        <w:t>5.6对于重大数据统计分析任务（例如年度报告、地图编制、及外部正式公文要求提供的其他数据、报告等），供应商未按采购人要求进行准备与统计分析，导致数据统计分析成果不能按时出具或达不到文件要求的，每次扣除维护服务费1000元。</w:t>
      </w:r>
    </w:p>
    <w:p w14:paraId="636E9914">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cs="宋体"/>
          <w:color w:val="auto"/>
          <w:sz w:val="24"/>
          <w:lang w:val="en-US" w:eastAsia="zh-CN"/>
        </w:rPr>
      </w:pPr>
      <w:r>
        <w:rPr>
          <w:rFonts w:hint="eastAsia" w:ascii="宋体" w:hAnsi="宋体" w:cs="宋体"/>
          <w:color w:val="auto"/>
          <w:sz w:val="24"/>
          <w:lang w:val="en-US" w:eastAsia="zh-CN"/>
        </w:rPr>
        <w:t>5.7因供应商责任导致数据信息外泄或丢失的，每次扣除维护服务费5000元。</w:t>
      </w:r>
    </w:p>
    <w:p w14:paraId="30B372C2">
      <w:pPr>
        <w:keepNext w:val="0"/>
        <w:keepLines w:val="0"/>
        <w:pageBreakBefore w:val="0"/>
        <w:kinsoku/>
        <w:wordWrap/>
        <w:overflowPunct/>
        <w:topLinePunct w:val="0"/>
        <w:bidi w:val="0"/>
        <w:snapToGrid/>
        <w:spacing w:line="360" w:lineRule="auto"/>
        <w:ind w:firstLine="361" w:firstLineChars="150"/>
        <w:textAlignment w:val="auto"/>
        <w:rPr>
          <w:rFonts w:hint="eastAsia" w:ascii="宋体" w:hAnsi="宋体" w:eastAsia="宋体" w:cs="宋体"/>
          <w:b/>
          <w:bCs/>
          <w:color w:val="auto"/>
          <w:kern w:val="0"/>
          <w:sz w:val="24"/>
          <w:lang w:val="en-US" w:eastAsia="zh-CN"/>
        </w:rPr>
      </w:pPr>
      <w:r>
        <w:rPr>
          <w:rFonts w:hint="eastAsia" w:ascii="宋体" w:hAnsi="宋体" w:cs="宋体"/>
          <w:b/>
          <w:bCs/>
          <w:color w:val="auto"/>
          <w:kern w:val="0"/>
          <w:sz w:val="24"/>
        </w:rPr>
        <w:t>六、保密</w:t>
      </w:r>
      <w:r>
        <w:rPr>
          <w:rFonts w:hint="eastAsia" w:ascii="宋体" w:hAnsi="宋体" w:cs="宋体"/>
          <w:b/>
          <w:bCs/>
          <w:color w:val="auto"/>
          <w:kern w:val="0"/>
          <w:sz w:val="24"/>
          <w:lang w:val="en-US" w:eastAsia="zh-CN"/>
        </w:rPr>
        <w:t>要求</w:t>
      </w:r>
    </w:p>
    <w:p w14:paraId="7149FEA4">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cs="宋体"/>
          <w:color w:val="auto"/>
          <w:kern w:val="0"/>
          <w:sz w:val="24"/>
          <w:lang w:val="en-US" w:eastAsia="zh-CN"/>
        </w:rPr>
      </w:pPr>
      <w:r>
        <w:rPr>
          <w:rFonts w:hint="eastAsia" w:ascii="宋体" w:hAnsi="宋体" w:cs="宋体"/>
          <w:color w:val="auto"/>
          <w:kern w:val="0"/>
          <w:sz w:val="24"/>
          <w:lang w:val="en-US" w:eastAsia="zh-CN"/>
        </w:rPr>
        <w:t>项目实施过程中所收集、产生的所有与本项目相关的文档、资料，包括文字、图片、表格、数字等各种形式所属权均归属采购人，供应商必须对所涉及到的内容保密，供应商及服务人员应按照要求签署保密协议。</w:t>
      </w:r>
    </w:p>
    <w:p w14:paraId="27D2D6E8">
      <w:pPr>
        <w:keepNext w:val="0"/>
        <w:keepLines w:val="0"/>
        <w:pageBreakBefore w:val="0"/>
        <w:kinsoku/>
        <w:wordWrap/>
        <w:overflowPunct/>
        <w:topLinePunct w:val="0"/>
        <w:bidi w:val="0"/>
        <w:snapToGrid/>
        <w:spacing w:line="360" w:lineRule="auto"/>
        <w:ind w:firstLine="361" w:firstLineChars="150"/>
        <w:textAlignment w:val="auto"/>
        <w:rPr>
          <w:rFonts w:hint="eastAsia" w:ascii="宋体" w:hAnsi="宋体" w:cs="宋体"/>
          <w:color w:val="auto"/>
          <w:kern w:val="0"/>
          <w:sz w:val="24"/>
        </w:rPr>
      </w:pPr>
      <w:r>
        <w:rPr>
          <w:rFonts w:hint="eastAsia" w:ascii="宋体" w:hAnsi="宋体" w:cs="宋体"/>
          <w:b/>
          <w:bCs/>
          <w:color w:val="auto"/>
          <w:kern w:val="0"/>
          <w:sz w:val="24"/>
          <w:lang w:val="en-US" w:eastAsia="zh-CN"/>
        </w:rPr>
        <w:t>七</w:t>
      </w:r>
      <w:r>
        <w:rPr>
          <w:rFonts w:hint="eastAsia" w:ascii="宋体" w:hAnsi="宋体" w:cs="宋体"/>
          <w:b/>
          <w:bCs/>
          <w:color w:val="auto"/>
          <w:kern w:val="0"/>
          <w:sz w:val="24"/>
        </w:rPr>
        <w:t>、合同争议的解决</w:t>
      </w:r>
    </w:p>
    <w:p w14:paraId="366CA7F3">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lang w:val="en-US" w:eastAsia="zh-CN"/>
        </w:rPr>
        <w:t>7</w:t>
      </w:r>
      <w:r>
        <w:rPr>
          <w:rFonts w:hint="eastAsia" w:ascii="宋体" w:hAnsi="宋体" w:cs="宋体"/>
          <w:color w:val="auto"/>
          <w:kern w:val="0"/>
          <w:sz w:val="24"/>
        </w:rPr>
        <w:t>.1合同一经签订，不得擅自变更、中止或者终止合同。对确需变更、调整或者中止、终止合同的，应按规定履行相应的手续。</w:t>
      </w:r>
    </w:p>
    <w:p w14:paraId="69E949F7">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lang w:val="en-US" w:eastAsia="zh-CN"/>
        </w:rPr>
        <w:t>7</w:t>
      </w:r>
      <w:r>
        <w:rPr>
          <w:rFonts w:hint="eastAsia" w:ascii="宋体" w:hAnsi="宋体" w:cs="宋体"/>
          <w:color w:val="auto"/>
          <w:kern w:val="0"/>
          <w:sz w:val="24"/>
        </w:rPr>
        <w:t>.2采购人在合同的履行期间以及履行期后，可以随时检查项目的执行情况，对招标标准、招标采购内容进行调查核实，并对发现的问题进行处理。</w:t>
      </w:r>
    </w:p>
    <w:p w14:paraId="698E9F7D">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lang w:val="en-US" w:eastAsia="zh-CN"/>
        </w:rPr>
        <w:t>7</w:t>
      </w:r>
      <w:r>
        <w:rPr>
          <w:rFonts w:hint="eastAsia" w:ascii="宋体" w:hAnsi="宋体" w:cs="宋体"/>
          <w:color w:val="auto"/>
          <w:kern w:val="0"/>
          <w:sz w:val="24"/>
        </w:rPr>
        <w:t>.3合同争议的解决：双方本着友好合作的态度,对合同履行过程中发生的纠纷应及时协商解决，协商不成的，向采购人所在地有管辖权的人民法院诉讼解决。</w:t>
      </w:r>
    </w:p>
    <w:p w14:paraId="180253AC">
      <w:pPr>
        <w:keepNext w:val="0"/>
        <w:keepLines w:val="0"/>
        <w:pageBreakBefore w:val="0"/>
        <w:kinsoku/>
        <w:wordWrap/>
        <w:overflowPunct/>
        <w:topLinePunct w:val="0"/>
        <w:bidi w:val="0"/>
        <w:snapToGrid/>
        <w:spacing w:line="360" w:lineRule="auto"/>
        <w:ind w:firstLine="482"/>
        <w:textAlignment w:val="auto"/>
        <w:rPr>
          <w:rFonts w:hint="eastAsia" w:ascii="宋体" w:hAnsi="宋体" w:cs="宋体"/>
          <w:b/>
          <w:bCs/>
          <w:color w:val="auto"/>
          <w:kern w:val="0"/>
          <w:sz w:val="24"/>
        </w:rPr>
      </w:pPr>
      <w:r>
        <w:rPr>
          <w:rFonts w:hint="eastAsia" w:ascii="宋体" w:hAnsi="宋体" w:cs="宋体"/>
          <w:b/>
          <w:bCs/>
          <w:color w:val="auto"/>
          <w:kern w:val="0"/>
          <w:sz w:val="24"/>
          <w:lang w:val="en-US" w:eastAsia="zh-CN"/>
        </w:rPr>
        <w:t>八</w:t>
      </w:r>
      <w:r>
        <w:rPr>
          <w:rFonts w:hint="eastAsia" w:ascii="宋体" w:hAnsi="宋体" w:cs="宋体"/>
          <w:b/>
          <w:bCs/>
          <w:color w:val="auto"/>
          <w:kern w:val="0"/>
          <w:sz w:val="24"/>
        </w:rPr>
        <w:t>、合同生效及其他</w:t>
      </w:r>
    </w:p>
    <w:p w14:paraId="03813338">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lang w:val="en-US" w:eastAsia="zh-CN"/>
        </w:rPr>
        <w:t>8</w:t>
      </w:r>
      <w:r>
        <w:rPr>
          <w:rFonts w:hint="eastAsia" w:ascii="宋体" w:hAnsi="宋体" w:cs="宋体"/>
          <w:color w:val="auto"/>
          <w:kern w:val="0"/>
          <w:sz w:val="24"/>
        </w:rPr>
        <w:t>.1本合同经甲乙双方签字盖章后生效；</w:t>
      </w:r>
    </w:p>
    <w:p w14:paraId="04C20A03">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lang w:val="en-US" w:eastAsia="zh-CN"/>
        </w:rPr>
        <w:t>8</w:t>
      </w:r>
      <w:r>
        <w:rPr>
          <w:rFonts w:hint="eastAsia" w:ascii="宋体" w:hAnsi="宋体" w:cs="宋体"/>
          <w:color w:val="auto"/>
          <w:kern w:val="0"/>
          <w:sz w:val="24"/>
        </w:rPr>
        <w:t>.2本合同中所带的附件，具备合同本身同样的法律效力；</w:t>
      </w:r>
    </w:p>
    <w:p w14:paraId="66F1E15E">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lang w:val="en-US" w:eastAsia="zh-CN"/>
        </w:rPr>
        <w:t>8</w:t>
      </w:r>
      <w:r>
        <w:rPr>
          <w:rFonts w:hint="eastAsia" w:ascii="宋体" w:hAnsi="宋体" w:cs="宋体"/>
          <w:color w:val="auto"/>
          <w:kern w:val="0"/>
          <w:sz w:val="24"/>
        </w:rPr>
        <w:t>.3本合同一式</w:t>
      </w:r>
      <w:r>
        <w:rPr>
          <w:rFonts w:hint="eastAsia" w:ascii="宋体" w:hAnsi="宋体" w:cs="宋体"/>
          <w:color w:val="auto"/>
          <w:kern w:val="0"/>
          <w:sz w:val="24"/>
          <w:u w:val="single"/>
        </w:rPr>
        <w:t xml:space="preserve">   </w:t>
      </w:r>
      <w:r>
        <w:rPr>
          <w:rFonts w:hint="eastAsia" w:ascii="宋体" w:hAnsi="宋体" w:cs="宋体"/>
          <w:color w:val="auto"/>
          <w:kern w:val="0"/>
          <w:sz w:val="24"/>
        </w:rPr>
        <w:t>份，其中，甲方</w:t>
      </w:r>
      <w:r>
        <w:rPr>
          <w:rFonts w:hint="eastAsia" w:ascii="宋体" w:hAnsi="宋体" w:cs="宋体"/>
          <w:color w:val="auto"/>
          <w:kern w:val="0"/>
          <w:sz w:val="24"/>
          <w:u w:val="single"/>
        </w:rPr>
        <w:t xml:space="preserve">  </w:t>
      </w:r>
      <w:r>
        <w:rPr>
          <w:rFonts w:hint="eastAsia" w:ascii="宋体" w:hAnsi="宋体" w:cs="宋体"/>
          <w:color w:val="auto"/>
          <w:kern w:val="0"/>
          <w:sz w:val="24"/>
        </w:rPr>
        <w:t>份，乙方</w:t>
      </w:r>
      <w:r>
        <w:rPr>
          <w:rFonts w:hint="eastAsia" w:ascii="宋体" w:hAnsi="宋体" w:cs="宋体"/>
          <w:color w:val="auto"/>
          <w:kern w:val="0"/>
          <w:sz w:val="24"/>
          <w:u w:val="single"/>
        </w:rPr>
        <w:t xml:space="preserve">   </w:t>
      </w:r>
      <w:r>
        <w:rPr>
          <w:rFonts w:hint="eastAsia" w:ascii="宋体" w:hAnsi="宋体" w:cs="宋体"/>
          <w:color w:val="auto"/>
          <w:kern w:val="0"/>
          <w:sz w:val="24"/>
        </w:rPr>
        <w:t>份。均具有同等法律效力。</w:t>
      </w:r>
    </w:p>
    <w:p w14:paraId="066EDD0A">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lang w:val="en-US" w:eastAsia="zh-CN"/>
        </w:rPr>
        <w:t>8</w:t>
      </w:r>
      <w:r>
        <w:rPr>
          <w:rFonts w:hint="eastAsia" w:ascii="宋体" w:hAnsi="宋体" w:cs="宋体"/>
          <w:color w:val="auto"/>
          <w:kern w:val="0"/>
          <w:sz w:val="24"/>
        </w:rPr>
        <w:t>.4乙方收款账号信息如下：</w:t>
      </w:r>
    </w:p>
    <w:p w14:paraId="74CB2704">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lang w:val="en-US" w:eastAsia="zh-CN"/>
        </w:rPr>
        <w:t>8</w:t>
      </w:r>
      <w:r>
        <w:rPr>
          <w:rFonts w:hint="eastAsia" w:ascii="宋体" w:hAnsi="宋体" w:cs="宋体"/>
          <w:color w:val="auto"/>
          <w:kern w:val="0"/>
          <w:sz w:val="24"/>
        </w:rPr>
        <w:t>.4.1开户名称：</w:t>
      </w:r>
      <w:r>
        <w:rPr>
          <w:rFonts w:hint="eastAsia" w:ascii="宋体" w:hAnsi="宋体" w:cs="宋体"/>
          <w:color w:val="auto"/>
          <w:kern w:val="0"/>
          <w:sz w:val="24"/>
          <w:u w:val="single"/>
        </w:rPr>
        <w:t xml:space="preserve">                     </w:t>
      </w:r>
      <w:r>
        <w:rPr>
          <w:rFonts w:hint="eastAsia" w:ascii="宋体" w:hAnsi="宋体" w:cs="宋体"/>
          <w:color w:val="auto"/>
          <w:kern w:val="0"/>
          <w:sz w:val="24"/>
        </w:rPr>
        <w:t xml:space="preserve"> ；</w:t>
      </w:r>
    </w:p>
    <w:p w14:paraId="04084812">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lang w:val="en-US" w:eastAsia="zh-CN"/>
        </w:rPr>
        <w:t>8</w:t>
      </w:r>
      <w:r>
        <w:rPr>
          <w:rFonts w:hint="eastAsia" w:ascii="宋体" w:hAnsi="宋体" w:cs="宋体"/>
          <w:color w:val="auto"/>
          <w:kern w:val="0"/>
          <w:sz w:val="24"/>
        </w:rPr>
        <w:t>.4.2账    号：</w:t>
      </w:r>
      <w:r>
        <w:rPr>
          <w:rFonts w:hint="eastAsia" w:ascii="宋体" w:hAnsi="宋体" w:cs="宋体"/>
          <w:color w:val="auto"/>
          <w:kern w:val="0"/>
          <w:sz w:val="24"/>
          <w:u w:val="single"/>
        </w:rPr>
        <w:t xml:space="preserve">                     </w:t>
      </w:r>
      <w:r>
        <w:rPr>
          <w:rFonts w:hint="eastAsia" w:ascii="宋体" w:hAnsi="宋体" w:cs="宋体"/>
          <w:color w:val="auto"/>
          <w:kern w:val="0"/>
          <w:sz w:val="24"/>
        </w:rPr>
        <w:t xml:space="preserve"> ；</w:t>
      </w:r>
    </w:p>
    <w:p w14:paraId="3F837B4D">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lang w:val="en-US" w:eastAsia="zh-CN"/>
        </w:rPr>
        <w:t>8</w:t>
      </w:r>
      <w:r>
        <w:rPr>
          <w:rFonts w:hint="eastAsia" w:ascii="宋体" w:hAnsi="宋体" w:cs="宋体"/>
          <w:color w:val="auto"/>
          <w:kern w:val="0"/>
          <w:sz w:val="24"/>
        </w:rPr>
        <w:t>.4.3开户银行：</w:t>
      </w:r>
      <w:r>
        <w:rPr>
          <w:rFonts w:hint="eastAsia" w:ascii="宋体" w:hAnsi="宋体" w:cs="宋体"/>
          <w:color w:val="auto"/>
          <w:kern w:val="0"/>
          <w:sz w:val="24"/>
          <w:u w:val="single"/>
        </w:rPr>
        <w:t xml:space="preserve">                     </w:t>
      </w:r>
      <w:r>
        <w:rPr>
          <w:rFonts w:hint="eastAsia" w:ascii="宋体" w:hAnsi="宋体" w:cs="宋体"/>
          <w:color w:val="auto"/>
          <w:kern w:val="0"/>
          <w:sz w:val="24"/>
        </w:rPr>
        <w:t xml:space="preserve"> ；</w:t>
      </w:r>
    </w:p>
    <w:p w14:paraId="4977B4B8">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lang w:val="en-US" w:eastAsia="zh-CN"/>
        </w:rPr>
        <w:t>8</w:t>
      </w:r>
      <w:r>
        <w:rPr>
          <w:rFonts w:hint="eastAsia" w:ascii="宋体" w:hAnsi="宋体" w:cs="宋体"/>
          <w:color w:val="auto"/>
          <w:kern w:val="0"/>
          <w:sz w:val="24"/>
        </w:rPr>
        <w:t>.5本合同未尽事宜，双方以补充合同完善。</w:t>
      </w:r>
    </w:p>
    <w:p w14:paraId="5906FBBA">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p>
    <w:p w14:paraId="022ECA73">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p>
    <w:p w14:paraId="6F38A597">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rPr>
        <w:t xml:space="preserve">甲方：（盖章）   </w:t>
      </w:r>
      <w:r>
        <w:rPr>
          <w:rFonts w:hint="eastAsia" w:ascii="宋体" w:hAnsi="宋体" w:cs="宋体"/>
          <w:color w:val="auto"/>
          <w:kern w:val="0"/>
          <w:sz w:val="24"/>
        </w:rPr>
        <w:tab/>
      </w:r>
      <w:r>
        <w:rPr>
          <w:rFonts w:hint="eastAsia" w:ascii="宋体" w:hAnsi="宋体" w:cs="宋体"/>
          <w:color w:val="auto"/>
          <w:kern w:val="0"/>
          <w:sz w:val="24"/>
        </w:rPr>
        <w:tab/>
      </w:r>
      <w:r>
        <w:rPr>
          <w:rFonts w:hint="eastAsia" w:ascii="宋体" w:hAnsi="宋体" w:cs="宋体"/>
          <w:color w:val="auto"/>
          <w:kern w:val="0"/>
          <w:sz w:val="24"/>
        </w:rPr>
        <w:tab/>
      </w:r>
      <w:r>
        <w:rPr>
          <w:rFonts w:hint="eastAsia" w:ascii="宋体" w:hAnsi="宋体" w:cs="宋体"/>
          <w:color w:val="auto"/>
          <w:kern w:val="0"/>
          <w:sz w:val="24"/>
        </w:rPr>
        <w:t xml:space="preserve">       乙方：（盖章）</w:t>
      </w:r>
    </w:p>
    <w:p w14:paraId="318B280B">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rPr>
        <w:t>法定代表人/授权代表：              法定代表人/授权代表：</w:t>
      </w:r>
    </w:p>
    <w:p w14:paraId="664C8126">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rPr>
        <w:t>地    址：                         地    址：</w:t>
      </w:r>
    </w:p>
    <w:p w14:paraId="7A595D7F">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rPr>
        <w:t>开户银行：                         开户银行：</w:t>
      </w:r>
    </w:p>
    <w:p w14:paraId="3AFEFE81">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rPr>
        <w:t>账    号：                         账    号：</w:t>
      </w:r>
    </w:p>
    <w:p w14:paraId="6469EFA2">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rPr>
        <w:t>电    话：                         电    话：</w:t>
      </w:r>
    </w:p>
    <w:p w14:paraId="4543CF31">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rPr>
        <w:t>传    真：                         传    真：</w:t>
      </w:r>
    </w:p>
    <w:p w14:paraId="0C7B23C8">
      <w:pPr>
        <w:keepNext w:val="0"/>
        <w:keepLines w:val="0"/>
        <w:pageBreakBefore w:val="0"/>
        <w:kinsoku/>
        <w:wordWrap/>
        <w:overflowPunct/>
        <w:topLinePunct w:val="0"/>
        <w:bidi w:val="0"/>
        <w:snapToGrid/>
        <w:spacing w:line="360" w:lineRule="auto"/>
        <w:ind w:firstLine="480" w:firstLineChars="200"/>
        <w:jc w:val="left"/>
        <w:textAlignment w:val="auto"/>
        <w:outlineLvl w:val="9"/>
        <w:rPr>
          <w:color w:val="auto"/>
        </w:rPr>
      </w:pPr>
      <w:r>
        <w:rPr>
          <w:rFonts w:hint="eastAsia" w:ascii="宋体" w:hAnsi="宋体" w:cs="宋体"/>
          <w:color w:val="auto"/>
          <w:kern w:val="0"/>
          <w:sz w:val="24"/>
          <w:lang w:val="en-US" w:eastAsia="zh-CN"/>
        </w:rPr>
        <w:t>签订</w:t>
      </w:r>
      <w:r>
        <w:rPr>
          <w:rFonts w:hint="eastAsia" w:ascii="宋体" w:hAnsi="宋体" w:cs="宋体"/>
          <w:color w:val="auto"/>
          <w:kern w:val="0"/>
          <w:sz w:val="24"/>
        </w:rPr>
        <w:t xml:space="preserve">日期：  年   月  日 </w:t>
      </w:r>
      <w:r>
        <w:rPr>
          <w:rFonts w:hint="eastAsia" w:ascii="宋体" w:hAnsi="宋体" w:cs="宋体"/>
          <w:color w:val="auto"/>
          <w:kern w:val="0"/>
          <w:sz w:val="24"/>
        </w:rPr>
        <w:tab/>
      </w:r>
      <w:r>
        <w:rPr>
          <w:rFonts w:hint="eastAsia" w:ascii="宋体" w:hAnsi="宋体" w:cs="宋体"/>
          <w:color w:val="auto"/>
          <w:kern w:val="0"/>
          <w:sz w:val="24"/>
        </w:rPr>
        <w:tab/>
      </w:r>
      <w:r>
        <w:rPr>
          <w:rFonts w:hint="eastAsia" w:ascii="宋体" w:hAnsi="宋体" w:cs="宋体"/>
          <w:color w:val="auto"/>
          <w:kern w:val="0"/>
          <w:sz w:val="24"/>
        </w:rPr>
        <w:t xml:space="preserve">    </w:t>
      </w:r>
      <w:r>
        <w:rPr>
          <w:rFonts w:hint="eastAsia" w:ascii="宋体" w:hAnsi="宋体" w:cs="宋体"/>
          <w:color w:val="auto"/>
          <w:kern w:val="0"/>
          <w:sz w:val="24"/>
          <w:lang w:val="en-US" w:eastAsia="zh-CN"/>
        </w:rPr>
        <w:t>签订</w:t>
      </w:r>
      <w:r>
        <w:rPr>
          <w:rFonts w:hint="eastAsia" w:ascii="宋体" w:hAnsi="宋体" w:cs="宋体"/>
          <w:color w:val="auto"/>
          <w:kern w:val="0"/>
          <w:sz w:val="24"/>
        </w:rPr>
        <w:t>日期：  年  月   日</w:t>
      </w:r>
    </w:p>
    <w:p w14:paraId="5FC8CC0B">
      <w:pPr>
        <w:rPr>
          <w:color w:val="auto"/>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ACB501"/>
    <w:multiLevelType w:val="singleLevel"/>
    <w:tmpl w:val="9CACB50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236372"/>
    <w:rsid w:val="0C441966"/>
    <w:rsid w:val="2FE31855"/>
    <w:rsid w:val="3D236372"/>
    <w:rsid w:val="4EA50814"/>
    <w:rsid w:val="673267CD"/>
    <w:rsid w:val="78AB59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宋体" w:hAnsi="宋体" w:eastAsia="宋体" w:cs="宋体"/>
      <w:sz w:val="18"/>
      <w:szCs w:val="18"/>
      <w:lang w:val="en-US" w:eastAsia="en-US" w:bidi="ar-SA"/>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2468</Words>
  <Characters>2641</Characters>
  <Lines>0</Lines>
  <Paragraphs>0</Paragraphs>
  <TotalTime>0</TotalTime>
  <ScaleCrop>false</ScaleCrop>
  <LinksUpToDate>false</LinksUpToDate>
  <CharactersWithSpaces>2927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2026-04-02T06:14:00Z</dcterms:created>
  <dc:creator>知子</dc:creator>
  <cp:lastModifiedBy>知子</cp:lastModifiedBy>
  <dcterms:modified xsi:type="dcterms:W3CDTF">2026-05-06T10:19:23Z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F7B344C1BBFC49DCA0F4997ED583A2DE_11</vt:lpwstr>
  </property>
  <property fmtid="{D5CDD505-2E9C-101B-9397-08002B2CF9AE}" pid="4" name="KSOTemplateDocerSaveRecord">
    <vt:lpwstr>eyJoZGlkIjoiMmQyYzYzYTI2MjQ2OGY1N2ZmZWYxOGNiNTQwMjNiYmYiLCJ1c2VySWQiOiI0ODM2OTkwMzcifQ==</vt:lpwstr>
  </property>
</Properties>
</file>