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版本号：0617--2624FZ104120260514001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省委宣传部信息化运维项目(二次)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0617--2624FZ1041</w:t>
      </w:r>
      <w:r>
        <w:br/>
      </w:r>
      <w:r>
        <w:br/>
      </w:r>
      <w:r>
        <w:br/>
      </w:r>
    </w:p>
    <w:p>
      <w:pPr>
        <w:pStyle w:val="null3"/>
        <w:jc w:val="center"/>
        <w:outlineLvl w:val="2"/>
      </w:pPr>
      <w:r>
        <w:rPr>
          <w:rFonts w:ascii="仿宋_GB2312" w:hAnsi="仿宋_GB2312" w:cs="仿宋_GB2312" w:eastAsia="仿宋_GB2312"/>
          <w:sz w:val="28"/>
          <w:b/>
        </w:rPr>
        <w:t>省委宣传部机关</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省委宣传部机关</w:t>
      </w:r>
      <w:r>
        <w:rPr>
          <w:rFonts w:ascii="仿宋_GB2312" w:hAnsi="仿宋_GB2312" w:cs="仿宋_GB2312" w:eastAsia="仿宋_GB2312"/>
        </w:rPr>
        <w:t>委托，拟对</w:t>
      </w:r>
      <w:r>
        <w:rPr>
          <w:rFonts w:ascii="仿宋_GB2312" w:hAnsi="仿宋_GB2312" w:cs="仿宋_GB2312" w:eastAsia="仿宋_GB2312"/>
        </w:rPr>
        <w:t>省委宣传部信息化运维项目(二次)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0617--2624FZ1041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省委宣传部信息化运维项目(二次)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本项目要求供应商全面负责中共陕西省委宣传部信息化运维的相关工作，包括：网页内容运维、全平台直播服务。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1、授权委托书/法定代表人身份证明：提供法定代表人授权书 (附法定代表人、被授权人身份证复印件) 或提供法定代表人身份证明及身份证复印件（法定代表人直接参加投标)。</w:t>
      </w:r>
    </w:p>
    <w:p>
      <w:pPr>
        <w:pStyle w:val="null3"/>
      </w:pPr>
      <w:r>
        <w:rPr>
          <w:rFonts w:ascii="仿宋_GB2312" w:hAnsi="仿宋_GB2312" w:cs="仿宋_GB2312" w:eastAsia="仿宋_GB2312"/>
        </w:rPr>
        <w:t>2、具有《互联网新闻信息服务许可证》：具有《互联网新闻信息服务许可证》，提供许可证复印件。</w:t>
      </w:r>
    </w:p>
    <w:p>
      <w:pPr>
        <w:pStyle w:val="null3"/>
      </w:pPr>
      <w:r>
        <w:rPr>
          <w:rFonts w:ascii="仿宋_GB2312" w:hAnsi="仿宋_GB2312" w:cs="仿宋_GB2312" w:eastAsia="仿宋_GB2312"/>
        </w:rPr>
        <w:t>3、信用要求：“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省委宣传部机关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西安市雁塔路南段10号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省委宣传部机关经办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15102952089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张宇鑫 王崇博 李建飞 周小方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029-85592879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收取。成交供应商在领取成交通知书前，须向采购代理机构一次性支付代理服务费。开户名称：西北（陕西）国际招标有限公司； 开户银行：交通银行西安长安大学支行 账号：611301151018010003843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省委宣传部机关</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省委宣传部机关</w:t>
      </w:r>
      <w:r>
        <w:rPr>
          <w:rFonts w:ascii="仿宋_GB2312" w:hAnsi="仿宋_GB2312" w:cs="仿宋_GB2312" w:eastAsia="仿宋_GB2312"/>
        </w:rPr>
        <w:t>负责解释。除上述磋商文件内容，其他内容由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省委宣传部机关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国内相应的标准、规范，磋商文件，响应文件。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联系人：监督处</w:t>
      </w:r>
    </w:p>
    <w:p>
      <w:pPr>
        <w:pStyle w:val="null3"/>
      </w:pPr>
      <w:r>
        <w:rPr>
          <w:rFonts w:ascii="仿宋_GB2312" w:hAnsi="仿宋_GB2312" w:cs="仿宋_GB2312" w:eastAsia="仿宋_GB2312"/>
        </w:rPr>
        <w:t>联系电话：029-89651862</w:t>
      </w:r>
    </w:p>
    <w:p>
      <w:pPr>
        <w:pStyle w:val="null3"/>
      </w:pPr>
      <w:r>
        <w:rPr>
          <w:rFonts w:ascii="仿宋_GB2312" w:hAnsi="仿宋_GB2312" w:cs="仿宋_GB2312" w:eastAsia="仿宋_GB2312"/>
        </w:rPr>
        <w:t>地址：陕西省西安市雁塔区南二环西段58号成长大厦11层1203室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本项目要求供应商全面负责中共陕西省委宣传部信息化运维的相关工作，包括：网页内容运维、全平台直播服务。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部机关信息化运维服务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标的名称：部机关信息化运维服务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整体要求</w:t>
            </w:r>
            <w:r>
              <w:rPr>
                <w:rFonts w:ascii="仿宋_GB2312" w:hAnsi="仿宋_GB2312" w:cs="仿宋_GB2312" w:eastAsia="仿宋_GB2312"/>
                <w:sz w:val="21"/>
                <w:b/>
              </w:rPr>
              <w:t>：</w:t>
            </w:r>
          </w:p>
          <w:p>
            <w:pPr>
              <w:pStyle w:val="null3"/>
              <w:ind w:firstLine="420"/>
              <w:jc w:val="both"/>
            </w:pPr>
            <w:r>
              <w:rPr>
                <w:rFonts w:ascii="仿宋_GB2312" w:hAnsi="仿宋_GB2312" w:cs="仿宋_GB2312" w:eastAsia="仿宋_GB2312"/>
                <w:sz w:val="21"/>
              </w:rPr>
              <w:t>具体服务内容如下：</w:t>
            </w:r>
          </w:p>
          <w:p>
            <w:pPr>
              <w:pStyle w:val="null3"/>
              <w:ind w:firstLine="420"/>
              <w:jc w:val="both"/>
            </w:pPr>
            <w:r>
              <w:rPr>
                <w:rFonts w:ascii="仿宋_GB2312" w:hAnsi="仿宋_GB2312" w:cs="仿宋_GB2312" w:eastAsia="仿宋_GB2312"/>
                <w:sz w:val="21"/>
              </w:rPr>
              <w:t>一、陕西宣传网</w:t>
            </w:r>
          </w:p>
          <w:p>
            <w:pPr>
              <w:pStyle w:val="null3"/>
              <w:ind w:firstLine="420"/>
              <w:jc w:val="both"/>
            </w:pPr>
            <w:r>
              <w:rPr>
                <w:rFonts w:ascii="仿宋_GB2312" w:hAnsi="仿宋_GB2312" w:cs="仿宋_GB2312" w:eastAsia="仿宋_GB2312"/>
                <w:sz w:val="21"/>
              </w:rPr>
              <w:t>日常内容更新：及时转载中省权威媒体稿件，上传发布宣传部各处室供稿，每日更新信息量为</w:t>
            </w:r>
            <w:r>
              <w:rPr>
                <w:rFonts w:ascii="仿宋_GB2312" w:hAnsi="仿宋_GB2312" w:cs="仿宋_GB2312" w:eastAsia="仿宋_GB2312"/>
                <w:sz w:val="21"/>
              </w:rPr>
              <w:t>10至20条。</w:t>
            </w:r>
          </w:p>
          <w:p>
            <w:pPr>
              <w:pStyle w:val="null3"/>
              <w:ind w:firstLine="420"/>
              <w:jc w:val="both"/>
            </w:pPr>
            <w:r>
              <w:rPr>
                <w:rFonts w:ascii="仿宋_GB2312" w:hAnsi="仿宋_GB2312" w:cs="仿宋_GB2312" w:eastAsia="仿宋_GB2312"/>
                <w:sz w:val="21"/>
              </w:rPr>
              <w:t>专题制作：每年开设专题</w:t>
            </w:r>
            <w:r>
              <w:rPr>
                <w:rFonts w:ascii="仿宋_GB2312" w:hAnsi="仿宋_GB2312" w:cs="仿宋_GB2312" w:eastAsia="仿宋_GB2312"/>
                <w:sz w:val="21"/>
              </w:rPr>
              <w:t>3至5个，配合重大宣传任务进行页面调整与内容聚合。</w:t>
            </w:r>
          </w:p>
          <w:p>
            <w:pPr>
              <w:pStyle w:val="null3"/>
              <w:ind w:firstLine="420"/>
              <w:jc w:val="both"/>
            </w:pPr>
            <w:r>
              <w:rPr>
                <w:rFonts w:ascii="仿宋_GB2312" w:hAnsi="仿宋_GB2312" w:cs="仿宋_GB2312" w:eastAsia="仿宋_GB2312"/>
                <w:sz w:val="21"/>
              </w:rPr>
              <w:t>运维监控：实时监控网站运行状态，发现故障须在</w:t>
            </w:r>
            <w:r>
              <w:rPr>
                <w:rFonts w:ascii="仿宋_GB2312" w:hAnsi="仿宋_GB2312" w:cs="仿宋_GB2312" w:eastAsia="仿宋_GB2312"/>
                <w:sz w:val="21"/>
              </w:rPr>
              <w:t>2小时内向甲方报告，并配合进行修复。</w:t>
            </w:r>
          </w:p>
          <w:p>
            <w:pPr>
              <w:pStyle w:val="null3"/>
              <w:ind w:firstLine="420"/>
              <w:jc w:val="both"/>
            </w:pPr>
            <w:r>
              <w:rPr>
                <w:rFonts w:ascii="仿宋_GB2312" w:hAnsi="仿宋_GB2312" w:cs="仿宋_GB2312" w:eastAsia="仿宋_GB2312"/>
                <w:sz w:val="21"/>
              </w:rPr>
              <w:t>二、陕西文明网</w:t>
            </w:r>
          </w:p>
          <w:p>
            <w:pPr>
              <w:pStyle w:val="null3"/>
              <w:ind w:firstLine="420"/>
              <w:jc w:val="both"/>
            </w:pPr>
            <w:r>
              <w:rPr>
                <w:rFonts w:ascii="仿宋_GB2312" w:hAnsi="仿宋_GB2312" w:cs="仿宋_GB2312" w:eastAsia="仿宋_GB2312"/>
                <w:sz w:val="21"/>
              </w:rPr>
              <w:t>日常内容更新：及时转载中省权威媒体稿件，上传发布相关单位供稿，每日更新信息量为</w:t>
            </w:r>
            <w:r>
              <w:rPr>
                <w:rFonts w:ascii="仿宋_GB2312" w:hAnsi="仿宋_GB2312" w:cs="仿宋_GB2312" w:eastAsia="仿宋_GB2312"/>
                <w:sz w:val="21"/>
              </w:rPr>
              <w:t>10至20条，内容涵盖全省动态、基层经验、典型人物、主题活动等。若增加工作或人员，一事一议，根据市场行情增加相应经费。</w:t>
            </w:r>
          </w:p>
          <w:p>
            <w:pPr>
              <w:pStyle w:val="null3"/>
              <w:ind w:firstLine="420"/>
              <w:jc w:val="both"/>
            </w:pPr>
            <w:r>
              <w:rPr>
                <w:rFonts w:ascii="仿宋_GB2312" w:hAnsi="仿宋_GB2312" w:cs="仿宋_GB2312" w:eastAsia="仿宋_GB2312"/>
                <w:sz w:val="21"/>
              </w:rPr>
              <w:t>三、陕新发布</w:t>
            </w:r>
          </w:p>
          <w:p>
            <w:pPr>
              <w:pStyle w:val="null3"/>
              <w:ind w:firstLine="420"/>
              <w:jc w:val="both"/>
            </w:pPr>
            <w:r>
              <w:rPr>
                <w:rFonts w:ascii="仿宋_GB2312" w:hAnsi="仿宋_GB2312" w:cs="仿宋_GB2312" w:eastAsia="仿宋_GB2312"/>
                <w:sz w:val="21"/>
              </w:rPr>
              <w:t>平台日常更新：负责</w:t>
            </w:r>
            <w:r>
              <w:rPr>
                <w:rFonts w:ascii="仿宋_GB2312" w:hAnsi="仿宋_GB2312" w:cs="仿宋_GB2312" w:eastAsia="仿宋_GB2312"/>
                <w:sz w:val="21"/>
              </w:rPr>
              <w:t>“陕新发布”PC网站及APP客户端的日常内容维护与信息发布。建立厅局、市区联动的多级新闻发布机制，经审核把关后，实现多级内容推送发布。</w:t>
            </w:r>
          </w:p>
          <w:p>
            <w:pPr>
              <w:pStyle w:val="null3"/>
              <w:ind w:firstLine="420"/>
              <w:jc w:val="both"/>
            </w:pPr>
            <w:r>
              <w:rPr>
                <w:rFonts w:ascii="仿宋_GB2312" w:hAnsi="仿宋_GB2312" w:cs="仿宋_GB2312" w:eastAsia="仿宋_GB2312"/>
                <w:sz w:val="21"/>
              </w:rPr>
              <w:t>技术服务保障：负责平台日常技术运维及安全保障，包括服务器及网络资源租赁、平台系统维护与安全服务、技术应急及开发。</w:t>
            </w:r>
          </w:p>
          <w:p>
            <w:pPr>
              <w:pStyle w:val="null3"/>
              <w:ind w:firstLine="420"/>
              <w:jc w:val="both"/>
            </w:pPr>
            <w:r>
              <w:rPr>
                <w:rFonts w:ascii="仿宋_GB2312" w:hAnsi="仿宋_GB2312" w:cs="仿宋_GB2312" w:eastAsia="仿宋_GB2312"/>
                <w:sz w:val="21"/>
              </w:rPr>
              <w:t>全平台直播保障：负责每年</w:t>
            </w:r>
            <w:r>
              <w:rPr>
                <w:rFonts w:ascii="仿宋_GB2312" w:hAnsi="仿宋_GB2312" w:cs="仿宋_GB2312" w:eastAsia="仿宋_GB2312"/>
                <w:sz w:val="21"/>
              </w:rPr>
              <w:t>70至90场新闻发布会多机位视频直播，建立标准化全流程服务体系。</w:t>
            </w:r>
          </w:p>
          <w:p>
            <w:pPr>
              <w:pStyle w:val="null3"/>
            </w:pPr>
            <w:r>
              <w:rPr>
                <w:rFonts w:ascii="仿宋_GB2312" w:hAnsi="仿宋_GB2312" w:cs="仿宋_GB2312" w:eastAsia="仿宋_GB2312"/>
                <w:sz w:val="21"/>
              </w:rPr>
              <w:t>融媒产品制作：常态化设计制作例行、系列新闻发布会预告海报；负责每场发布会采编制作图文报道、拆条短视频、图解新闻等融媒产品；成立延伸采访小组，针对重要政策、民生热点进行追踪采访。</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30"/>
              <w:ind w:right="1125"/>
              <w:jc w:val="left"/>
            </w:pPr>
            <w:r>
              <w:rPr>
                <w:rFonts w:ascii="仿宋_GB2312" w:hAnsi="仿宋_GB2312" w:cs="仿宋_GB2312" w:eastAsia="仿宋_GB2312"/>
                <w:b/>
              </w:rPr>
              <w:t>运维服务目标</w:t>
            </w:r>
            <w:r>
              <w:rPr>
                <w:rFonts w:ascii="仿宋_GB2312" w:hAnsi="仿宋_GB2312" w:cs="仿宋_GB2312" w:eastAsia="仿宋_GB2312"/>
                <w:b/>
              </w:rPr>
              <w:t>：</w:t>
            </w:r>
          </w:p>
          <w:p>
            <w:pPr>
              <w:pStyle w:val="null3"/>
              <w:spacing w:before="30"/>
              <w:ind w:right="1125"/>
              <w:jc w:val="left"/>
            </w:pPr>
            <w:r>
              <w:rPr>
                <w:rFonts w:ascii="仿宋_GB2312" w:hAnsi="仿宋_GB2312" w:cs="仿宋_GB2312" w:eastAsia="仿宋_GB2312"/>
                <w:sz w:val="21"/>
              </w:rPr>
              <w:t>1）网站页面优化和网站内容制作；</w:t>
            </w:r>
          </w:p>
          <w:p>
            <w:pPr>
              <w:pStyle w:val="null3"/>
              <w:jc w:val="both"/>
            </w:pPr>
            <w:r>
              <w:rPr>
                <w:rFonts w:ascii="仿宋_GB2312" w:hAnsi="仿宋_GB2312" w:cs="仿宋_GB2312" w:eastAsia="仿宋_GB2312"/>
                <w:sz w:val="21"/>
              </w:rPr>
              <w:t>2）保障网站的稳定性和可靠性；</w:t>
            </w:r>
          </w:p>
          <w:p>
            <w:pPr>
              <w:pStyle w:val="null3"/>
              <w:jc w:val="both"/>
            </w:pPr>
            <w:r>
              <w:rPr>
                <w:rFonts w:ascii="仿宋_GB2312" w:hAnsi="仿宋_GB2312" w:cs="仿宋_GB2312" w:eastAsia="仿宋_GB2312"/>
                <w:sz w:val="21"/>
              </w:rPr>
              <w:t>3）保障网站的安全性和可恢复性；</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）保障</w:t>
            </w:r>
            <w:r>
              <w:rPr>
                <w:rFonts w:ascii="仿宋_GB2312" w:hAnsi="仿宋_GB2312" w:cs="仿宋_GB2312" w:eastAsia="仿宋_GB2312"/>
                <w:sz w:val="21"/>
              </w:rPr>
              <w:t>各平台直播</w:t>
            </w:r>
            <w:r>
              <w:rPr>
                <w:rFonts w:ascii="仿宋_GB2312" w:hAnsi="仿宋_GB2312" w:cs="仿宋_GB2312" w:eastAsia="仿宋_GB2312"/>
                <w:sz w:val="21"/>
              </w:rPr>
              <w:t>的安全性和可恢复性；</w:t>
            </w:r>
          </w:p>
          <w:p>
            <w:pPr>
              <w:pStyle w:val="null3"/>
              <w:jc w:val="both"/>
            </w:pPr>
            <w:r>
              <w:rPr>
                <w:rFonts w:ascii="仿宋_GB2312" w:hAnsi="仿宋_GB2312" w:cs="仿宋_GB2312" w:eastAsia="仿宋_GB2312"/>
                <w:sz w:val="21"/>
              </w:rPr>
              <w:t>5</w:t>
            </w:r>
            <w:r>
              <w:rPr>
                <w:rFonts w:ascii="仿宋_GB2312" w:hAnsi="仿宋_GB2312" w:cs="仿宋_GB2312" w:eastAsia="仿宋_GB2312"/>
                <w:sz w:val="21"/>
              </w:rPr>
              <w:t>）故障的及时响应与修复；</w:t>
            </w:r>
          </w:p>
          <w:p>
            <w:pPr>
              <w:pStyle w:val="null3"/>
            </w:pPr>
            <w:r>
              <w:rPr>
                <w:rFonts w:ascii="仿宋_GB2312" w:hAnsi="仿宋_GB2312" w:cs="仿宋_GB2312" w:eastAsia="仿宋_GB2312"/>
                <w:sz w:val="21"/>
              </w:rPr>
              <w:t>6</w:t>
            </w:r>
            <w:r>
              <w:rPr>
                <w:rFonts w:ascii="仿宋_GB2312" w:hAnsi="仿宋_GB2312" w:cs="仿宋_GB2312" w:eastAsia="仿宋_GB2312"/>
                <w:sz w:val="21"/>
              </w:rPr>
              <w:t>）网站运维服务的规划、方案制定等咨询服务。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运维服务内容</w:t>
            </w:r>
            <w:r>
              <w:rPr>
                <w:rFonts w:ascii="仿宋_GB2312" w:hAnsi="仿宋_GB2312" w:cs="仿宋_GB2312" w:eastAsia="仿宋_GB2312"/>
                <w:sz w:val="21"/>
                <w:b/>
              </w:rPr>
              <w:t>：</w:t>
            </w:r>
          </w:p>
          <w:tbl>
            <w:tblPr>
              <w:tblInd w:type="dxa" w:w="120"/>
              <w:tblBorders>
                <w:top w:val="none" w:color="000000" w:sz="4"/>
                <w:left w:val="none" w:color="000000" w:sz="4"/>
                <w:bottom w:val="none" w:color="000000" w:sz="4"/>
                <w:right w:val="none" w:color="000000" w:sz="4"/>
                <w:insideH w:val="none"/>
                <w:insideV w:val="none"/>
              </w:tblBorders>
            </w:tblPr>
            <w:tblGrid>
              <w:gridCol w:w="212"/>
              <w:gridCol w:w="243"/>
              <w:gridCol w:w="1457"/>
              <w:gridCol w:w="212"/>
              <w:gridCol w:w="212"/>
              <w:gridCol w:w="214"/>
            </w:tblGrid>
            <w:tr>
              <w:tc>
                <w:tcPr>
                  <w:tcW w:type="dxa" w:w="2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系统名称</w:t>
                  </w:r>
                </w:p>
              </w:tc>
              <w:tc>
                <w:tcPr>
                  <w:tcW w:type="dxa" w:w="14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系统描述</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2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备注</w:t>
                  </w:r>
                </w:p>
              </w:tc>
            </w:tr>
            <w:tr>
              <w:tc>
                <w:tcPr>
                  <w:tcW w:type="dxa" w:w="2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网业内容运维</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1.现有宣传网、陕西文明网、</w:t>
                  </w:r>
                  <w:r>
                    <w:rPr>
                      <w:rFonts w:ascii="仿宋_GB2312" w:hAnsi="仿宋_GB2312" w:cs="仿宋_GB2312" w:eastAsia="仿宋_GB2312"/>
                      <w:sz w:val="21"/>
                    </w:rPr>
                    <w:t>陕新发布</w:t>
                  </w:r>
                  <w:r>
                    <w:rPr>
                      <w:rFonts w:ascii="仿宋_GB2312" w:hAnsi="仿宋_GB2312" w:cs="仿宋_GB2312" w:eastAsia="仿宋_GB2312"/>
                      <w:sz w:val="21"/>
                    </w:rPr>
                    <w:t>的运维服务；</w:t>
                  </w:r>
                </w:p>
                <w:p>
                  <w:pPr>
                    <w:pStyle w:val="null3"/>
                  </w:pPr>
                  <w:r>
                    <w:rPr>
                      <w:rFonts w:ascii="仿宋_GB2312" w:hAnsi="仿宋_GB2312" w:cs="仿宋_GB2312" w:eastAsia="仿宋_GB2312"/>
                      <w:sz w:val="21"/>
                    </w:rPr>
                    <w:t>2.主要功能或目标:实现网站日常信息更新和管理，进行技术维护，安全防护以及性能检测及优化；</w:t>
                  </w:r>
                </w:p>
                <w:p>
                  <w:pPr>
                    <w:pStyle w:val="null3"/>
                  </w:pPr>
                  <w:r>
                    <w:rPr>
                      <w:rFonts w:ascii="仿宋_GB2312" w:hAnsi="仿宋_GB2312" w:cs="仿宋_GB2312" w:eastAsia="仿宋_GB2312"/>
                      <w:sz w:val="21"/>
                    </w:rPr>
                    <w:t>3.满足的要求:按照要求进行日常网站内容更新和</w:t>
                  </w:r>
                  <w:r>
                    <w:rPr>
                      <w:rFonts w:ascii="仿宋_GB2312" w:hAnsi="仿宋_GB2312" w:cs="仿宋_GB2312" w:eastAsia="仿宋_GB2312"/>
                      <w:sz w:val="21"/>
                    </w:rPr>
                    <w:t>日常直播</w:t>
                  </w:r>
                  <w:r>
                    <w:rPr>
                      <w:rFonts w:ascii="仿宋_GB2312" w:hAnsi="仿宋_GB2312" w:cs="仿宋_GB2312" w:eastAsia="仿宋_GB2312"/>
                      <w:sz w:val="21"/>
                    </w:rPr>
                    <w:t>管理，保证日常网站平稳流畅运行</w:t>
                  </w:r>
                  <w:r>
                    <w:rPr>
                      <w:rFonts w:ascii="仿宋_GB2312" w:hAnsi="仿宋_GB2312" w:cs="仿宋_GB2312" w:eastAsia="仿宋_GB2312"/>
                      <w:sz w:val="21"/>
                    </w:rPr>
                    <w:t>、</w:t>
                  </w:r>
                  <w:r>
                    <w:rPr>
                      <w:rFonts w:ascii="仿宋_GB2312" w:hAnsi="仿宋_GB2312" w:cs="仿宋_GB2312" w:eastAsia="仿宋_GB2312"/>
                      <w:sz w:val="21"/>
                    </w:rPr>
                    <w:t>直播安全</w:t>
                  </w:r>
                  <w:r>
                    <w:rPr>
                      <w:rFonts w:ascii="仿宋_GB2312" w:hAnsi="仿宋_GB2312" w:cs="仿宋_GB2312" w:eastAsia="仿宋_GB2312"/>
                      <w:sz w:val="21"/>
                    </w:rPr>
                    <w:t>。</w:t>
                  </w:r>
                </w:p>
                <w:p>
                  <w:pPr>
                    <w:pStyle w:val="null3"/>
                  </w:pPr>
                  <w:r>
                    <w:rPr>
                      <w:rFonts w:ascii="仿宋_GB2312" w:hAnsi="仿宋_GB2312" w:cs="仿宋_GB2312" w:eastAsia="仿宋_GB2312"/>
                      <w:sz w:val="21"/>
                    </w:rPr>
                    <w:t>4.</w:t>
                  </w:r>
                  <w:r>
                    <w:rPr>
                      <w:rFonts w:ascii="仿宋_GB2312" w:hAnsi="仿宋_GB2312" w:cs="仿宋_GB2312" w:eastAsia="仿宋_GB2312"/>
                      <w:sz w:val="21"/>
                    </w:rPr>
                    <w:t>内容流程：相关三项内容运维等各项工作统一由甲方负责对接、安排具体工作，其他部门（处室）提供的内容，须办公室审批后交由乙方执行。</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壹年</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b/>
              </w:rPr>
              <w:t>网页故障上报与直播应急处理</w:t>
            </w:r>
            <w:r>
              <w:rPr>
                <w:rFonts w:ascii="仿宋_GB2312" w:hAnsi="仿宋_GB2312" w:cs="仿宋_GB2312" w:eastAsia="仿宋_GB2312"/>
                <w:b/>
              </w:rPr>
              <w:t>要求</w:t>
            </w:r>
            <w:r>
              <w:rPr>
                <w:rFonts w:ascii="仿宋_GB2312" w:hAnsi="仿宋_GB2312" w:cs="仿宋_GB2312" w:eastAsia="仿宋_GB2312"/>
                <w:b/>
              </w:rPr>
              <w:t>：</w:t>
            </w:r>
          </w:p>
          <w:p>
            <w:pPr>
              <w:pStyle w:val="null3"/>
              <w:ind w:firstLine="480"/>
              <w:jc w:val="both"/>
            </w:pPr>
            <w:r>
              <w:rPr>
                <w:rFonts w:ascii="仿宋_GB2312" w:hAnsi="仿宋_GB2312" w:cs="仿宋_GB2312" w:eastAsia="仿宋_GB2312"/>
                <w:sz w:val="21"/>
              </w:rPr>
              <w:t>1.供应商应按照采购人要求为</w:t>
            </w:r>
            <w:r>
              <w:rPr>
                <w:rFonts w:ascii="仿宋_GB2312" w:hAnsi="仿宋_GB2312" w:cs="仿宋_GB2312" w:eastAsia="仿宋_GB2312"/>
                <w:sz w:val="21"/>
              </w:rPr>
              <w:t>页面故障</w:t>
            </w:r>
            <w:r>
              <w:rPr>
                <w:rFonts w:ascii="仿宋_GB2312" w:hAnsi="仿宋_GB2312" w:cs="仿宋_GB2312" w:eastAsia="仿宋_GB2312"/>
                <w:sz w:val="21"/>
              </w:rPr>
              <w:t>提供</w:t>
            </w:r>
            <w:r>
              <w:rPr>
                <w:rFonts w:ascii="仿宋_GB2312" w:hAnsi="仿宋_GB2312" w:cs="仿宋_GB2312" w:eastAsia="仿宋_GB2312"/>
                <w:sz w:val="21"/>
              </w:rPr>
              <w:t>1年</w:t>
            </w:r>
            <w:r>
              <w:rPr>
                <w:rFonts w:ascii="仿宋_GB2312" w:hAnsi="仿宋_GB2312" w:cs="仿宋_GB2312" w:eastAsia="仿宋_GB2312"/>
                <w:sz w:val="21"/>
              </w:rPr>
              <w:t>内的及时故障上报</w:t>
            </w:r>
            <w:r>
              <w:rPr>
                <w:rFonts w:ascii="仿宋_GB2312" w:hAnsi="仿宋_GB2312" w:cs="仿宋_GB2312" w:eastAsia="仿宋_GB2312"/>
                <w:sz w:val="21"/>
              </w:rPr>
              <w:t>服务，维护服务包含但不限于网站</w:t>
            </w:r>
            <w:r>
              <w:rPr>
                <w:rFonts w:ascii="仿宋_GB2312" w:hAnsi="仿宋_GB2312" w:cs="仿宋_GB2312" w:eastAsia="仿宋_GB2312"/>
                <w:sz w:val="21"/>
              </w:rPr>
              <w:t>瘫痪</w:t>
            </w:r>
            <w:r>
              <w:rPr>
                <w:rFonts w:ascii="仿宋_GB2312" w:hAnsi="仿宋_GB2312" w:cs="仿宋_GB2312" w:eastAsia="仿宋_GB2312"/>
                <w:sz w:val="21"/>
              </w:rPr>
              <w:t>、</w:t>
            </w:r>
            <w:r>
              <w:rPr>
                <w:rFonts w:ascii="仿宋_GB2312" w:hAnsi="仿宋_GB2312" w:cs="仿宋_GB2312" w:eastAsia="仿宋_GB2312"/>
                <w:sz w:val="21"/>
              </w:rPr>
              <w:t>页面故障</w:t>
            </w:r>
            <w:r>
              <w:rPr>
                <w:rFonts w:ascii="仿宋_GB2312" w:hAnsi="仿宋_GB2312" w:cs="仿宋_GB2312" w:eastAsia="仿宋_GB2312"/>
                <w:sz w:val="21"/>
              </w:rPr>
              <w:t>、</w:t>
            </w:r>
            <w:r>
              <w:rPr>
                <w:rFonts w:ascii="仿宋_GB2312" w:hAnsi="仿宋_GB2312" w:cs="仿宋_GB2312" w:eastAsia="仿宋_GB2312"/>
                <w:sz w:val="21"/>
              </w:rPr>
              <w:t>数据丢失、</w:t>
            </w:r>
            <w:r>
              <w:rPr>
                <w:rFonts w:ascii="仿宋_GB2312" w:hAnsi="仿宋_GB2312" w:cs="仿宋_GB2312" w:eastAsia="仿宋_GB2312"/>
                <w:sz w:val="21"/>
              </w:rPr>
              <w:t>网站</w:t>
            </w:r>
            <w:r>
              <w:rPr>
                <w:rFonts w:ascii="仿宋_GB2312" w:hAnsi="仿宋_GB2312" w:cs="仿宋_GB2312" w:eastAsia="仿宋_GB2312"/>
                <w:sz w:val="21"/>
              </w:rPr>
              <w:t>受到攻击等</w:t>
            </w:r>
            <w:r>
              <w:rPr>
                <w:rFonts w:ascii="仿宋_GB2312" w:hAnsi="仿宋_GB2312" w:cs="仿宋_GB2312" w:eastAsia="仿宋_GB2312"/>
                <w:sz w:val="21"/>
              </w:rPr>
              <w:t>、</w:t>
            </w:r>
            <w:r>
              <w:rPr>
                <w:rFonts w:ascii="仿宋_GB2312" w:hAnsi="仿宋_GB2312" w:cs="仿宋_GB2312" w:eastAsia="仿宋_GB2312"/>
                <w:sz w:val="21"/>
              </w:rPr>
              <w:t>常设值班人员，对网站异常进行应急止损和及时上报</w:t>
            </w:r>
            <w:r>
              <w:rPr>
                <w:rFonts w:ascii="仿宋_GB2312" w:hAnsi="仿宋_GB2312" w:cs="仿宋_GB2312" w:eastAsia="仿宋_GB2312"/>
                <w:sz w:val="21"/>
              </w:rPr>
              <w:t>。</w:t>
            </w:r>
          </w:p>
          <w:p>
            <w:pPr>
              <w:pStyle w:val="null3"/>
              <w:ind w:firstLine="480"/>
              <w:jc w:val="both"/>
            </w:pPr>
            <w:r>
              <w:rPr>
                <w:rFonts w:ascii="仿宋_GB2312" w:hAnsi="仿宋_GB2312" w:cs="仿宋_GB2312" w:eastAsia="仿宋_GB2312"/>
                <w:sz w:val="21"/>
              </w:rPr>
              <w:t>2.</w:t>
            </w:r>
            <w:r>
              <w:rPr>
                <w:rFonts w:ascii="仿宋_GB2312" w:hAnsi="仿宋_GB2312" w:cs="仿宋_GB2312" w:eastAsia="仿宋_GB2312"/>
                <w:sz w:val="21"/>
              </w:rPr>
              <w:t>直播</w:t>
            </w:r>
            <w:r>
              <w:rPr>
                <w:rFonts w:ascii="仿宋_GB2312" w:hAnsi="仿宋_GB2312" w:cs="仿宋_GB2312" w:eastAsia="仿宋_GB2312"/>
                <w:sz w:val="21"/>
              </w:rPr>
              <w:t>/录制视频故障应急处理</w:t>
            </w:r>
          </w:p>
          <w:p>
            <w:pPr>
              <w:pStyle w:val="null3"/>
              <w:ind w:firstLine="480"/>
              <w:jc w:val="both"/>
            </w:pPr>
            <w:r>
              <w:rPr>
                <w:rFonts w:ascii="仿宋_GB2312" w:hAnsi="仿宋_GB2312" w:cs="仿宋_GB2312" w:eastAsia="仿宋_GB2312"/>
                <w:sz w:val="21"/>
              </w:rPr>
              <w:t>供应商</w:t>
            </w:r>
            <w:r>
              <w:rPr>
                <w:rFonts w:ascii="仿宋_GB2312" w:hAnsi="仿宋_GB2312" w:cs="仿宋_GB2312" w:eastAsia="仿宋_GB2312"/>
                <w:sz w:val="21"/>
              </w:rPr>
              <w:t>在合同期内对直播和录制的视频进行应急处理</w:t>
            </w:r>
            <w:r>
              <w:rPr>
                <w:rFonts w:ascii="仿宋_GB2312" w:hAnsi="仿宋_GB2312" w:cs="仿宋_GB2312" w:eastAsia="仿宋_GB2312"/>
                <w:sz w:val="21"/>
              </w:rPr>
              <w:t>，</w:t>
            </w:r>
            <w:r>
              <w:rPr>
                <w:rFonts w:ascii="仿宋_GB2312" w:hAnsi="仿宋_GB2312" w:cs="仿宋_GB2312" w:eastAsia="仿宋_GB2312"/>
                <w:sz w:val="21"/>
              </w:rPr>
              <w:t>具备完善的直播故障应急处理方案</w:t>
            </w:r>
            <w:r>
              <w:rPr>
                <w:rFonts w:ascii="仿宋_GB2312" w:hAnsi="仿宋_GB2312" w:cs="仿宋_GB2312" w:eastAsia="仿宋_GB2312"/>
                <w:sz w:val="21"/>
              </w:rPr>
              <w:t>，</w:t>
            </w:r>
            <w:r>
              <w:rPr>
                <w:rFonts w:ascii="仿宋_GB2312" w:hAnsi="仿宋_GB2312" w:cs="仿宋_GB2312" w:eastAsia="仿宋_GB2312"/>
                <w:sz w:val="21"/>
              </w:rPr>
              <w:t>最大限度恢复因故障丢失的录像数据等</w:t>
            </w:r>
            <w:r>
              <w:rPr>
                <w:rFonts w:ascii="仿宋_GB2312" w:hAnsi="仿宋_GB2312" w:cs="仿宋_GB2312" w:eastAsia="仿宋_GB2312"/>
                <w:sz w:val="21"/>
              </w:rPr>
              <w:t>。</w:t>
            </w:r>
          </w:p>
          <w:p>
            <w:pPr>
              <w:pStyle w:val="null3"/>
              <w:ind w:firstLine="444"/>
            </w:pPr>
            <w:r>
              <w:rPr>
                <w:rFonts w:ascii="仿宋_GB2312" w:hAnsi="仿宋_GB2312" w:cs="仿宋_GB2312" w:eastAsia="仿宋_GB2312"/>
                <w:sz w:val="21"/>
              </w:rPr>
              <w:t>3.服务响应：</w:t>
            </w:r>
          </w:p>
          <w:p>
            <w:pPr>
              <w:pStyle w:val="null3"/>
              <w:ind w:firstLine="452"/>
              <w:jc w:val="both"/>
            </w:pPr>
            <w:r>
              <w:rPr>
                <w:rFonts w:ascii="仿宋_GB2312" w:hAnsi="仿宋_GB2312" w:cs="仿宋_GB2312" w:eastAsia="仿宋_GB2312"/>
                <w:sz w:val="21"/>
              </w:rPr>
              <w:t>上报故障</w:t>
            </w:r>
            <w:r>
              <w:rPr>
                <w:rFonts w:ascii="仿宋_GB2312" w:hAnsi="仿宋_GB2312" w:cs="仿宋_GB2312" w:eastAsia="仿宋_GB2312"/>
                <w:sz w:val="21"/>
              </w:rPr>
              <w:t>：在</w:t>
            </w:r>
            <w:r>
              <w:rPr>
                <w:rFonts w:ascii="仿宋_GB2312" w:hAnsi="仿宋_GB2312" w:cs="仿宋_GB2312" w:eastAsia="仿宋_GB2312"/>
                <w:sz w:val="21"/>
              </w:rPr>
              <w:t>5*8 小时工作时间内设置由专人</w:t>
            </w:r>
            <w:r>
              <w:rPr>
                <w:rFonts w:ascii="仿宋_GB2312" w:hAnsi="仿宋_GB2312" w:cs="仿宋_GB2312" w:eastAsia="仿宋_GB2312"/>
                <w:sz w:val="21"/>
              </w:rPr>
              <w:t>巡检</w:t>
            </w:r>
            <w:r>
              <w:rPr>
                <w:rFonts w:ascii="仿宋_GB2312" w:hAnsi="仿宋_GB2312" w:cs="仿宋_GB2312" w:eastAsia="仿宋_GB2312"/>
                <w:sz w:val="21"/>
              </w:rPr>
              <w:t>，接听</w:t>
            </w:r>
            <w:r>
              <w:rPr>
                <w:rFonts w:ascii="仿宋_GB2312" w:hAnsi="仿宋_GB2312" w:cs="仿宋_GB2312" w:eastAsia="仿宋_GB2312"/>
                <w:sz w:val="21"/>
              </w:rPr>
              <w:t>相关信息</w:t>
            </w:r>
            <w:r>
              <w:rPr>
                <w:rFonts w:ascii="仿宋_GB2312" w:hAnsi="仿宋_GB2312" w:cs="仿宋_GB2312" w:eastAsia="仿宋_GB2312"/>
                <w:sz w:val="21"/>
              </w:rPr>
              <w:t>，并记录</w:t>
            </w:r>
            <w:r>
              <w:rPr>
                <w:rFonts w:ascii="仿宋_GB2312" w:hAnsi="仿宋_GB2312" w:cs="仿宋_GB2312" w:eastAsia="仿宋_GB2312"/>
                <w:sz w:val="21"/>
              </w:rPr>
              <w:t>随时上报</w:t>
            </w:r>
            <w:r>
              <w:rPr>
                <w:rFonts w:ascii="仿宋_GB2312" w:hAnsi="仿宋_GB2312" w:cs="仿宋_GB2312" w:eastAsia="仿宋_GB2312"/>
                <w:sz w:val="21"/>
              </w:rPr>
              <w:t>。在非工作时间设置有专人</w:t>
            </w:r>
            <w:r>
              <w:rPr>
                <w:rFonts w:ascii="仿宋_GB2312" w:hAnsi="仿宋_GB2312" w:cs="仿宋_GB2312" w:eastAsia="仿宋_GB2312"/>
                <w:sz w:val="21"/>
              </w:rPr>
              <w:t xml:space="preserve">7*24 </w:t>
            </w:r>
            <w:r>
              <w:rPr>
                <w:rFonts w:ascii="仿宋_GB2312" w:hAnsi="仿宋_GB2312" w:cs="仿宋_GB2312" w:eastAsia="仿宋_GB2312"/>
                <w:sz w:val="21"/>
              </w:rPr>
              <w:t>接收信息</w:t>
            </w:r>
            <w:r>
              <w:rPr>
                <w:rFonts w:ascii="仿宋_GB2312" w:hAnsi="仿宋_GB2312" w:cs="仿宋_GB2312" w:eastAsia="仿宋_GB2312"/>
                <w:sz w:val="21"/>
              </w:rPr>
              <w:t>，用于</w:t>
            </w:r>
            <w:r>
              <w:rPr>
                <w:rFonts w:ascii="仿宋_GB2312" w:hAnsi="仿宋_GB2312" w:cs="仿宋_GB2312" w:eastAsia="仿宋_GB2312"/>
                <w:sz w:val="21"/>
              </w:rPr>
              <w:t>上报故障。直播期间先启动应急方案，</w:t>
            </w:r>
            <w:r>
              <w:rPr>
                <w:rFonts w:ascii="仿宋_GB2312" w:hAnsi="仿宋_GB2312" w:cs="仿宋_GB2312" w:eastAsia="仿宋_GB2312"/>
                <w:sz w:val="21"/>
              </w:rPr>
              <w:t>2小时内汇报。</w:t>
            </w:r>
          </w:p>
          <w:p>
            <w:pPr>
              <w:pStyle w:val="null3"/>
            </w:pPr>
            <w:r>
              <w:rPr>
                <w:rFonts w:ascii="仿宋_GB2312" w:hAnsi="仿宋_GB2312" w:cs="仿宋_GB2312" w:eastAsia="仿宋_GB2312"/>
                <w:sz w:val="21"/>
              </w:rPr>
              <w:t xml:space="preserve">     4.</w:t>
            </w:r>
            <w:r>
              <w:rPr>
                <w:rFonts w:ascii="仿宋_GB2312" w:hAnsi="仿宋_GB2312" w:cs="仿宋_GB2312" w:eastAsia="仿宋_GB2312"/>
                <w:sz w:val="21"/>
              </w:rPr>
              <w:t>编辑</w:t>
            </w:r>
            <w:r>
              <w:rPr>
                <w:rFonts w:ascii="仿宋_GB2312" w:hAnsi="仿宋_GB2312" w:cs="仿宋_GB2312" w:eastAsia="仿宋_GB2312"/>
                <w:sz w:val="21"/>
              </w:rPr>
              <w:t>人员在</w:t>
            </w:r>
            <w:r>
              <w:rPr>
                <w:rFonts w:ascii="仿宋_GB2312" w:hAnsi="仿宋_GB2312" w:cs="仿宋_GB2312" w:eastAsia="仿宋_GB2312"/>
                <w:sz w:val="21"/>
              </w:rPr>
              <w:t>发现</w:t>
            </w:r>
            <w:r>
              <w:rPr>
                <w:rFonts w:ascii="仿宋_GB2312" w:hAnsi="仿宋_GB2312" w:cs="仿宋_GB2312" w:eastAsia="仿宋_GB2312"/>
                <w:sz w:val="21"/>
              </w:rPr>
              <w:t>故障时，应最大限度保护好数据，做好故障恢复的文档，力争恢复到故障点前的业务状态。</w:t>
            </w:r>
            <w:r>
              <w:rPr>
                <w:rFonts w:ascii="仿宋_GB2312" w:hAnsi="仿宋_GB2312" w:cs="仿宋_GB2312" w:eastAsia="仿宋_GB2312"/>
                <w:sz w:val="21"/>
              </w:rPr>
              <w:t xml:space="preserve"> 2小时内提交故障报告</w:t>
            </w:r>
            <w:r>
              <w:rPr>
                <w:rFonts w:ascii="仿宋_GB2312" w:hAnsi="仿宋_GB2312" w:cs="仿宋_GB2312" w:eastAsia="仿宋_GB2312"/>
                <w:sz w:val="21"/>
              </w:rPr>
              <w:t>，</w:t>
            </w:r>
            <w:r>
              <w:rPr>
                <w:rFonts w:ascii="仿宋_GB2312" w:hAnsi="仿宋_GB2312" w:cs="仿宋_GB2312" w:eastAsia="仿宋_GB2312"/>
                <w:sz w:val="21"/>
              </w:rPr>
              <w:t>说明故障种类及故障损失等情况。</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b/>
              </w:rPr>
              <w:t>保密要求</w:t>
            </w:r>
            <w:r>
              <w:rPr>
                <w:rFonts w:ascii="仿宋_GB2312" w:hAnsi="仿宋_GB2312" w:cs="仿宋_GB2312" w:eastAsia="仿宋_GB2312"/>
                <w:b/>
              </w:rPr>
              <w:t>：</w:t>
            </w:r>
          </w:p>
          <w:p>
            <w:pPr>
              <w:pStyle w:val="null3"/>
            </w:pPr>
            <w:r>
              <w:rPr>
                <w:rFonts w:ascii="仿宋_GB2312" w:hAnsi="仿宋_GB2312" w:cs="仿宋_GB2312" w:eastAsia="仿宋_GB2312"/>
                <w:sz w:val="21"/>
              </w:rPr>
              <w:t>供应商必须承担合同履行时所应该尽的一切保密义务。供应商及其参与本项目的所有工作人员均须对采购人信息、项目实施过程中的资料、数据进行保密，未经采购人书面同意不得泄露给第三方，否则，采购人保留追究供应商法律责任的权利。</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按采购项目需求配备人员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按采购项目需求配备相关设施设备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省委宣传部</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1、验收：乙方完成服务内容后，向甲方提出验收申请，甲方接到乙方验收申请后组织验收（必要时可聘请相应专家或委托相应部门验收），验收合格后，出具使用验收合格证明。 2、最终验收：最终验收结果作为付款依据，乙方填写验收单，并向甲方提交实施过程中的所有资料，以便甲方日后管理和维护。 3、质保期满后：由乙方出具质保期运行质量报告，若存在质量问题，应按相应规定协商处理。 4、验收依据： 4-1、合同文本、合同附件、招标文件、投标文件。 4-2、国内相应的标准、规范。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详见合同模板</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1.具有独立承担民事责任的能力，提供合格有效的法人或者其他组织的营业执照等证明文件， 自然人的身份证明; 2.具有依法缴纳税收的良好记录，提供缴费所属日期为投标文件递交截止时间前12个月内任一月份（投标文件递交截止时间当月不计入）的依法缴纳税收的缴费凭据或税务机关出具的完税证明/在法规范围内不需提供的应出具书面说明和证明文件； /或具有依法缴纳税收的诚信声明； 以上二种形式的资料提供任何一种即可。 3.具有依法缴纳社会保障金的良好记录，提供缴费所属日期为投标文件递交截止时间前12个月内任一月份（投标文件递交截止时间当月不计入）的缴费凭据或社保机关出具的缴费证明/在法规范围内不需提供的应出具书面说明和证明文件； /或具有依法缴纳社会保障资金的缴纳记录的诚信声明； 以上二种形式的资料提供任何一种即可。 4.具有履行合同所必须的设备和专业技术能力，提供具有履行合同所必需的设备和专业技术能力的承诺； 5.参加政府采购活动前3年内，在经营活动中没有重大违法记录，提供书面声明。</w:t>
            </w:r>
          </w:p>
        </w:tc>
        <w:tc>
          <w:tcPr>
            <w:tcW w:type="dxa" w:w="1661"/>
          </w:tcPr>
          <w:p>
            <w:pPr>
              <w:pStyle w:val="null3"/>
            </w:pPr>
            <w:r>
              <w:rPr>
                <w:rFonts w:ascii="仿宋_GB2312" w:hAnsi="仿宋_GB2312" w:cs="仿宋_GB2312" w:eastAsia="仿宋_GB2312"/>
              </w:rPr>
              <w:t>供应商应提供的资格证明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具有注册会计师行业统一监管平台出具赋码的财务报告（包括四表一注，即资产负债表、利润表、现金流量表、所有者权益变动表及其附注），且无反对意见；事业法人提供部门决算报告； /或在开标日期前六个月内其基本开户银行出具的资信证明（附《基本存款账户信息》或《银行开户许可证》复印件）； /或财政部门认可的政府采购专业担保机构出具的投标担保函； /或表明具有良好的商业信誉和健全的财务会计制度的诚信声明；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响应文件封面 供应商应提供的资格证明</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授权委托书/法定代表人身份证明</w:t>
            </w:r>
          </w:p>
        </w:tc>
        <w:tc>
          <w:tcPr>
            <w:tcW w:type="dxa" w:w="3322"/>
          </w:tcPr>
          <w:p>
            <w:pPr>
              <w:pStyle w:val="null3"/>
            </w:pPr>
            <w:r>
              <w:rPr>
                <w:rFonts w:ascii="仿宋_GB2312" w:hAnsi="仿宋_GB2312" w:cs="仿宋_GB2312" w:eastAsia="仿宋_GB2312"/>
              </w:rPr>
              <w:t>提供法定代表人授权书 (附法定代表人、被授权人身份证复印件) 或提供法定代表人身份证明及身份证复印件（法定代表人直接参加投标)。</w:t>
            </w:r>
          </w:p>
        </w:tc>
        <w:tc>
          <w:tcPr>
            <w:tcW w:type="dxa" w:w="1661"/>
          </w:tcPr>
          <w:p>
            <w:pPr>
              <w:pStyle w:val="null3"/>
            </w:pPr>
            <w:r>
              <w:rPr>
                <w:rFonts w:ascii="仿宋_GB2312" w:hAnsi="仿宋_GB2312" w:cs="仿宋_GB2312" w:eastAsia="仿宋_GB2312"/>
              </w:rPr>
              <w:t>供应商应提供的资格证明</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具有《互联网新闻信息服务许可证》</w:t>
            </w:r>
          </w:p>
        </w:tc>
        <w:tc>
          <w:tcPr>
            <w:tcW w:type="dxa" w:w="3322"/>
          </w:tcPr>
          <w:p>
            <w:pPr>
              <w:pStyle w:val="null3"/>
            </w:pPr>
            <w:r>
              <w:rPr>
                <w:rFonts w:ascii="仿宋_GB2312" w:hAnsi="仿宋_GB2312" w:cs="仿宋_GB2312" w:eastAsia="仿宋_GB2312"/>
              </w:rPr>
              <w:t>具有《互联网新闻信息服务许可证》，提供许可证复印件。</w:t>
            </w:r>
          </w:p>
        </w:tc>
        <w:tc>
          <w:tcPr>
            <w:tcW w:type="dxa" w:w="1661"/>
          </w:tcPr>
          <w:p>
            <w:pPr>
              <w:pStyle w:val="null3"/>
            </w:pPr>
            <w:r>
              <w:rPr>
                <w:rFonts w:ascii="仿宋_GB2312" w:hAnsi="仿宋_GB2312" w:cs="仿宋_GB2312" w:eastAsia="仿宋_GB2312"/>
              </w:rPr>
              <w:t>供应商应提供的资格证明</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供应商应提供的资格证明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存在下列情形之一的，磋商小组应当启动异常低价响应审查程序：（1）.响应报价低于全部通过符合性审查供应商响应报价平均值50%的，即响应报价&lt;全部通过符合性审查供应商响应报价平均值×50%；（2）.响应报价低于通过符合性审查的次低报价供应商响应报价50%的，即响应报价&lt;通过符合性审查的次低报价供应商响应报价×50%；（3）.响应报价低于采购项目最高限价45%的，即响应报价&lt;采购项目最高限价×45%；（4）评审委员会基于专业判断，认为供应商报价过低，有可能影响产品质量或者不能诚信履约的其他情形。），磋商小组应当要求其在评审现场合理的时间（30分钟）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1.磋商响应文件签字或签章符合要求；2.只能有一个有效报价，不得提交选择性报价，且报价不超过采购预算金额或最高限价。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供应商应提供的资格证明 中小企业声明函 残疾人福利性单位声明函 商务应答表 服务方案 标的清单 服务内容及服务要求应答表 报价表 其他证明文件格式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磋商响应文件包含响应函、报价表、磋商分项报价表、资格证明文件、服务方案。</w:t>
            </w:r>
          </w:p>
        </w:tc>
        <w:tc>
          <w:tcPr>
            <w:tcW w:type="dxa" w:w="1661"/>
          </w:tcPr>
          <w:p>
            <w:pPr>
              <w:pStyle w:val="null3"/>
            </w:pPr>
            <w:r>
              <w:rPr>
                <w:rFonts w:ascii="仿宋_GB2312" w:hAnsi="仿宋_GB2312" w:cs="仿宋_GB2312" w:eastAsia="仿宋_GB2312"/>
              </w:rPr>
              <w:t>响应文件封面 供应商应提供的资格证明 中小企业声明函 残疾人福利性单位声明函 商务应答表 服务方案 标的清单 服务内容及服务要求应答表 报价表 其他证明文件格式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1.响应文件中服务期应满足磋商文件中要求的服务期； 2.磋商有效期应满足磋商文件中的规定；3.满足磋商文件中规定的实质性要求。4.满足磋商文件的商务要求及合同条款，且无附加条件。</w:t>
            </w:r>
          </w:p>
        </w:tc>
        <w:tc>
          <w:tcPr>
            <w:tcW w:type="dxa" w:w="1661"/>
          </w:tcPr>
          <w:p>
            <w:pPr>
              <w:pStyle w:val="null3"/>
            </w:pPr>
            <w:r>
              <w:rPr>
                <w:rFonts w:ascii="仿宋_GB2312" w:hAnsi="仿宋_GB2312" w:cs="仿宋_GB2312" w:eastAsia="仿宋_GB2312"/>
              </w:rPr>
              <w:t>响应文件封面 供应商应提供的资格证明 中小企业声明函 残疾人福利性单位声明函 商务应答表 服务方案 标的清单 服务内容及服务要求应答表 报价表 其他证明文件格式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供应商对本项目运维服务内容理解透彻，对项目中的重点、难点分析准确。包括①项目运维服务目标；②服务内容；③服务重点；④服务难点。每一项内容描述详细、贴合项目实际情况得1.5分，最高6分。每一项内容存在缺陷扣0.5分（缺陷是指①有内容但不够全面，有遗漏、有缺失；②有内容但不够详细，简单粗略，描述含糊；③内容不够合理，不贴合项目实际情况；④内容未针对本项目，明显不符。）。</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供应商根据项目实际需求制定详细具有针对性的运维服务方案。 一、评审内容： ①网站页面优化方案；②网站内容制作及维护方案；③直播方案；④融媒体制作方案。 二、评审的标准： ①全面性：内容全面，包括所有评审内容，无遗漏； ②详细性：内容详细，针对每一评审内容能够有明确具体的描述和说明； ③合理性：内容合理，准确，逻辑性强、有利于项目的实施；④贴合性：内容贴合项目需求，符合项目实际情况。 三、赋分标准 每一项内容描满足一项评审标准得1.5分；每一项内容相对每一项评审标准存在一处漏洞或缺陷扣0.5分，1.5分扣完为止；此处缺陷和漏洞是指：①有内容但不够全面，有遗漏、有缺失；②有内容但不够详细，简单粗略，描述含糊；③内容不够合理，不贴合项目实际情况；④内容未针对本项目，明显不符。</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网页内容安全以及直播故障响应</w:t>
            </w:r>
          </w:p>
        </w:tc>
        <w:tc>
          <w:tcPr>
            <w:tcW w:type="dxa" w:w="2492"/>
          </w:tcPr>
          <w:p>
            <w:pPr>
              <w:pStyle w:val="null3"/>
            </w:pPr>
            <w:r>
              <w:rPr>
                <w:rFonts w:ascii="仿宋_GB2312" w:hAnsi="仿宋_GB2312" w:cs="仿宋_GB2312" w:eastAsia="仿宋_GB2312"/>
              </w:rPr>
              <w:t>供应商根据项目实际需求制定详网页内容安全保障措施及直播事故响应措施。 一、评审内容：①内容安全（包括：内容发布审核机制、用户交互内容安全管理、权限与操作控制、日志记录与审计、数据备份与容灾机制、防病毒与防攻击措施）；②直播事故响应处理（包括事故分类与分级响应、应急组织架构与职责分工、处置流程、技术保障措施、沟通与合规管理）。 二、评审标准 ①全面性：内容全面，包括所有评审内容，无遗漏； ②详细性：内容详细，针对每一评审内容能够有明确具体的描述和说明； ③合理性：内容合理，准确，逻辑性强、有利于项目的实施，内容贴合项目需求，符合项目实际情况。 三、赋分标准 每一项内容描满足一项评审标准得3分；每一项内容相对每一项评审标准存在一处漏洞或缺陷扣1分，3分扣完为止；此处缺陷和漏洞是指：①有内容但不够全面，有遗漏、有缺失；②有内容但不够详细，简单粗略，描述含糊；③内容不够合理，不贴合项目实际情况；④内容未针对本项目，明显不符。</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其他证明文件格式</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网页安全操作</w:t>
            </w:r>
          </w:p>
        </w:tc>
        <w:tc>
          <w:tcPr>
            <w:tcW w:type="dxa" w:w="2492"/>
          </w:tcPr>
          <w:p>
            <w:pPr>
              <w:pStyle w:val="null3"/>
            </w:pPr>
            <w:r>
              <w:rPr>
                <w:rFonts w:ascii="仿宋_GB2312" w:hAnsi="仿宋_GB2312" w:cs="仿宋_GB2312" w:eastAsia="仿宋_GB2312"/>
              </w:rPr>
              <w:t>供应商的运行维护工作必须遵循现有的安全体系，必须在现有安全体系下确保安全操作、编辑步骤合理安全。 一、评审内容：①操作流程（包括：安全准备与风险评估、访问控制与权限管理、程序与数据安全防护、安全监控与日志审计、应急响应与恢复流程）；②编辑规范（包括：内容编辑安全规范、权限与操作安全管理、技术防护与代码规范、发布前审核与测试流程、应急与合规响应机制）。 二、评审的标准： ①全面性：内容全面，包括所有评审内容，无遗漏； ②详细性：内容详细，针对每一评审内容能够有明确具体的描述和说明； ③合理性：内容合理，准确，逻辑性强、有利于项目的实施；④贴合性：内容贴合项目需求，符合项目实际情况。 三、赋分标准 每一项内容描满足一项评审标准得1分；每一项内容相对每一项评审标准存在一处漏洞或缺陷扣0.5分，1分扣完为止；此处缺陷和漏洞是指：①有内容但不够全面，有遗漏、有缺失；②有内容但不够详细，简单粗略，描述含糊；③内容不够合理，不贴合项目实际情况；④内容未针对本项目，明显不符。</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其他证明文件格式</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1、项目负责人具有项目工作经验，要求具备高级职称，提供其职称证书、身份证、学历证书与供应商劳动关系证明等，满足得6分，否则不得分。 2、要求驻场人员共计1名，具有相关工作经验，提供其相关证书、身份证、学历证书与供应商劳动关系证明等，满足得6分，否则不得分。 3、为本项目配备的项目成员构成合理、分工明确，对项目实施过程中涉及的相关工作经验丰富且能力强，满足项目需求，得4分；为本项目配备的项目成员构成合理、有分工，人员工作经验不足，得2分；为本项目配备的项目成员构成不够合理、分工不明确，人员工作无明确经验，得1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其他证明文件格式</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直播融媒产品制作</w:t>
            </w:r>
          </w:p>
        </w:tc>
        <w:tc>
          <w:tcPr>
            <w:tcW w:type="dxa" w:w="2492"/>
          </w:tcPr>
          <w:p>
            <w:pPr>
              <w:pStyle w:val="null3"/>
            </w:pPr>
            <w:r>
              <w:rPr>
                <w:rFonts w:ascii="仿宋_GB2312" w:hAnsi="仿宋_GB2312" w:cs="仿宋_GB2312" w:eastAsia="仿宋_GB2312"/>
              </w:rPr>
              <w:t>供应商具有直播发布会所录制视频中重大内容再次创作、制作可能性、广播电视的节目制作能力。 一、评审内容：①平台直播保障能力（负责每年70至90场新闻发布会多机位视频直播，有标准化全流程服务体系）；②融媒产品制作能力（常态化设计制作例行、系列新闻发布会预告海报；图文报道、拆条短视频、图解新闻等融媒产品；成立延伸采访小组，针对重要政策、民生热点进行追踪采访。）。 二、评审及赋分标准 内容详细、全面，包含所有评审内容，内容合理，贴合项目实际需求，可实施性强，预期有良好的效果得8分，每缺少一项内容扣4分，每有一项中存在缺陷（缺陷是指不适用项目实际情况、凭空编造、存在逻辑漏洞、科学原理错误、不可能实现的夸大情形以及涉及的规范、标准与本项目要求不一致等）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其他证明文件格式</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响应文件封面</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提供2021年1月1日至今供应商承接的网站运维项目业绩，每有一份有效业绩合同证明得5分。 注：需提供业绩合同关键页，包含不限于合同首页、合同标的、金额页、签字页。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其他证明文件格式</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1.经初审合格的磋商响应文件，其磋商报价为有效磋商报价，对其价格（评审价格）进行价格评审。 2.满足磋商文件实质性要求且最终报价最低的供应商的价格为磋商基准价，其价格分10分。 3.磋商报价得分=（磋商基准价/最终磋商报价）×10的公式计算得分。 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详见附件：供应商应提供的资格证明</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详见附件：其他证明文件格式</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