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68033">
      <w:pPr>
        <w:spacing w:line="360" w:lineRule="auto"/>
        <w:ind w:left="1080" w:leftChars="257" w:hanging="540"/>
        <w:jc w:val="center"/>
        <w:outlineLvl w:val="0"/>
        <w:rPr>
          <w:rFonts w:eastAsia="仿宋_GB2312"/>
          <w:sz w:val="32"/>
          <w:szCs w:val="32"/>
          <w:highlight w:val="none"/>
        </w:rPr>
      </w:pPr>
      <w:bookmarkStart w:id="0" w:name="_Toc6865"/>
      <w:bookmarkStart w:id="1" w:name="_Toc4796"/>
      <w:bookmarkStart w:id="2" w:name="_Toc515647833"/>
      <w:bookmarkStart w:id="3" w:name="_Toc532473757"/>
      <w:bookmarkStart w:id="4" w:name="_Toc532044541"/>
      <w:bookmarkStart w:id="5" w:name="_Toc117872549"/>
      <w:r>
        <w:rPr>
          <w:rStyle w:val="7"/>
          <w:rFonts w:ascii="Times New Roman" w:eastAsia="仿宋_GB2312"/>
          <w:szCs w:val="32"/>
          <w:highlight w:val="none"/>
        </w:rPr>
        <w:t>拟签订的合同</w:t>
      </w:r>
      <w:bookmarkEnd w:id="0"/>
      <w:bookmarkEnd w:id="1"/>
      <w:bookmarkEnd w:id="2"/>
      <w:bookmarkEnd w:id="3"/>
      <w:bookmarkEnd w:id="4"/>
      <w:bookmarkStart w:id="6" w:name="_Hlt487972895"/>
      <w:bookmarkEnd w:id="6"/>
      <w:bookmarkStart w:id="7" w:name="_Toc216513788"/>
      <w:bookmarkStart w:id="8" w:name="_Toc487900382"/>
      <w:r>
        <w:rPr>
          <w:rStyle w:val="7"/>
          <w:rFonts w:ascii="Times New Roman" w:eastAsia="仿宋_GB2312"/>
          <w:szCs w:val="32"/>
          <w:highlight w:val="none"/>
        </w:rPr>
        <w:t>文本</w:t>
      </w:r>
      <w:bookmarkEnd w:id="5"/>
    </w:p>
    <w:bookmarkEnd w:id="7"/>
    <w:bookmarkEnd w:id="8"/>
    <w:p w14:paraId="2BC7F44E">
      <w:pPr>
        <w:spacing w:line="360" w:lineRule="auto"/>
        <w:rPr>
          <w:rFonts w:eastAsia="仿宋_GB2312"/>
          <w:b/>
          <w:kern w:val="44"/>
          <w:sz w:val="32"/>
          <w:szCs w:val="20"/>
          <w:highlight w:val="none"/>
        </w:rPr>
      </w:pPr>
    </w:p>
    <w:p w14:paraId="53B211B1">
      <w:pPr>
        <w:tabs>
          <w:tab w:val="left" w:pos="735"/>
        </w:tabs>
        <w:autoSpaceDE w:val="0"/>
        <w:autoSpaceDN w:val="0"/>
        <w:adjustRightInd w:val="0"/>
        <w:snapToGrid w:val="0"/>
        <w:spacing w:before="312" w:beforeLines="100" w:line="360" w:lineRule="auto"/>
        <w:ind w:firstLine="482" w:firstLineChars="200"/>
        <w:rPr>
          <w:rFonts w:eastAsia="仿宋_GB2312"/>
          <w:b/>
          <w:bCs/>
          <w:sz w:val="24"/>
          <w:highlight w:val="none"/>
          <w:lang w:val="zh-CN"/>
        </w:rPr>
      </w:pPr>
      <w:r>
        <w:rPr>
          <w:rFonts w:eastAsia="仿宋_GB2312"/>
          <w:b/>
          <w:bCs/>
          <w:sz w:val="24"/>
          <w:highlight w:val="none"/>
          <w:lang w:val="zh-CN"/>
        </w:rPr>
        <w:t>甲方：</w:t>
      </w:r>
      <w:r>
        <w:rPr>
          <w:rFonts w:eastAsia="仿宋_GB2312"/>
          <w:bCs/>
          <w:sz w:val="24"/>
          <w:highlight w:val="none"/>
          <w:lang w:val="zh-CN"/>
        </w:rPr>
        <w:t xml:space="preserve">（前款所称采购人）    </w:t>
      </w:r>
      <w:r>
        <w:rPr>
          <w:rFonts w:hint="eastAsia" w:eastAsia="仿宋_GB2312"/>
          <w:bCs/>
          <w:sz w:val="24"/>
          <w:highlight w:val="none"/>
          <w:lang w:val="zh-CN"/>
        </w:rPr>
        <w:t xml:space="preserve">        </w:t>
      </w:r>
      <w:r>
        <w:rPr>
          <w:rFonts w:eastAsia="仿宋_GB2312"/>
          <w:bCs/>
          <w:sz w:val="24"/>
          <w:highlight w:val="none"/>
          <w:lang w:val="zh-CN"/>
        </w:rPr>
        <w:t xml:space="preserve"> 住所：</w:t>
      </w:r>
    </w:p>
    <w:p w14:paraId="2F9F7923">
      <w:pPr>
        <w:tabs>
          <w:tab w:val="left" w:pos="735"/>
        </w:tabs>
        <w:autoSpaceDE w:val="0"/>
        <w:autoSpaceDN w:val="0"/>
        <w:adjustRightInd w:val="0"/>
        <w:snapToGrid w:val="0"/>
        <w:spacing w:line="360" w:lineRule="auto"/>
        <w:ind w:firstLine="482" w:firstLineChars="200"/>
        <w:rPr>
          <w:rFonts w:eastAsia="仿宋_GB2312"/>
          <w:bCs/>
          <w:sz w:val="24"/>
          <w:highlight w:val="none"/>
          <w:lang w:val="zh-CN"/>
        </w:rPr>
      </w:pPr>
      <w:r>
        <w:rPr>
          <w:rFonts w:eastAsia="仿宋_GB2312"/>
          <w:b/>
          <w:bCs/>
          <w:sz w:val="24"/>
          <w:highlight w:val="none"/>
          <w:lang w:val="zh-CN"/>
        </w:rPr>
        <w:t>乙方：</w:t>
      </w:r>
      <w:r>
        <w:rPr>
          <w:rFonts w:eastAsia="仿宋_GB2312"/>
          <w:bCs/>
          <w:sz w:val="24"/>
          <w:highlight w:val="none"/>
          <w:lang w:val="zh-CN"/>
        </w:rPr>
        <w:t xml:space="preserve">（前款所称中标人）    </w:t>
      </w:r>
      <w:r>
        <w:rPr>
          <w:rFonts w:hint="eastAsia" w:eastAsia="仿宋_GB2312"/>
          <w:bCs/>
          <w:sz w:val="24"/>
          <w:highlight w:val="none"/>
          <w:lang w:val="zh-CN"/>
        </w:rPr>
        <w:t xml:space="preserve">        </w:t>
      </w:r>
      <w:r>
        <w:rPr>
          <w:rFonts w:eastAsia="仿宋_GB2312"/>
          <w:bCs/>
          <w:sz w:val="24"/>
          <w:highlight w:val="none"/>
          <w:lang w:val="zh-CN"/>
        </w:rPr>
        <w:t xml:space="preserve"> 住所：</w:t>
      </w:r>
    </w:p>
    <w:p w14:paraId="71FCC757">
      <w:pPr>
        <w:pStyle w:val="4"/>
        <w:tabs>
          <w:tab w:val="left" w:pos="567"/>
        </w:tabs>
        <w:rPr>
          <w:highlight w:val="none"/>
          <w:lang w:val="zh-CN"/>
        </w:rPr>
      </w:pPr>
    </w:p>
    <w:p w14:paraId="018D101F">
      <w:pPr>
        <w:pageBreakBefore w:val="0"/>
        <w:kinsoku/>
        <w:wordWrap/>
        <w:overflowPunct/>
        <w:topLinePunct w:val="0"/>
        <w:bidi w:val="0"/>
        <w:adjustRightInd w:val="0"/>
        <w:snapToGrid w:val="0"/>
        <w:spacing w:beforeAutospacing="0" w:afterAutospacing="0" w:line="360" w:lineRule="auto"/>
        <w:ind w:firstLine="480" w:firstLineChars="200"/>
        <w:rPr>
          <w:rFonts w:eastAsia="仿宋_GB2312"/>
          <w:sz w:val="24"/>
          <w:highlight w:val="none"/>
        </w:rPr>
      </w:pPr>
      <w:bookmarkStart w:id="9" w:name="_Toc19515384"/>
      <w:r>
        <w:rPr>
          <w:rFonts w:eastAsia="仿宋_GB2312"/>
          <w:sz w:val="24"/>
          <w:highlight w:val="none"/>
        </w:rPr>
        <w:t>一、</w:t>
      </w:r>
      <w:r>
        <w:rPr>
          <w:rFonts w:hint="eastAsia" w:eastAsia="仿宋_GB2312"/>
          <w:sz w:val="24"/>
          <w:highlight w:val="none"/>
          <w:lang w:eastAsia="zh-CN"/>
        </w:rPr>
        <w:t>服务内容及周期</w:t>
      </w:r>
      <w:r>
        <w:rPr>
          <w:rFonts w:eastAsia="仿宋_GB2312"/>
          <w:sz w:val="24"/>
          <w:highlight w:val="none"/>
        </w:rPr>
        <w:t>:</w:t>
      </w:r>
      <w:bookmarkEnd w:id="9"/>
      <w:bookmarkStart w:id="11" w:name="_GoBack"/>
      <w:bookmarkEnd w:id="11"/>
    </w:p>
    <w:p w14:paraId="004DF4C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1.1具体服务内容如下：</w:t>
      </w:r>
    </w:p>
    <w:p w14:paraId="2AE2C58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1.1.1、陕西宣传网</w:t>
      </w:r>
    </w:p>
    <w:p w14:paraId="358F30D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日常内容更新：及时转载中省权威媒体稿件，上传发布宣传部各处室供稿，每日更新信息量为10至20条。</w:t>
      </w:r>
    </w:p>
    <w:p w14:paraId="50FADE3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专题制作：每年开设专题3至5个，配合重大宣传任务进行页面调整与内容聚合。</w:t>
      </w:r>
    </w:p>
    <w:p w14:paraId="6B5CDBC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运维监控：实时监控网站运行状态，发现故障须在2小时内向甲方报告，并配合进行修复。</w:t>
      </w:r>
    </w:p>
    <w:p w14:paraId="1108539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1.1.2、陕西文明网</w:t>
      </w:r>
    </w:p>
    <w:p w14:paraId="65B3A09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日常内容更新：及时转载中省权威媒体稿件，上传发布相关单位供稿，每日更新信息量为10至20条，内容涵盖全省动态、基层经验、典型人物、主题活动等。若增加工作或人员，一事一议，根据市场行情增加相应经费。</w:t>
      </w:r>
    </w:p>
    <w:p w14:paraId="14CBBC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1.1.3、陕新发布</w:t>
      </w:r>
    </w:p>
    <w:p w14:paraId="1AF3C24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平台日常更新：负责“陕新发布”PC网站及APP客户端的日常内容维护与信息发布。建立厅局、市区联动的多级新闻发布机制，经审核把关后，实现多级内容推送发布。</w:t>
      </w:r>
    </w:p>
    <w:p w14:paraId="575A54B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技术服务保障：负责平台日常技术运维及安全保障，包括服务器及网络资源租赁、平台系统维护与安全服务、技术应急及开发。</w:t>
      </w:r>
    </w:p>
    <w:p w14:paraId="485760F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全平台直播保障：负责每年70至90场新闻发布会多机位视频直播，建立标准化全流程服务体系。</w:t>
      </w:r>
    </w:p>
    <w:p w14:paraId="0EAE5463">
      <w:pPr>
        <w:pStyle w:val="4"/>
        <w:pageBreakBefore w:val="0"/>
        <w:kinsoku/>
        <w:wordWrap/>
        <w:overflowPunct/>
        <w:topLinePunct w:val="0"/>
        <w:bidi w:val="0"/>
        <w:spacing w:beforeAutospacing="0" w:after="0" w:afterAutospacing="0" w:line="360" w:lineRule="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融媒产品制作：常态化设计制作例行、系列新闻发布会预告海报；负责每场发布会采编制作图文报道、拆条短视频、图解新闻等融媒产品；成立延伸采访小组，针对重要政策、民生热点进行追踪采访。</w:t>
      </w:r>
    </w:p>
    <w:p w14:paraId="096A561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1.2 运维服务目标</w:t>
      </w:r>
    </w:p>
    <w:p w14:paraId="2E2590ED">
      <w:pPr>
        <w:pStyle w:val="8"/>
        <w:pageBreakBefore w:val="0"/>
        <w:kinsoku/>
        <w:wordWrap/>
        <w:overflowPunct/>
        <w:topLinePunct w:val="0"/>
        <w:bidi w:val="0"/>
        <w:spacing w:beforeAutospacing="0" w:afterAutospacing="0" w:line="360" w:lineRule="auto"/>
        <w:ind w:right="1125" w:firstLine="420" w:firstLineChars="200"/>
        <w:jc w:val="left"/>
        <w:rPr>
          <w:highlight w:val="none"/>
        </w:rPr>
      </w:pPr>
      <w:r>
        <w:rPr>
          <w:rFonts w:ascii="仿宋_gb2312" w:hAnsi="仿宋_gb2312" w:eastAsia="仿宋_gb2312" w:cs="仿宋_gb2312"/>
          <w:sz w:val="21"/>
          <w:highlight w:val="none"/>
        </w:rPr>
        <w:t xml:space="preserve">1）网站页面优化和网站内容制作； </w:t>
      </w:r>
    </w:p>
    <w:p w14:paraId="056F0956">
      <w:pPr>
        <w:pStyle w:val="8"/>
        <w:pageBreakBefore w:val="0"/>
        <w:kinsoku/>
        <w:wordWrap/>
        <w:overflowPunct/>
        <w:topLinePunct w:val="0"/>
        <w:bidi w:val="0"/>
        <w:spacing w:beforeAutospacing="0" w:afterAutospacing="0" w:line="360" w:lineRule="auto"/>
        <w:ind w:firstLine="420" w:firstLineChars="200"/>
        <w:jc w:val="both"/>
        <w:rPr>
          <w:highlight w:val="none"/>
        </w:rPr>
      </w:pPr>
      <w:r>
        <w:rPr>
          <w:rFonts w:ascii="仿宋_gb2312" w:hAnsi="仿宋_gb2312" w:eastAsia="仿宋_gb2312" w:cs="仿宋_gb2312"/>
          <w:sz w:val="21"/>
          <w:highlight w:val="none"/>
        </w:rPr>
        <w:t>2）保障网站的稳定性和可靠性；</w:t>
      </w:r>
    </w:p>
    <w:p w14:paraId="1C19FA4D">
      <w:pPr>
        <w:pStyle w:val="8"/>
        <w:pageBreakBefore w:val="0"/>
        <w:kinsoku/>
        <w:wordWrap/>
        <w:overflowPunct/>
        <w:topLinePunct w:val="0"/>
        <w:bidi w:val="0"/>
        <w:spacing w:beforeAutospacing="0" w:afterAutospacing="0" w:line="360" w:lineRule="auto"/>
        <w:ind w:firstLine="420" w:firstLineChars="200"/>
        <w:jc w:val="both"/>
        <w:rPr>
          <w:rFonts w:ascii="仿宋_gb2312" w:hAnsi="仿宋_gb2312" w:eastAsia="仿宋_gb2312" w:cs="仿宋_gb2312"/>
          <w:sz w:val="21"/>
          <w:highlight w:val="none"/>
        </w:rPr>
      </w:pPr>
      <w:r>
        <w:rPr>
          <w:rFonts w:ascii="仿宋_gb2312" w:hAnsi="仿宋_gb2312" w:eastAsia="仿宋_gb2312" w:cs="仿宋_gb2312"/>
          <w:sz w:val="21"/>
          <w:highlight w:val="none"/>
        </w:rPr>
        <w:t>3）保障网站的安全性和可恢复性；</w:t>
      </w:r>
    </w:p>
    <w:p w14:paraId="646A87DF">
      <w:pPr>
        <w:pStyle w:val="8"/>
        <w:pageBreakBefore w:val="0"/>
        <w:kinsoku/>
        <w:wordWrap/>
        <w:overflowPunct/>
        <w:topLinePunct w:val="0"/>
        <w:bidi w:val="0"/>
        <w:spacing w:beforeAutospacing="0" w:afterAutospacing="0" w:line="360" w:lineRule="auto"/>
        <w:ind w:firstLine="420" w:firstLineChars="200"/>
        <w:jc w:val="both"/>
        <w:rPr>
          <w:rFonts w:ascii="仿宋_gb2312" w:hAnsi="仿宋_gb2312" w:eastAsia="仿宋_gb2312" w:cs="仿宋_gb2312"/>
          <w:sz w:val="21"/>
          <w:highlight w:val="none"/>
        </w:rPr>
      </w:pPr>
      <w:r>
        <w:rPr>
          <w:rFonts w:hint="eastAsia" w:ascii="仿宋_gb2312" w:hAnsi="仿宋_gb2312" w:eastAsia="仿宋_gb2312" w:cs="仿宋_gb2312"/>
          <w:sz w:val="21"/>
          <w:highlight w:val="none"/>
          <w:lang w:val="en-US" w:eastAsia="zh-CN"/>
        </w:rPr>
        <w:t>4</w:t>
      </w:r>
      <w:r>
        <w:rPr>
          <w:rFonts w:ascii="仿宋_gb2312" w:hAnsi="仿宋_gb2312" w:eastAsia="仿宋_gb2312" w:cs="仿宋_gb2312"/>
          <w:sz w:val="21"/>
          <w:highlight w:val="none"/>
        </w:rPr>
        <w:t>）保障</w:t>
      </w:r>
      <w:r>
        <w:rPr>
          <w:rFonts w:hint="eastAsia" w:ascii="仿宋_gb2312" w:hAnsi="仿宋_gb2312" w:eastAsia="仿宋_gb2312" w:cs="仿宋_gb2312"/>
          <w:sz w:val="21"/>
          <w:highlight w:val="none"/>
          <w:lang w:val="en-US" w:eastAsia="zh-CN"/>
        </w:rPr>
        <w:t>各平台直播</w:t>
      </w:r>
      <w:r>
        <w:rPr>
          <w:rFonts w:ascii="仿宋_gb2312" w:hAnsi="仿宋_gb2312" w:eastAsia="仿宋_gb2312" w:cs="仿宋_gb2312"/>
          <w:sz w:val="21"/>
          <w:highlight w:val="none"/>
        </w:rPr>
        <w:t>的安全性和可恢复性；</w:t>
      </w:r>
    </w:p>
    <w:p w14:paraId="2B748A46">
      <w:pPr>
        <w:pStyle w:val="8"/>
        <w:pageBreakBefore w:val="0"/>
        <w:kinsoku/>
        <w:wordWrap/>
        <w:overflowPunct/>
        <w:topLinePunct w:val="0"/>
        <w:bidi w:val="0"/>
        <w:spacing w:beforeAutospacing="0" w:afterAutospacing="0" w:line="360" w:lineRule="auto"/>
        <w:ind w:firstLine="420" w:firstLineChars="200"/>
        <w:jc w:val="both"/>
        <w:rPr>
          <w:highlight w:val="none"/>
        </w:rPr>
      </w:pPr>
      <w:r>
        <w:rPr>
          <w:rFonts w:hint="eastAsia" w:ascii="仿宋_gb2312" w:hAnsi="仿宋_gb2312" w:eastAsia="仿宋_gb2312" w:cs="仿宋_gb2312"/>
          <w:sz w:val="21"/>
          <w:highlight w:val="none"/>
          <w:lang w:val="en-US" w:eastAsia="zh-CN"/>
        </w:rPr>
        <w:t>5</w:t>
      </w:r>
      <w:r>
        <w:rPr>
          <w:rFonts w:ascii="仿宋_gb2312" w:hAnsi="仿宋_gb2312" w:eastAsia="仿宋_gb2312" w:cs="仿宋_gb2312"/>
          <w:sz w:val="21"/>
          <w:highlight w:val="none"/>
        </w:rPr>
        <w:t>）故障的及时响应与修复；</w:t>
      </w:r>
    </w:p>
    <w:p w14:paraId="11DAEF4A">
      <w:pPr>
        <w:pageBreakBefore w:val="0"/>
        <w:kinsoku/>
        <w:wordWrap/>
        <w:overflowPunct/>
        <w:topLinePunct w:val="0"/>
        <w:bidi w:val="0"/>
        <w:spacing w:beforeAutospacing="0" w:afterAutospacing="0" w:line="360" w:lineRule="auto"/>
        <w:ind w:firstLine="420" w:firstLineChars="200"/>
        <w:rPr>
          <w:rFonts w:ascii="仿宋_gb2312" w:hAnsi="仿宋_gb2312" w:eastAsia="仿宋_gb2312" w:cs="仿宋_gb2312"/>
          <w:sz w:val="21"/>
          <w:highlight w:val="none"/>
        </w:rPr>
      </w:pPr>
      <w:r>
        <w:rPr>
          <w:rFonts w:hint="eastAsia" w:ascii="仿宋_gb2312" w:hAnsi="仿宋_gb2312" w:eastAsia="仿宋_gb2312" w:cs="仿宋_gb2312"/>
          <w:sz w:val="21"/>
          <w:highlight w:val="none"/>
          <w:lang w:val="en-US" w:eastAsia="zh-CN"/>
        </w:rPr>
        <w:t>6</w:t>
      </w:r>
      <w:r>
        <w:rPr>
          <w:rFonts w:ascii="仿宋_gb2312" w:hAnsi="仿宋_gb2312" w:eastAsia="仿宋_gb2312" w:cs="仿宋_gb2312"/>
          <w:sz w:val="21"/>
          <w:highlight w:val="none"/>
        </w:rPr>
        <w:t>）网站运维服务的规划、方案制定等咨询服务。</w:t>
      </w:r>
    </w:p>
    <w:p w14:paraId="53656B0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1.3 运维服务内容</w:t>
      </w:r>
    </w:p>
    <w:tbl>
      <w:tblPr>
        <w:tblStyle w:val="5"/>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90"/>
        <w:gridCol w:w="816"/>
        <w:gridCol w:w="5053"/>
        <w:gridCol w:w="591"/>
        <w:gridCol w:w="651"/>
        <w:gridCol w:w="712"/>
      </w:tblGrid>
      <w:tr w14:paraId="2400C4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0E3031E">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序号</w:t>
            </w:r>
          </w:p>
        </w:tc>
        <w:tc>
          <w:tcPr>
            <w:tcW w:w="479"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FF8B05F">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系统名称</w:t>
            </w:r>
          </w:p>
        </w:tc>
        <w:tc>
          <w:tcPr>
            <w:tcW w:w="2966"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37B1B96">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系统描述</w:t>
            </w:r>
          </w:p>
        </w:tc>
        <w:tc>
          <w:tcPr>
            <w:tcW w:w="347"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B358788">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数量</w:t>
            </w:r>
          </w:p>
        </w:tc>
        <w:tc>
          <w:tcPr>
            <w:tcW w:w="382"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6D10C00">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单位</w:t>
            </w:r>
          </w:p>
        </w:tc>
        <w:tc>
          <w:tcPr>
            <w:tcW w:w="418"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9BEE1D9">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备注</w:t>
            </w:r>
          </w:p>
        </w:tc>
      </w:tr>
      <w:tr w14:paraId="7D533E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8C568F">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1</w:t>
            </w:r>
          </w:p>
        </w:tc>
        <w:tc>
          <w:tcPr>
            <w:tcW w:w="479" w:type="pct"/>
            <w:tcBorders>
              <w:top w:val="nil"/>
              <w:left w:val="nil"/>
              <w:bottom w:val="single" w:color="000000" w:sz="4" w:space="0"/>
              <w:right w:val="single" w:color="000000" w:sz="4" w:space="0"/>
            </w:tcBorders>
            <w:tcMar>
              <w:top w:w="0" w:type="dxa"/>
              <w:left w:w="105" w:type="dxa"/>
              <w:bottom w:w="0" w:type="dxa"/>
              <w:right w:w="105" w:type="dxa"/>
            </w:tcMar>
            <w:vAlign w:val="top"/>
          </w:tcPr>
          <w:p w14:paraId="52B0AA11">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网业内容运维</w:t>
            </w:r>
          </w:p>
        </w:tc>
        <w:tc>
          <w:tcPr>
            <w:tcW w:w="2966" w:type="pct"/>
            <w:tcBorders>
              <w:top w:val="nil"/>
              <w:left w:val="nil"/>
              <w:bottom w:val="single" w:color="000000" w:sz="4" w:space="0"/>
              <w:right w:val="single" w:color="000000" w:sz="4" w:space="0"/>
            </w:tcBorders>
            <w:tcMar>
              <w:top w:w="0" w:type="dxa"/>
              <w:left w:w="105" w:type="dxa"/>
              <w:bottom w:w="0" w:type="dxa"/>
              <w:right w:w="105" w:type="dxa"/>
            </w:tcMar>
            <w:vAlign w:val="top"/>
          </w:tcPr>
          <w:p w14:paraId="31F9F521">
            <w:pPr>
              <w:pStyle w:val="8"/>
              <w:pageBreakBefore w:val="0"/>
              <w:kinsoku/>
              <w:wordWrap/>
              <w:overflowPunct/>
              <w:topLinePunct w:val="0"/>
              <w:bidi w:val="0"/>
              <w:spacing w:beforeAutospacing="0" w:afterAutospacing="0" w:line="360" w:lineRule="auto"/>
              <w:rPr>
                <w:highlight w:val="none"/>
              </w:rPr>
            </w:pPr>
            <w:r>
              <w:rPr>
                <w:rFonts w:ascii="仿宋_gb2312" w:hAnsi="仿宋_gb2312" w:eastAsia="仿宋_gb2312" w:cs="仿宋_gb2312"/>
                <w:color w:val="000000"/>
                <w:sz w:val="21"/>
                <w:highlight w:val="none"/>
              </w:rPr>
              <w:t>1.现有宣传网、陕西文明网、</w:t>
            </w:r>
            <w:r>
              <w:rPr>
                <w:rFonts w:hint="eastAsia" w:ascii="仿宋_gb2312" w:hAnsi="仿宋_gb2312" w:eastAsia="仿宋_gb2312" w:cs="仿宋_gb2312"/>
                <w:color w:val="000000"/>
                <w:sz w:val="21"/>
                <w:highlight w:val="none"/>
                <w:lang w:val="en-US" w:eastAsia="zh-CN"/>
              </w:rPr>
              <w:t>陕新发布</w:t>
            </w:r>
            <w:r>
              <w:rPr>
                <w:rFonts w:ascii="仿宋_gb2312" w:hAnsi="仿宋_gb2312" w:eastAsia="仿宋_gb2312" w:cs="仿宋_gb2312"/>
                <w:color w:val="000000"/>
                <w:sz w:val="21"/>
                <w:highlight w:val="none"/>
              </w:rPr>
              <w:t>的运维服务；</w:t>
            </w:r>
          </w:p>
          <w:p w14:paraId="378FA03A">
            <w:pPr>
              <w:pStyle w:val="8"/>
              <w:pageBreakBefore w:val="0"/>
              <w:kinsoku/>
              <w:wordWrap/>
              <w:overflowPunct/>
              <w:topLinePunct w:val="0"/>
              <w:bidi w:val="0"/>
              <w:spacing w:beforeAutospacing="0" w:afterAutospacing="0" w:line="360" w:lineRule="auto"/>
              <w:rPr>
                <w:highlight w:val="none"/>
              </w:rPr>
            </w:pPr>
            <w:r>
              <w:rPr>
                <w:rFonts w:ascii="仿宋_gb2312" w:hAnsi="仿宋_gb2312" w:eastAsia="仿宋_gb2312" w:cs="仿宋_gb2312"/>
                <w:color w:val="000000"/>
                <w:sz w:val="21"/>
                <w:highlight w:val="none"/>
              </w:rPr>
              <w:t>2.主要功能或目标:实现网站日常信息更新和管理，进行技术维护，安全防护以及性能检测及优化；</w:t>
            </w:r>
          </w:p>
          <w:p w14:paraId="32C6F457">
            <w:pPr>
              <w:pStyle w:val="8"/>
              <w:pageBreakBefore w:val="0"/>
              <w:kinsoku/>
              <w:wordWrap/>
              <w:overflowPunct/>
              <w:topLinePunct w:val="0"/>
              <w:bidi w:val="0"/>
              <w:spacing w:beforeAutospacing="0" w:afterAutospacing="0" w:line="360" w:lineRule="auto"/>
              <w:rPr>
                <w:rFonts w:ascii="仿宋_gb2312" w:hAnsi="仿宋_gb2312" w:eastAsia="仿宋_gb2312" w:cs="仿宋_gb2312"/>
                <w:color w:val="000000"/>
                <w:sz w:val="21"/>
                <w:highlight w:val="none"/>
              </w:rPr>
            </w:pPr>
            <w:r>
              <w:rPr>
                <w:rFonts w:ascii="仿宋_gb2312" w:hAnsi="仿宋_gb2312" w:eastAsia="仿宋_gb2312" w:cs="仿宋_gb2312"/>
                <w:color w:val="000000"/>
                <w:sz w:val="21"/>
                <w:highlight w:val="none"/>
              </w:rPr>
              <w:t>3.满足的要求:按照要求进行日常网站内容更新和</w:t>
            </w:r>
            <w:r>
              <w:rPr>
                <w:rFonts w:hint="eastAsia" w:ascii="仿宋_gb2312" w:hAnsi="仿宋_gb2312" w:eastAsia="仿宋_gb2312" w:cs="仿宋_gb2312"/>
                <w:color w:val="000000"/>
                <w:sz w:val="21"/>
                <w:highlight w:val="none"/>
                <w:lang w:val="en-US" w:eastAsia="zh-CN"/>
              </w:rPr>
              <w:t>日常直播</w:t>
            </w:r>
            <w:r>
              <w:rPr>
                <w:rFonts w:ascii="仿宋_gb2312" w:hAnsi="仿宋_gb2312" w:eastAsia="仿宋_gb2312" w:cs="仿宋_gb2312"/>
                <w:color w:val="000000"/>
                <w:sz w:val="21"/>
                <w:highlight w:val="none"/>
              </w:rPr>
              <w:t>管理，保证日常网站平稳流畅运行</w:t>
            </w:r>
            <w:r>
              <w:rPr>
                <w:rFonts w:hint="eastAsia" w:ascii="仿宋_gb2312" w:hAnsi="仿宋_gb2312" w:eastAsia="仿宋_gb2312" w:cs="仿宋_gb2312"/>
                <w:color w:val="000000"/>
                <w:sz w:val="21"/>
                <w:highlight w:val="none"/>
                <w:lang w:eastAsia="zh-CN"/>
              </w:rPr>
              <w:t>、</w:t>
            </w:r>
            <w:r>
              <w:rPr>
                <w:rFonts w:hint="eastAsia" w:ascii="仿宋_gb2312" w:hAnsi="仿宋_gb2312" w:eastAsia="仿宋_gb2312" w:cs="仿宋_gb2312"/>
                <w:color w:val="000000"/>
                <w:sz w:val="21"/>
                <w:highlight w:val="none"/>
                <w:lang w:val="en-US" w:eastAsia="zh-CN"/>
              </w:rPr>
              <w:t>直播安全</w:t>
            </w:r>
            <w:r>
              <w:rPr>
                <w:rFonts w:ascii="仿宋_gb2312" w:hAnsi="仿宋_gb2312" w:eastAsia="仿宋_gb2312" w:cs="仿宋_gb2312"/>
                <w:color w:val="000000"/>
                <w:sz w:val="21"/>
                <w:highlight w:val="none"/>
              </w:rPr>
              <w:t>。</w:t>
            </w:r>
          </w:p>
          <w:p w14:paraId="4E178EDC">
            <w:pPr>
              <w:pStyle w:val="8"/>
              <w:pageBreakBefore w:val="0"/>
              <w:kinsoku/>
              <w:wordWrap/>
              <w:overflowPunct/>
              <w:topLinePunct w:val="0"/>
              <w:bidi w:val="0"/>
              <w:spacing w:beforeAutospacing="0" w:afterAutospacing="0" w:line="360" w:lineRule="auto"/>
              <w:rPr>
                <w:highlight w:val="none"/>
              </w:rPr>
            </w:pPr>
            <w:r>
              <w:rPr>
                <w:rFonts w:hint="eastAsia" w:ascii="仿宋_gb2312" w:hAnsi="仿宋_gb2312" w:eastAsia="仿宋_gb2312" w:cs="仿宋_gb2312"/>
                <w:color w:val="000000"/>
                <w:sz w:val="21"/>
                <w:highlight w:val="none"/>
                <w:lang w:val="en-US" w:eastAsia="zh-CN"/>
              </w:rPr>
              <w:t>4.</w:t>
            </w:r>
            <w:r>
              <w:rPr>
                <w:rFonts w:hint="eastAsia" w:ascii="仿宋_gb2312" w:hAnsi="仿宋_gb2312" w:eastAsia="仿宋_gb2312" w:cs="仿宋_gb2312"/>
                <w:kern w:val="0"/>
                <w:sz w:val="21"/>
                <w:szCs w:val="20"/>
                <w:highlight w:val="none"/>
                <w:lang w:val="en-US" w:eastAsia="zh-CN"/>
              </w:rPr>
              <w:t>内容流程：相关三项内容运维等各项工作统一由甲方负责对接、安排具体工作，其他各网站提供内容，须通过办公室审批后交由乙方执行。</w:t>
            </w:r>
          </w:p>
        </w:tc>
        <w:tc>
          <w:tcPr>
            <w:tcW w:w="347" w:type="pct"/>
            <w:tcBorders>
              <w:top w:val="nil"/>
              <w:left w:val="nil"/>
              <w:bottom w:val="single" w:color="000000" w:sz="4" w:space="0"/>
              <w:right w:val="single" w:color="000000" w:sz="4" w:space="0"/>
            </w:tcBorders>
            <w:tcMar>
              <w:top w:w="0" w:type="dxa"/>
              <w:left w:w="105" w:type="dxa"/>
              <w:bottom w:w="0" w:type="dxa"/>
              <w:right w:w="105" w:type="dxa"/>
            </w:tcMar>
            <w:vAlign w:val="top"/>
          </w:tcPr>
          <w:p w14:paraId="271C98FF">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1</w:t>
            </w:r>
          </w:p>
        </w:tc>
        <w:tc>
          <w:tcPr>
            <w:tcW w:w="382" w:type="pct"/>
            <w:tcBorders>
              <w:top w:val="nil"/>
              <w:left w:val="nil"/>
              <w:bottom w:val="single" w:color="000000" w:sz="4" w:space="0"/>
              <w:right w:val="single" w:color="000000" w:sz="4" w:space="0"/>
            </w:tcBorders>
            <w:tcMar>
              <w:top w:w="0" w:type="dxa"/>
              <w:left w:w="105" w:type="dxa"/>
              <w:bottom w:w="0" w:type="dxa"/>
              <w:right w:w="105" w:type="dxa"/>
            </w:tcMar>
            <w:vAlign w:val="top"/>
          </w:tcPr>
          <w:p w14:paraId="4811A75E">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套</w:t>
            </w:r>
          </w:p>
        </w:tc>
        <w:tc>
          <w:tcPr>
            <w:tcW w:w="418" w:type="pct"/>
            <w:tcBorders>
              <w:top w:val="nil"/>
              <w:left w:val="nil"/>
              <w:bottom w:val="single" w:color="000000" w:sz="4" w:space="0"/>
              <w:right w:val="single" w:color="000000" w:sz="4" w:space="0"/>
            </w:tcBorders>
            <w:tcMar>
              <w:top w:w="0" w:type="dxa"/>
              <w:left w:w="105" w:type="dxa"/>
              <w:bottom w:w="0" w:type="dxa"/>
              <w:right w:w="105" w:type="dxa"/>
            </w:tcMar>
            <w:vAlign w:val="top"/>
          </w:tcPr>
          <w:p w14:paraId="26319533">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壹年</w:t>
            </w:r>
          </w:p>
        </w:tc>
      </w:tr>
    </w:tbl>
    <w:p w14:paraId="10CEB881">
      <w:pPr>
        <w:pStyle w:val="8"/>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1.4 网站故障上报与直播应急处理</w:t>
      </w:r>
      <w:r>
        <w:rPr>
          <w:rFonts w:hint="default" w:ascii="仿宋_gb2312" w:hAnsi="仿宋_gb2312" w:eastAsia="仿宋_gb2312" w:cs="仿宋_gb2312"/>
          <w:kern w:val="2"/>
          <w:sz w:val="21"/>
          <w:szCs w:val="24"/>
          <w:highlight w:val="none"/>
          <w:lang w:val="en-US" w:eastAsia="zh-CN" w:bidi="ar-SA"/>
        </w:rPr>
        <w:t>要求</w:t>
      </w:r>
      <w:r>
        <w:rPr>
          <w:rFonts w:hint="eastAsia" w:ascii="仿宋_gb2312" w:hAnsi="仿宋_gb2312" w:eastAsia="仿宋_gb2312" w:cs="仿宋_gb2312"/>
          <w:kern w:val="2"/>
          <w:sz w:val="21"/>
          <w:szCs w:val="24"/>
          <w:highlight w:val="none"/>
          <w:lang w:val="en-US" w:eastAsia="zh-CN" w:bidi="ar-SA"/>
        </w:rPr>
        <w:t>：</w:t>
      </w:r>
    </w:p>
    <w:p w14:paraId="5BC20931">
      <w:pPr>
        <w:pStyle w:val="8"/>
        <w:ind w:firstLine="480"/>
        <w:jc w:val="both"/>
        <w:rPr>
          <w:rFonts w:hint="default" w:ascii="仿宋_gb2312" w:hAnsi="仿宋_gb2312" w:eastAsia="仿宋_gb2312" w:cs="仿宋_gb2312"/>
          <w:kern w:val="2"/>
          <w:sz w:val="21"/>
          <w:szCs w:val="24"/>
          <w:highlight w:val="none"/>
          <w:lang w:val="en-US" w:eastAsia="zh-CN" w:bidi="ar-SA"/>
        </w:rPr>
      </w:pPr>
      <w:r>
        <w:rPr>
          <w:rFonts w:hint="default" w:ascii="仿宋_gb2312" w:hAnsi="仿宋_gb2312" w:eastAsia="仿宋_gb2312" w:cs="仿宋_gb2312"/>
          <w:kern w:val="2"/>
          <w:sz w:val="21"/>
          <w:szCs w:val="24"/>
          <w:highlight w:val="none"/>
          <w:lang w:val="en-US" w:eastAsia="zh-CN" w:bidi="ar-SA"/>
        </w:rPr>
        <w:t>1.供应商应按照采购人要求为</w:t>
      </w:r>
      <w:r>
        <w:rPr>
          <w:rFonts w:hint="eastAsia" w:ascii="仿宋_gb2312" w:hAnsi="仿宋_gb2312" w:eastAsia="仿宋_gb2312" w:cs="仿宋_gb2312"/>
          <w:kern w:val="2"/>
          <w:sz w:val="21"/>
          <w:szCs w:val="24"/>
          <w:highlight w:val="none"/>
          <w:lang w:val="en-US" w:eastAsia="zh-CN" w:bidi="ar-SA"/>
        </w:rPr>
        <w:t>页面故障</w:t>
      </w:r>
      <w:r>
        <w:rPr>
          <w:rFonts w:hint="default" w:ascii="仿宋_gb2312" w:hAnsi="仿宋_gb2312" w:eastAsia="仿宋_gb2312" w:cs="仿宋_gb2312"/>
          <w:kern w:val="2"/>
          <w:sz w:val="21"/>
          <w:szCs w:val="24"/>
          <w:highlight w:val="none"/>
          <w:lang w:val="en-US" w:eastAsia="zh-CN" w:bidi="ar-SA"/>
        </w:rPr>
        <w:t>提供1年</w:t>
      </w:r>
      <w:r>
        <w:rPr>
          <w:rFonts w:hint="eastAsia" w:ascii="仿宋_gb2312" w:hAnsi="仿宋_gb2312" w:eastAsia="仿宋_gb2312" w:cs="仿宋_gb2312"/>
          <w:kern w:val="2"/>
          <w:sz w:val="21"/>
          <w:szCs w:val="24"/>
          <w:highlight w:val="none"/>
          <w:lang w:val="en-US" w:eastAsia="zh-CN" w:bidi="ar-SA"/>
        </w:rPr>
        <w:t>内的及时故障上报</w:t>
      </w:r>
      <w:r>
        <w:rPr>
          <w:rFonts w:hint="default" w:ascii="仿宋_gb2312" w:hAnsi="仿宋_gb2312" w:eastAsia="仿宋_gb2312" w:cs="仿宋_gb2312"/>
          <w:kern w:val="2"/>
          <w:sz w:val="21"/>
          <w:szCs w:val="24"/>
          <w:highlight w:val="none"/>
          <w:lang w:val="en-US" w:eastAsia="zh-CN" w:bidi="ar-SA"/>
        </w:rPr>
        <w:t>服务，维护服务包含但不限于网站</w:t>
      </w:r>
      <w:r>
        <w:rPr>
          <w:rFonts w:hint="eastAsia" w:ascii="仿宋_gb2312" w:hAnsi="仿宋_gb2312" w:eastAsia="仿宋_gb2312" w:cs="仿宋_gb2312"/>
          <w:kern w:val="2"/>
          <w:sz w:val="21"/>
          <w:szCs w:val="24"/>
          <w:highlight w:val="none"/>
          <w:lang w:val="en-US" w:eastAsia="zh-CN" w:bidi="ar-SA"/>
        </w:rPr>
        <w:t>瘫痪</w:t>
      </w:r>
      <w:r>
        <w:rPr>
          <w:rFonts w:hint="default" w:ascii="仿宋_gb2312" w:hAnsi="仿宋_gb2312" w:eastAsia="仿宋_gb2312" w:cs="仿宋_gb2312"/>
          <w:kern w:val="2"/>
          <w:sz w:val="21"/>
          <w:szCs w:val="24"/>
          <w:highlight w:val="none"/>
          <w:lang w:val="en-US" w:eastAsia="zh-CN" w:bidi="ar-SA"/>
        </w:rPr>
        <w:t>、</w:t>
      </w:r>
      <w:r>
        <w:rPr>
          <w:rFonts w:hint="eastAsia" w:ascii="仿宋_gb2312" w:hAnsi="仿宋_gb2312" w:eastAsia="仿宋_gb2312" w:cs="仿宋_gb2312"/>
          <w:kern w:val="2"/>
          <w:sz w:val="21"/>
          <w:szCs w:val="24"/>
          <w:highlight w:val="none"/>
          <w:lang w:val="en-US" w:eastAsia="zh-CN" w:bidi="ar-SA"/>
        </w:rPr>
        <w:t>页面故障</w:t>
      </w:r>
      <w:r>
        <w:rPr>
          <w:rFonts w:hint="default" w:ascii="仿宋_gb2312" w:hAnsi="仿宋_gb2312" w:eastAsia="仿宋_gb2312" w:cs="仿宋_gb2312"/>
          <w:kern w:val="2"/>
          <w:sz w:val="21"/>
          <w:szCs w:val="24"/>
          <w:highlight w:val="none"/>
          <w:lang w:val="en-US" w:eastAsia="zh-CN" w:bidi="ar-SA"/>
        </w:rPr>
        <w:t>、</w:t>
      </w:r>
      <w:r>
        <w:rPr>
          <w:rFonts w:hint="eastAsia" w:ascii="仿宋_gb2312" w:hAnsi="仿宋_gb2312" w:eastAsia="仿宋_gb2312" w:cs="仿宋_gb2312"/>
          <w:kern w:val="2"/>
          <w:sz w:val="21"/>
          <w:szCs w:val="24"/>
          <w:highlight w:val="none"/>
          <w:lang w:val="en-US" w:eastAsia="zh-CN" w:bidi="ar-SA"/>
        </w:rPr>
        <w:t>数据丢失、</w:t>
      </w:r>
      <w:r>
        <w:rPr>
          <w:rFonts w:hint="default" w:ascii="仿宋_gb2312" w:hAnsi="仿宋_gb2312" w:eastAsia="仿宋_gb2312" w:cs="仿宋_gb2312"/>
          <w:kern w:val="2"/>
          <w:sz w:val="21"/>
          <w:szCs w:val="24"/>
          <w:highlight w:val="none"/>
          <w:lang w:val="en-US" w:eastAsia="zh-CN" w:bidi="ar-SA"/>
        </w:rPr>
        <w:t>网站</w:t>
      </w:r>
      <w:r>
        <w:rPr>
          <w:rFonts w:hint="eastAsia" w:ascii="仿宋_gb2312" w:hAnsi="仿宋_gb2312" w:eastAsia="仿宋_gb2312" w:cs="仿宋_gb2312"/>
          <w:kern w:val="2"/>
          <w:sz w:val="21"/>
          <w:szCs w:val="24"/>
          <w:highlight w:val="none"/>
          <w:lang w:val="en-US" w:eastAsia="zh-CN" w:bidi="ar-SA"/>
        </w:rPr>
        <w:t>受到攻击等</w:t>
      </w:r>
      <w:r>
        <w:rPr>
          <w:rFonts w:hint="default" w:ascii="仿宋_gb2312" w:hAnsi="仿宋_gb2312" w:eastAsia="仿宋_gb2312" w:cs="仿宋_gb2312"/>
          <w:kern w:val="2"/>
          <w:sz w:val="21"/>
          <w:szCs w:val="24"/>
          <w:highlight w:val="none"/>
          <w:lang w:val="en-US" w:eastAsia="zh-CN" w:bidi="ar-SA"/>
        </w:rPr>
        <w:t>、</w:t>
      </w:r>
      <w:r>
        <w:rPr>
          <w:rFonts w:hint="eastAsia" w:ascii="仿宋_gb2312" w:hAnsi="仿宋_gb2312" w:eastAsia="仿宋_gb2312" w:cs="仿宋_gb2312"/>
          <w:kern w:val="2"/>
          <w:sz w:val="21"/>
          <w:szCs w:val="24"/>
          <w:highlight w:val="none"/>
          <w:lang w:val="en-US" w:eastAsia="zh-CN" w:bidi="ar-SA"/>
        </w:rPr>
        <w:t>常设值班人员，对网站异常进行应急止损和及时上报</w:t>
      </w:r>
      <w:r>
        <w:rPr>
          <w:rFonts w:hint="default" w:ascii="仿宋_gb2312" w:hAnsi="仿宋_gb2312" w:eastAsia="仿宋_gb2312" w:cs="仿宋_gb2312"/>
          <w:kern w:val="2"/>
          <w:sz w:val="21"/>
          <w:szCs w:val="24"/>
          <w:highlight w:val="none"/>
          <w:lang w:val="en-US" w:eastAsia="zh-CN" w:bidi="ar-SA"/>
        </w:rPr>
        <w:t>。</w:t>
      </w:r>
    </w:p>
    <w:p w14:paraId="70AC8F82">
      <w:pPr>
        <w:pStyle w:val="8"/>
        <w:ind w:firstLine="480"/>
        <w:jc w:val="both"/>
        <w:rPr>
          <w:rFonts w:hint="default" w:ascii="仿宋_gb2312" w:hAnsi="仿宋_gb2312" w:eastAsia="仿宋_gb2312" w:cs="仿宋_gb2312"/>
          <w:kern w:val="2"/>
          <w:sz w:val="21"/>
          <w:szCs w:val="24"/>
          <w:highlight w:val="none"/>
          <w:lang w:val="en-US" w:eastAsia="zh-CN" w:bidi="ar-SA"/>
        </w:rPr>
      </w:pPr>
      <w:r>
        <w:rPr>
          <w:rFonts w:hint="default" w:ascii="仿宋_gb2312" w:hAnsi="仿宋_gb2312" w:eastAsia="仿宋_gb2312" w:cs="仿宋_gb2312"/>
          <w:kern w:val="2"/>
          <w:sz w:val="21"/>
          <w:szCs w:val="24"/>
          <w:highlight w:val="none"/>
          <w:lang w:val="en-US" w:eastAsia="zh-CN" w:bidi="ar-SA"/>
        </w:rPr>
        <w:t>2.</w:t>
      </w:r>
      <w:r>
        <w:rPr>
          <w:rFonts w:hint="eastAsia" w:ascii="仿宋_gb2312" w:hAnsi="仿宋_gb2312" w:eastAsia="仿宋_gb2312" w:cs="仿宋_gb2312"/>
          <w:kern w:val="2"/>
          <w:sz w:val="21"/>
          <w:szCs w:val="24"/>
          <w:highlight w:val="none"/>
          <w:lang w:val="en-US" w:eastAsia="zh-CN" w:bidi="ar-SA"/>
        </w:rPr>
        <w:t>直播/录制视频故障应急处理</w:t>
      </w:r>
    </w:p>
    <w:p w14:paraId="2FF60112">
      <w:pPr>
        <w:pStyle w:val="8"/>
        <w:ind w:firstLine="480"/>
        <w:jc w:val="both"/>
        <w:rPr>
          <w:rFonts w:hint="default" w:ascii="仿宋_gb2312" w:hAnsi="仿宋_gb2312" w:eastAsia="仿宋_gb2312" w:cs="仿宋_gb2312"/>
          <w:kern w:val="2"/>
          <w:sz w:val="21"/>
          <w:szCs w:val="24"/>
          <w:highlight w:val="none"/>
          <w:lang w:val="en-US" w:eastAsia="zh-CN" w:bidi="ar-SA"/>
        </w:rPr>
      </w:pPr>
      <w:r>
        <w:rPr>
          <w:rFonts w:hint="default" w:ascii="仿宋_gb2312" w:hAnsi="仿宋_gb2312" w:eastAsia="仿宋_gb2312" w:cs="仿宋_gb2312"/>
          <w:kern w:val="2"/>
          <w:sz w:val="21"/>
          <w:szCs w:val="24"/>
          <w:highlight w:val="none"/>
          <w:lang w:val="en-US" w:eastAsia="zh-CN" w:bidi="ar-SA"/>
        </w:rPr>
        <w:t>供应商</w:t>
      </w:r>
      <w:r>
        <w:rPr>
          <w:rFonts w:hint="eastAsia" w:ascii="仿宋_gb2312" w:hAnsi="仿宋_gb2312" w:eastAsia="仿宋_gb2312" w:cs="仿宋_gb2312"/>
          <w:kern w:val="2"/>
          <w:sz w:val="21"/>
          <w:szCs w:val="24"/>
          <w:highlight w:val="none"/>
          <w:lang w:val="en-US" w:eastAsia="zh-CN" w:bidi="ar-SA"/>
        </w:rPr>
        <w:t>在合同期内对直播和录制的视频进行应急处理</w:t>
      </w:r>
      <w:r>
        <w:rPr>
          <w:rFonts w:hint="default" w:ascii="仿宋_gb2312" w:hAnsi="仿宋_gb2312" w:eastAsia="仿宋_gb2312" w:cs="仿宋_gb2312"/>
          <w:kern w:val="2"/>
          <w:sz w:val="21"/>
          <w:szCs w:val="24"/>
          <w:highlight w:val="none"/>
          <w:lang w:val="en-US" w:eastAsia="zh-CN" w:bidi="ar-SA"/>
        </w:rPr>
        <w:t>，</w:t>
      </w:r>
      <w:r>
        <w:rPr>
          <w:rFonts w:hint="eastAsia" w:ascii="仿宋_gb2312" w:hAnsi="仿宋_gb2312" w:eastAsia="仿宋_gb2312" w:cs="仿宋_gb2312"/>
          <w:kern w:val="2"/>
          <w:sz w:val="21"/>
          <w:szCs w:val="24"/>
          <w:highlight w:val="none"/>
          <w:lang w:val="en-US" w:eastAsia="zh-CN" w:bidi="ar-SA"/>
        </w:rPr>
        <w:t>具备完善的直播故障应急处理方案</w:t>
      </w:r>
      <w:r>
        <w:rPr>
          <w:rFonts w:hint="default" w:ascii="仿宋_gb2312" w:hAnsi="仿宋_gb2312" w:eastAsia="仿宋_gb2312" w:cs="仿宋_gb2312"/>
          <w:kern w:val="2"/>
          <w:sz w:val="21"/>
          <w:szCs w:val="24"/>
          <w:highlight w:val="none"/>
          <w:lang w:val="en-US" w:eastAsia="zh-CN" w:bidi="ar-SA"/>
        </w:rPr>
        <w:t>，</w:t>
      </w:r>
      <w:r>
        <w:rPr>
          <w:rFonts w:hint="eastAsia" w:ascii="仿宋_gb2312" w:hAnsi="仿宋_gb2312" w:eastAsia="仿宋_gb2312" w:cs="仿宋_gb2312"/>
          <w:kern w:val="2"/>
          <w:sz w:val="21"/>
          <w:szCs w:val="24"/>
          <w:highlight w:val="none"/>
          <w:lang w:val="en-US" w:eastAsia="zh-CN" w:bidi="ar-SA"/>
        </w:rPr>
        <w:t>最大限度恢复因故障丢失的录像数据等</w:t>
      </w:r>
      <w:r>
        <w:rPr>
          <w:rFonts w:hint="default" w:ascii="仿宋_gb2312" w:hAnsi="仿宋_gb2312" w:eastAsia="仿宋_gb2312" w:cs="仿宋_gb2312"/>
          <w:kern w:val="2"/>
          <w:sz w:val="21"/>
          <w:szCs w:val="24"/>
          <w:highlight w:val="none"/>
          <w:lang w:val="en-US" w:eastAsia="zh-CN" w:bidi="ar-SA"/>
        </w:rPr>
        <w:t>。</w:t>
      </w:r>
    </w:p>
    <w:p w14:paraId="4DB96CCC">
      <w:pPr>
        <w:pStyle w:val="8"/>
        <w:ind w:firstLine="444"/>
        <w:rPr>
          <w:rFonts w:hint="default" w:ascii="仿宋_gb2312" w:hAnsi="仿宋_gb2312" w:eastAsia="仿宋_gb2312" w:cs="仿宋_gb2312"/>
          <w:kern w:val="2"/>
          <w:sz w:val="21"/>
          <w:szCs w:val="24"/>
          <w:highlight w:val="none"/>
          <w:lang w:val="en-US" w:eastAsia="zh-CN" w:bidi="ar-SA"/>
        </w:rPr>
      </w:pPr>
      <w:r>
        <w:rPr>
          <w:rFonts w:hint="default" w:ascii="仿宋_gb2312" w:hAnsi="仿宋_gb2312" w:eastAsia="仿宋_gb2312" w:cs="仿宋_gb2312"/>
          <w:kern w:val="2"/>
          <w:sz w:val="21"/>
          <w:szCs w:val="24"/>
          <w:highlight w:val="none"/>
          <w:lang w:val="en-US" w:eastAsia="zh-CN" w:bidi="ar-SA"/>
        </w:rPr>
        <w:t>3.服务响应：</w:t>
      </w:r>
    </w:p>
    <w:p w14:paraId="65A2F144">
      <w:pPr>
        <w:pStyle w:val="8"/>
        <w:ind w:firstLine="452"/>
        <w:jc w:val="both"/>
        <w:rPr>
          <w:rFonts w:hint="default" w:ascii="仿宋_gb2312" w:hAnsi="仿宋_gb2312" w:eastAsia="仿宋_gb2312" w:cs="仿宋_gb2312"/>
          <w:kern w:val="2"/>
          <w:sz w:val="21"/>
          <w:szCs w:val="24"/>
          <w:highlight w:val="none"/>
          <w:lang w:val="en-US" w:eastAsia="zh-CN" w:bidi="ar-SA"/>
        </w:rPr>
      </w:pPr>
      <w:r>
        <w:rPr>
          <w:rFonts w:hint="default" w:ascii="仿宋_gb2312" w:hAnsi="仿宋_gb2312" w:eastAsia="仿宋_gb2312" w:cs="仿宋_gb2312"/>
          <w:kern w:val="2"/>
          <w:sz w:val="21"/>
          <w:szCs w:val="24"/>
          <w:highlight w:val="none"/>
          <w:lang w:val="en-US" w:eastAsia="zh-CN" w:bidi="ar-SA"/>
        </w:rPr>
        <w:t>1）</w:t>
      </w:r>
      <w:r>
        <w:rPr>
          <w:rFonts w:hint="eastAsia" w:ascii="仿宋_gb2312" w:hAnsi="仿宋_gb2312" w:eastAsia="仿宋_gb2312" w:cs="仿宋_gb2312"/>
          <w:kern w:val="2"/>
          <w:sz w:val="21"/>
          <w:szCs w:val="24"/>
          <w:highlight w:val="none"/>
          <w:lang w:val="en-US" w:eastAsia="zh-CN" w:bidi="ar-SA"/>
        </w:rPr>
        <w:t>上报故障</w:t>
      </w:r>
      <w:r>
        <w:rPr>
          <w:rFonts w:hint="default" w:ascii="仿宋_gb2312" w:hAnsi="仿宋_gb2312" w:eastAsia="仿宋_gb2312" w:cs="仿宋_gb2312"/>
          <w:kern w:val="2"/>
          <w:sz w:val="21"/>
          <w:szCs w:val="24"/>
          <w:highlight w:val="none"/>
          <w:lang w:val="en-US" w:eastAsia="zh-CN" w:bidi="ar-SA"/>
        </w:rPr>
        <w:t>：在5*8 小时工作时间内设置由专人</w:t>
      </w:r>
      <w:r>
        <w:rPr>
          <w:rFonts w:hint="eastAsia" w:ascii="仿宋_gb2312" w:hAnsi="仿宋_gb2312" w:eastAsia="仿宋_gb2312" w:cs="仿宋_gb2312"/>
          <w:kern w:val="2"/>
          <w:sz w:val="21"/>
          <w:szCs w:val="24"/>
          <w:highlight w:val="none"/>
          <w:lang w:val="en-US" w:eastAsia="zh-CN" w:bidi="ar-SA"/>
        </w:rPr>
        <w:t>巡检</w:t>
      </w:r>
      <w:r>
        <w:rPr>
          <w:rFonts w:hint="default" w:ascii="仿宋_gb2312" w:hAnsi="仿宋_gb2312" w:eastAsia="仿宋_gb2312" w:cs="仿宋_gb2312"/>
          <w:kern w:val="2"/>
          <w:sz w:val="21"/>
          <w:szCs w:val="24"/>
          <w:highlight w:val="none"/>
          <w:lang w:val="en-US" w:eastAsia="zh-CN" w:bidi="ar-SA"/>
        </w:rPr>
        <w:t>，接听</w:t>
      </w:r>
      <w:r>
        <w:rPr>
          <w:rFonts w:hint="eastAsia" w:ascii="仿宋_gb2312" w:hAnsi="仿宋_gb2312" w:eastAsia="仿宋_gb2312" w:cs="仿宋_gb2312"/>
          <w:kern w:val="2"/>
          <w:sz w:val="21"/>
          <w:szCs w:val="24"/>
          <w:highlight w:val="none"/>
          <w:lang w:val="en-US" w:eastAsia="zh-CN" w:bidi="ar-SA"/>
        </w:rPr>
        <w:t>相关信息</w:t>
      </w:r>
      <w:r>
        <w:rPr>
          <w:rFonts w:hint="default" w:ascii="仿宋_gb2312" w:hAnsi="仿宋_gb2312" w:eastAsia="仿宋_gb2312" w:cs="仿宋_gb2312"/>
          <w:kern w:val="2"/>
          <w:sz w:val="21"/>
          <w:szCs w:val="24"/>
          <w:highlight w:val="none"/>
          <w:lang w:val="en-US" w:eastAsia="zh-CN" w:bidi="ar-SA"/>
        </w:rPr>
        <w:t>，并记录</w:t>
      </w:r>
      <w:r>
        <w:rPr>
          <w:rFonts w:hint="eastAsia" w:ascii="仿宋_gb2312" w:hAnsi="仿宋_gb2312" w:eastAsia="仿宋_gb2312" w:cs="仿宋_gb2312"/>
          <w:kern w:val="2"/>
          <w:sz w:val="21"/>
          <w:szCs w:val="24"/>
          <w:highlight w:val="none"/>
          <w:lang w:val="en-US" w:eastAsia="zh-CN" w:bidi="ar-SA"/>
        </w:rPr>
        <w:t>随时上报</w:t>
      </w:r>
      <w:r>
        <w:rPr>
          <w:rFonts w:hint="default" w:ascii="仿宋_gb2312" w:hAnsi="仿宋_gb2312" w:eastAsia="仿宋_gb2312" w:cs="仿宋_gb2312"/>
          <w:kern w:val="2"/>
          <w:sz w:val="21"/>
          <w:szCs w:val="24"/>
          <w:highlight w:val="none"/>
          <w:lang w:val="en-US" w:eastAsia="zh-CN" w:bidi="ar-SA"/>
        </w:rPr>
        <w:t xml:space="preserve">。在非工作时间设置有专人7*24 </w:t>
      </w:r>
      <w:r>
        <w:rPr>
          <w:rFonts w:hint="eastAsia" w:ascii="仿宋_gb2312" w:hAnsi="仿宋_gb2312" w:eastAsia="仿宋_gb2312" w:cs="仿宋_gb2312"/>
          <w:kern w:val="2"/>
          <w:sz w:val="21"/>
          <w:szCs w:val="24"/>
          <w:highlight w:val="none"/>
          <w:lang w:val="en-US" w:eastAsia="zh-CN" w:bidi="ar-SA"/>
        </w:rPr>
        <w:t>接收信息</w:t>
      </w:r>
      <w:r>
        <w:rPr>
          <w:rFonts w:hint="default" w:ascii="仿宋_gb2312" w:hAnsi="仿宋_gb2312" w:eastAsia="仿宋_gb2312" w:cs="仿宋_gb2312"/>
          <w:kern w:val="2"/>
          <w:sz w:val="21"/>
          <w:szCs w:val="24"/>
          <w:highlight w:val="none"/>
          <w:lang w:val="en-US" w:eastAsia="zh-CN" w:bidi="ar-SA"/>
        </w:rPr>
        <w:t>，用于</w:t>
      </w:r>
      <w:r>
        <w:rPr>
          <w:rFonts w:hint="eastAsia" w:ascii="仿宋_gb2312" w:hAnsi="仿宋_gb2312" w:eastAsia="仿宋_gb2312" w:cs="仿宋_gb2312"/>
          <w:kern w:val="2"/>
          <w:sz w:val="21"/>
          <w:szCs w:val="24"/>
          <w:highlight w:val="none"/>
          <w:lang w:val="en-US" w:eastAsia="zh-CN" w:bidi="ar-SA"/>
        </w:rPr>
        <w:t>上报故障。直播期间先启动应急方案，再及时汇报</w:t>
      </w:r>
    </w:p>
    <w:p w14:paraId="10FA1C3A">
      <w:pPr>
        <w:pStyle w:val="8"/>
        <w:ind w:firstLine="448"/>
        <w:jc w:val="both"/>
        <w:rPr>
          <w:rFonts w:hint="default" w:ascii="仿宋_gb2312" w:hAnsi="仿宋_gb2312" w:eastAsia="仿宋_gb2312" w:cs="仿宋_gb2312"/>
          <w:kern w:val="2"/>
          <w:sz w:val="21"/>
          <w:szCs w:val="24"/>
          <w:highlight w:val="none"/>
          <w:lang w:val="en-US" w:eastAsia="zh-CN" w:bidi="ar-SA"/>
        </w:rPr>
      </w:pPr>
      <w:r>
        <w:rPr>
          <w:rFonts w:hint="default" w:ascii="仿宋_gb2312" w:hAnsi="仿宋_gb2312" w:eastAsia="仿宋_gb2312" w:cs="仿宋_gb2312"/>
          <w:kern w:val="2"/>
          <w:sz w:val="21"/>
          <w:szCs w:val="24"/>
          <w:highlight w:val="none"/>
          <w:lang w:val="en-US" w:eastAsia="zh-CN" w:bidi="ar-SA"/>
        </w:rPr>
        <w:t>服务响应时间：</w:t>
      </w:r>
    </w:p>
    <w:p w14:paraId="458DFD80">
      <w:pPr>
        <w:pageBreakBefore w:val="0"/>
        <w:kinsoku/>
        <w:wordWrap/>
        <w:overflowPunct/>
        <w:topLinePunct w:val="0"/>
        <w:bidi w:val="0"/>
        <w:spacing w:beforeAutospacing="0" w:afterAutospacing="0" w:line="360" w:lineRule="auto"/>
        <w:rPr>
          <w:rFonts w:hint="default" w:ascii="仿宋_gb2312" w:hAnsi="仿宋_gb2312" w:eastAsia="仿宋_gb2312" w:cs="仿宋_gb2312"/>
          <w:kern w:val="2"/>
          <w:sz w:val="21"/>
          <w:szCs w:val="24"/>
          <w:highlight w:val="none"/>
          <w:lang w:val="en-US" w:eastAsia="zh-CN" w:bidi="ar-SA"/>
        </w:rPr>
      </w:pPr>
      <w:r>
        <w:rPr>
          <w:rFonts w:hint="default" w:ascii="仿宋_gb2312" w:hAnsi="仿宋_gb2312" w:eastAsia="仿宋_gb2312" w:cs="仿宋_gb2312"/>
          <w:kern w:val="2"/>
          <w:sz w:val="21"/>
          <w:szCs w:val="24"/>
          <w:highlight w:val="none"/>
          <w:lang w:val="en-US" w:eastAsia="zh-CN" w:bidi="ar-SA"/>
        </w:rPr>
        <w:t xml:space="preserve">     4.</w:t>
      </w:r>
      <w:r>
        <w:rPr>
          <w:rFonts w:hint="eastAsia" w:ascii="仿宋_gb2312" w:hAnsi="仿宋_gb2312" w:eastAsia="仿宋_gb2312" w:cs="仿宋_gb2312"/>
          <w:kern w:val="2"/>
          <w:sz w:val="21"/>
          <w:szCs w:val="24"/>
          <w:highlight w:val="none"/>
          <w:lang w:val="en-US" w:eastAsia="zh-CN" w:bidi="ar-SA"/>
        </w:rPr>
        <w:t>编辑</w:t>
      </w:r>
      <w:r>
        <w:rPr>
          <w:rFonts w:hint="default" w:ascii="仿宋_gb2312" w:hAnsi="仿宋_gb2312" w:eastAsia="仿宋_gb2312" w:cs="仿宋_gb2312"/>
          <w:kern w:val="2"/>
          <w:sz w:val="21"/>
          <w:szCs w:val="24"/>
          <w:highlight w:val="none"/>
          <w:lang w:val="en-US" w:eastAsia="zh-CN" w:bidi="ar-SA"/>
        </w:rPr>
        <w:t>人员在</w:t>
      </w:r>
      <w:r>
        <w:rPr>
          <w:rFonts w:hint="eastAsia" w:ascii="仿宋_gb2312" w:hAnsi="仿宋_gb2312" w:eastAsia="仿宋_gb2312" w:cs="仿宋_gb2312"/>
          <w:kern w:val="2"/>
          <w:sz w:val="21"/>
          <w:szCs w:val="24"/>
          <w:highlight w:val="none"/>
          <w:lang w:val="en-US" w:eastAsia="zh-CN" w:bidi="ar-SA"/>
        </w:rPr>
        <w:t>发现</w:t>
      </w:r>
      <w:r>
        <w:rPr>
          <w:rFonts w:hint="default" w:ascii="仿宋_gb2312" w:hAnsi="仿宋_gb2312" w:eastAsia="仿宋_gb2312" w:cs="仿宋_gb2312"/>
          <w:kern w:val="2"/>
          <w:sz w:val="21"/>
          <w:szCs w:val="24"/>
          <w:highlight w:val="none"/>
          <w:lang w:val="en-US" w:eastAsia="zh-CN" w:bidi="ar-SA"/>
        </w:rPr>
        <w:t>故障时，应最大限度保护好数据，做好故障恢复的文档，力争恢复到故障点前的业务状态。 2小时内提交故障报告</w:t>
      </w:r>
      <w:r>
        <w:rPr>
          <w:rFonts w:hint="eastAsia" w:ascii="仿宋_gb2312" w:hAnsi="仿宋_gb2312" w:eastAsia="仿宋_gb2312" w:cs="仿宋_gb2312"/>
          <w:kern w:val="2"/>
          <w:sz w:val="21"/>
          <w:szCs w:val="24"/>
          <w:highlight w:val="none"/>
          <w:lang w:val="en-US" w:eastAsia="zh-CN" w:bidi="ar-SA"/>
        </w:rPr>
        <w:t>，</w:t>
      </w:r>
      <w:r>
        <w:rPr>
          <w:rFonts w:hint="default" w:ascii="仿宋_gb2312" w:hAnsi="仿宋_gb2312" w:eastAsia="仿宋_gb2312" w:cs="仿宋_gb2312"/>
          <w:kern w:val="2"/>
          <w:sz w:val="21"/>
          <w:szCs w:val="24"/>
          <w:highlight w:val="none"/>
          <w:lang w:val="en-US" w:eastAsia="zh-CN" w:bidi="ar-SA"/>
        </w:rPr>
        <w:t>说明故障种类及故障损失等情况。</w:t>
      </w:r>
    </w:p>
    <w:p w14:paraId="5742D384">
      <w:pPr>
        <w:pageBreakBefore w:val="0"/>
        <w:kinsoku/>
        <w:wordWrap/>
        <w:overflowPunct/>
        <w:topLinePunct w:val="0"/>
        <w:bidi w:val="0"/>
        <w:spacing w:beforeAutospacing="0" w:afterAutospacing="0" w:line="360" w:lineRule="auto"/>
        <w:ind w:firstLine="420" w:firstLineChars="200"/>
        <w:rPr>
          <w:rFonts w:hint="eastAsia" w:ascii="仿宋_gb2312" w:hAnsi="仿宋_gb2312" w:eastAsia="仿宋_gb2312" w:cs="仿宋_gb2312"/>
          <w:sz w:val="21"/>
          <w:highlight w:val="none"/>
          <w:lang w:val="en-US" w:eastAsia="zh-CN"/>
        </w:rPr>
      </w:pPr>
      <w:r>
        <w:rPr>
          <w:rFonts w:hint="eastAsia" w:ascii="仿宋_gb2312" w:hAnsi="仿宋_gb2312" w:eastAsia="仿宋_gb2312" w:cs="仿宋_gb2312"/>
          <w:sz w:val="21"/>
          <w:highlight w:val="none"/>
          <w:lang w:val="en-US" w:eastAsia="zh-CN"/>
        </w:rPr>
        <w:t xml:space="preserve">1.5 </w:t>
      </w:r>
      <w:r>
        <w:rPr>
          <w:rFonts w:ascii="仿宋_gb2312" w:hAnsi="仿宋_gb2312" w:eastAsia="仿宋_gb2312" w:cs="仿宋_gb2312"/>
          <w:highlight w:val="none"/>
        </w:rPr>
        <w:t>保密要求</w:t>
      </w:r>
    </w:p>
    <w:p w14:paraId="18809922">
      <w:pPr>
        <w:pageBreakBefore w:val="0"/>
        <w:kinsoku/>
        <w:wordWrap/>
        <w:overflowPunct/>
        <w:topLinePunct w:val="0"/>
        <w:bidi w:val="0"/>
        <w:spacing w:beforeAutospacing="0" w:afterAutospacing="0" w:line="360" w:lineRule="auto"/>
        <w:rPr>
          <w:rFonts w:ascii="仿宋_gb2312" w:hAnsi="仿宋_gb2312" w:eastAsia="仿宋_gb2312" w:cs="仿宋_gb2312"/>
          <w:sz w:val="21"/>
          <w:highlight w:val="none"/>
        </w:rPr>
      </w:pPr>
      <w:r>
        <w:rPr>
          <w:rFonts w:ascii="仿宋_gb2312" w:hAnsi="仿宋_gb2312" w:eastAsia="仿宋_gb2312" w:cs="仿宋_gb2312"/>
          <w:sz w:val="21"/>
          <w:highlight w:val="none"/>
        </w:rPr>
        <w:t>供应商必须承担合同履行时所应该尽的一切保密义务。供应商及其参与本项目的所有工作人员均须对采购人信息、项目实施过程中的资料、数据进行保密，未经采购人书面同意不得泄露给第三方，否则，采购人保留追究供应商法律责任的权利。</w:t>
      </w:r>
    </w:p>
    <w:p w14:paraId="45573FBC">
      <w:pPr>
        <w:pageBreakBefore w:val="0"/>
        <w:kinsoku/>
        <w:wordWrap/>
        <w:overflowPunct/>
        <w:topLinePunct w:val="0"/>
        <w:bidi w:val="0"/>
        <w:spacing w:beforeAutospacing="0" w:afterAutospacing="0" w:line="360" w:lineRule="auto"/>
        <w:rPr>
          <w:rFonts w:hint="eastAsia" w:ascii="仿宋_gb2312" w:hAnsi="仿宋_gb2312" w:eastAsia="仿宋_gb2312" w:cs="仿宋_gb2312"/>
          <w:sz w:val="21"/>
          <w:highlight w:val="none"/>
          <w:lang w:val="en-US" w:eastAsia="zh-CN"/>
        </w:rPr>
      </w:pPr>
      <w:r>
        <w:rPr>
          <w:rFonts w:hint="eastAsia" w:ascii="仿宋_gb2312" w:hAnsi="仿宋_gb2312" w:eastAsia="仿宋_gb2312" w:cs="仿宋_gb2312"/>
          <w:sz w:val="21"/>
          <w:highlight w:val="none"/>
          <w:lang w:val="en-US" w:eastAsia="zh-CN"/>
        </w:rPr>
        <w:t>2、服务周期</w:t>
      </w:r>
    </w:p>
    <w:p w14:paraId="5581DC20">
      <w:pPr>
        <w:pageBreakBefore w:val="0"/>
        <w:kinsoku/>
        <w:wordWrap/>
        <w:overflowPunct/>
        <w:topLinePunct w:val="0"/>
        <w:bidi w:val="0"/>
        <w:spacing w:beforeAutospacing="0" w:afterAutospacing="0" w:line="360" w:lineRule="auto"/>
        <w:rPr>
          <w:rFonts w:hint="default" w:ascii="仿宋_gb2312" w:hAnsi="仿宋_gb2312" w:eastAsia="仿宋_gb2312" w:cs="仿宋_gb2312"/>
          <w:sz w:val="21"/>
          <w:highlight w:val="none"/>
          <w:lang w:val="en-US" w:eastAsia="zh-CN"/>
        </w:rPr>
      </w:pPr>
      <w:r>
        <w:rPr>
          <w:rFonts w:hint="eastAsia" w:ascii="仿宋_gb2312" w:hAnsi="仿宋_gb2312" w:eastAsia="仿宋_gb2312" w:cs="仿宋_gb2312"/>
          <w:sz w:val="21"/>
          <w:highlight w:val="none"/>
          <w:lang w:val="en-US" w:eastAsia="zh-CN"/>
        </w:rPr>
        <w:t xml:space="preserve">    自合同签订之日起1年。</w:t>
      </w:r>
    </w:p>
    <w:p w14:paraId="6DE3F297">
      <w:pPr>
        <w:pageBreakBefore w:val="0"/>
        <w:kinsoku/>
        <w:wordWrap/>
        <w:overflowPunct/>
        <w:topLinePunct w:val="0"/>
        <w:bidi w:val="0"/>
        <w:adjustRightInd w:val="0"/>
        <w:snapToGrid w:val="0"/>
        <w:spacing w:beforeAutospacing="0" w:afterAutospacing="0" w:line="360" w:lineRule="auto"/>
        <w:ind w:firstLine="480" w:firstLineChars="200"/>
        <w:rPr>
          <w:rFonts w:hint="default" w:eastAsia="仿宋_GB2312"/>
          <w:sz w:val="24"/>
          <w:highlight w:val="none"/>
          <w:lang w:val="en-US" w:eastAsia="zh-CN"/>
        </w:rPr>
      </w:pPr>
      <w:bookmarkStart w:id="10" w:name="_Toc19515385"/>
      <w:r>
        <w:rPr>
          <w:rFonts w:eastAsia="仿宋_GB2312"/>
          <w:sz w:val="24"/>
          <w:highlight w:val="none"/>
        </w:rPr>
        <w:t>二、</w:t>
      </w:r>
      <w:bookmarkEnd w:id="10"/>
      <w:r>
        <w:rPr>
          <w:rFonts w:hint="eastAsia" w:eastAsia="仿宋_GB2312"/>
          <w:sz w:val="24"/>
          <w:highlight w:val="none"/>
          <w:lang w:eastAsia="zh-CN"/>
        </w:rPr>
        <w:t>费用及支付</w:t>
      </w:r>
    </w:p>
    <w:p w14:paraId="6660C227">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1、双方约定合同不含税金额:</w:t>
      </w:r>
      <w:r>
        <w:rPr>
          <w:rFonts w:hint="eastAsia" w:eastAsia="仿宋_GB2312"/>
          <w:sz w:val="21"/>
          <w:szCs w:val="21"/>
          <w:highlight w:val="none"/>
          <w:u w:val="single"/>
          <w:lang w:val="en-US" w:eastAsia="zh-CN"/>
        </w:rPr>
        <w:t xml:space="preserve">      </w:t>
      </w:r>
      <w:r>
        <w:rPr>
          <w:rFonts w:hint="eastAsia" w:eastAsia="仿宋_GB2312"/>
          <w:sz w:val="21"/>
          <w:szCs w:val="21"/>
          <w:highlight w:val="none"/>
        </w:rPr>
        <w:t>元:增值税税率:6%，增值税额:</w:t>
      </w:r>
      <w:r>
        <w:rPr>
          <w:rFonts w:hint="eastAsia" w:eastAsia="仿宋_GB2312"/>
          <w:sz w:val="21"/>
          <w:szCs w:val="21"/>
          <w:highlight w:val="none"/>
          <w:u w:val="single"/>
          <w:lang w:val="en-US" w:eastAsia="zh-CN"/>
        </w:rPr>
        <w:t xml:space="preserve">      </w:t>
      </w:r>
      <w:r>
        <w:rPr>
          <w:rFonts w:hint="eastAsia" w:eastAsia="仿宋_GB2312"/>
          <w:sz w:val="21"/>
          <w:szCs w:val="21"/>
          <w:highlight w:val="none"/>
        </w:rPr>
        <w:t>元:合同总金额(含税):</w:t>
      </w:r>
      <w:r>
        <w:rPr>
          <w:rFonts w:hint="eastAsia" w:eastAsia="仿宋_GB2312"/>
          <w:sz w:val="21"/>
          <w:szCs w:val="21"/>
          <w:highlight w:val="none"/>
          <w:u w:val="single"/>
          <w:lang w:val="en-US" w:eastAsia="zh-CN"/>
        </w:rPr>
        <w:t xml:space="preserve">       </w:t>
      </w:r>
      <w:r>
        <w:rPr>
          <w:rFonts w:hint="eastAsia" w:eastAsia="仿宋_GB2312"/>
          <w:sz w:val="21"/>
          <w:szCs w:val="21"/>
          <w:highlight w:val="none"/>
        </w:rPr>
        <w:t>元。以上费用包含履行本合同可能产生的所有费用，除此之外，乙方不得要求甲方支付其他费用。</w:t>
      </w:r>
    </w:p>
    <w:p w14:paraId="2DA4B018">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2、款项支付:协议生效之日起三十日内付清合同全部款项。如因财政拨款导致甲方无法按时支付的，乙方对此表示理解并同意待甲方收到财政拨款履行完内部审批流程后再向乙方支付合作价款，乙方不因此追究甲方任何责任。</w:t>
      </w:r>
    </w:p>
    <w:p w14:paraId="0859489E">
      <w:pPr>
        <w:pageBreakBefore w:val="0"/>
        <w:kinsoku/>
        <w:wordWrap/>
        <w:overflowPunct/>
        <w:topLinePunct w:val="0"/>
        <w:bidi w:val="0"/>
        <w:adjustRightInd w:val="0"/>
        <w:snapToGrid w:val="0"/>
        <w:spacing w:beforeAutospacing="0" w:afterAutospacing="0" w:line="360" w:lineRule="auto"/>
        <w:ind w:firstLine="420" w:firstLineChars="200"/>
        <w:rPr>
          <w:rFonts w:eastAsia="仿宋_GB2312"/>
          <w:sz w:val="21"/>
          <w:szCs w:val="21"/>
          <w:highlight w:val="none"/>
        </w:rPr>
      </w:pPr>
      <w:r>
        <w:rPr>
          <w:rFonts w:hint="eastAsia" w:eastAsia="仿宋_GB2312"/>
          <w:sz w:val="21"/>
          <w:szCs w:val="21"/>
          <w:highlight w:val="none"/>
        </w:rPr>
        <w:t>3、发票开具:乙方按照合同服务内容和明细于协议生效之日起十日内向甲方开具全额发票，否则甲方有权拒绝付款且不承担任何违约责任。开票项目为技术服务费。发票金额合计:</w:t>
      </w:r>
      <w:r>
        <w:rPr>
          <w:rFonts w:hint="eastAsia" w:eastAsia="仿宋_GB2312"/>
          <w:sz w:val="21"/>
          <w:szCs w:val="21"/>
          <w:highlight w:val="none"/>
          <w:u w:val="single"/>
          <w:lang w:val="en-US" w:eastAsia="zh-CN"/>
        </w:rPr>
        <w:t xml:space="preserve">      </w:t>
      </w:r>
      <w:r>
        <w:rPr>
          <w:rFonts w:hint="eastAsia" w:eastAsia="仿宋_GB2312"/>
          <w:sz w:val="21"/>
          <w:szCs w:val="21"/>
          <w:highlight w:val="none"/>
        </w:rPr>
        <w:t>元，税额合计:</w:t>
      </w:r>
      <w:r>
        <w:rPr>
          <w:rFonts w:hint="eastAsia" w:eastAsia="仿宋_GB2312"/>
          <w:sz w:val="21"/>
          <w:szCs w:val="21"/>
          <w:highlight w:val="none"/>
          <w:u w:val="single"/>
          <w:lang w:val="en-US" w:eastAsia="zh-CN"/>
        </w:rPr>
        <w:t xml:space="preserve">       </w:t>
      </w:r>
      <w:r>
        <w:rPr>
          <w:rFonts w:hint="eastAsia" w:eastAsia="仿宋_GB2312"/>
          <w:sz w:val="21"/>
          <w:szCs w:val="21"/>
          <w:highlight w:val="none"/>
        </w:rPr>
        <w:t>元，价税合计:</w:t>
      </w:r>
      <w:r>
        <w:rPr>
          <w:rFonts w:hint="eastAsia" w:eastAsia="仿宋_GB2312"/>
          <w:sz w:val="21"/>
          <w:szCs w:val="21"/>
          <w:highlight w:val="none"/>
          <w:u w:val="single"/>
          <w:lang w:val="en-US" w:eastAsia="zh-CN"/>
        </w:rPr>
        <w:t xml:space="preserve">      </w:t>
      </w:r>
      <w:r>
        <w:rPr>
          <w:rFonts w:hint="eastAsia" w:eastAsia="仿宋_GB2312"/>
          <w:sz w:val="21"/>
          <w:szCs w:val="21"/>
          <w:highlight w:val="none"/>
        </w:rPr>
        <w:t>元。</w:t>
      </w:r>
    </w:p>
    <w:p w14:paraId="222C8D5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4、发票购买方信息:</w:t>
      </w:r>
    </w:p>
    <w:p w14:paraId="75F0F38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户名:中共陕西省委宣传部</w:t>
      </w:r>
    </w:p>
    <w:p w14:paraId="1856023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账号:78670188000014782</w:t>
      </w:r>
    </w:p>
    <w:p w14:paraId="01F8741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开户行:光大银行西安分行营业部</w:t>
      </w:r>
    </w:p>
    <w:p w14:paraId="243D16B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税号:11610000016000873D</w:t>
      </w:r>
    </w:p>
    <w:p w14:paraId="36CB828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5、指定费用收款账户信息:</w:t>
      </w:r>
    </w:p>
    <w:p w14:paraId="2CF33BF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公司名称:</w:t>
      </w:r>
    </w:p>
    <w:p w14:paraId="4008206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账号:</w:t>
      </w:r>
    </w:p>
    <w:p w14:paraId="57F020B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开户行:乙方变更收款信息的，应在[30】日内书面通知甲方，否则由此产生的不利后果由乙方自行承担。</w:t>
      </w:r>
    </w:p>
    <w:p w14:paraId="20FC64B7">
      <w:pPr>
        <w:pageBreakBefore w:val="0"/>
        <w:kinsoku/>
        <w:wordWrap/>
        <w:overflowPunct/>
        <w:topLinePunct w:val="0"/>
        <w:bidi w:val="0"/>
        <w:adjustRightInd w:val="0"/>
        <w:snapToGrid w:val="0"/>
        <w:spacing w:beforeAutospacing="0" w:afterAutospacing="0" w:line="360" w:lineRule="auto"/>
        <w:ind w:firstLine="480" w:firstLineChars="200"/>
        <w:rPr>
          <w:rFonts w:eastAsia="仿宋_GB2312"/>
          <w:sz w:val="24"/>
          <w:highlight w:val="none"/>
        </w:rPr>
      </w:pPr>
      <w:r>
        <w:rPr>
          <w:rFonts w:hint="eastAsia" w:eastAsia="仿宋_GB2312"/>
          <w:sz w:val="24"/>
          <w:highlight w:val="none"/>
          <w:lang w:eastAsia="zh-CN"/>
        </w:rPr>
        <w:t>三</w:t>
      </w:r>
      <w:r>
        <w:rPr>
          <w:rFonts w:hint="eastAsia" w:eastAsia="仿宋_GB2312"/>
          <w:sz w:val="24"/>
          <w:highlight w:val="none"/>
        </w:rPr>
        <w:t>、具体服务内容:</w:t>
      </w:r>
    </w:p>
    <w:p w14:paraId="507361B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1.1具体服务内容如下：</w:t>
      </w:r>
    </w:p>
    <w:p w14:paraId="50A9FFC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1.1.1、陕西宣传网</w:t>
      </w:r>
    </w:p>
    <w:p w14:paraId="7471397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日常内容更新：及时转载中省权威媒体稿件，上传发布宣传部各处室供稿，每日更新信息量为10至20条。</w:t>
      </w:r>
    </w:p>
    <w:p w14:paraId="290EEA8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专题制作：每年开设专题3至5个，配合重大宣传任务进行页面调整与内容聚合。</w:t>
      </w:r>
    </w:p>
    <w:p w14:paraId="2111923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运维监控：实时监控网站运行状态，发现故障须在2小时内向甲方报告，并配合进行修复。</w:t>
      </w:r>
    </w:p>
    <w:p w14:paraId="5F0A450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1.1.2、陕西文明网</w:t>
      </w:r>
    </w:p>
    <w:p w14:paraId="25140BE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日常内容更新：及时转载中省权威媒体稿件，上传发布相关单位供稿，每日更新信息量为10至20条，内容涵盖全省动态、基层经验、典型人物、主题活动等。若增加工作或人员，一事一议，根据市场行情增加相应经费。</w:t>
      </w:r>
    </w:p>
    <w:p w14:paraId="4CA3332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1.1.3、陕新发布</w:t>
      </w:r>
    </w:p>
    <w:p w14:paraId="5553DC3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平台日常更新：负责“陕新发布”PC网站及APP客户端的日常内容维护与信息发布。建立厅局、市区联动的多级新闻发布机制，经审核把关后，实现多级内容推送发布。</w:t>
      </w:r>
    </w:p>
    <w:p w14:paraId="73694D8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技术服务保障：负责平台日常技术运维及安全保障，包括服务器及网络资源租赁、平台系统维护与安全服务、技术应急及开发。</w:t>
      </w:r>
    </w:p>
    <w:p w14:paraId="7FC52F7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全平台直播保障：负责每年70至90场新闻发布会多机位视频直播，建立标准化全流程服务体系。</w:t>
      </w:r>
    </w:p>
    <w:p w14:paraId="7F07B538">
      <w:pPr>
        <w:pStyle w:val="4"/>
        <w:pageBreakBefore w:val="0"/>
        <w:kinsoku/>
        <w:wordWrap/>
        <w:overflowPunct/>
        <w:topLinePunct w:val="0"/>
        <w:bidi w:val="0"/>
        <w:spacing w:beforeAutospacing="0" w:after="0" w:afterAutospacing="0" w:line="360" w:lineRule="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融媒产品制作：常态化设计制作例行、系列新闻发布会预告海报；负责每场发布会采编制作图文报道、拆条短视频、图解新闻等融媒产品；成立延伸采访小组，针对重要政策、民生热点进行追踪采访。</w:t>
      </w:r>
    </w:p>
    <w:p w14:paraId="48C0869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1.2 运维服务目标</w:t>
      </w:r>
    </w:p>
    <w:p w14:paraId="4B43D9B2">
      <w:pPr>
        <w:pStyle w:val="8"/>
        <w:pageBreakBefore w:val="0"/>
        <w:kinsoku/>
        <w:wordWrap/>
        <w:overflowPunct/>
        <w:topLinePunct w:val="0"/>
        <w:bidi w:val="0"/>
        <w:spacing w:beforeAutospacing="0" w:afterAutospacing="0" w:line="360" w:lineRule="auto"/>
        <w:ind w:right="1125" w:firstLine="420" w:firstLineChars="200"/>
        <w:jc w:val="left"/>
        <w:rPr>
          <w:highlight w:val="none"/>
        </w:rPr>
      </w:pPr>
      <w:r>
        <w:rPr>
          <w:rFonts w:ascii="仿宋_gb2312" w:hAnsi="仿宋_gb2312" w:eastAsia="仿宋_gb2312" w:cs="仿宋_gb2312"/>
          <w:sz w:val="21"/>
          <w:highlight w:val="none"/>
        </w:rPr>
        <w:t xml:space="preserve">1）网站页面优化和网站内容制作； </w:t>
      </w:r>
    </w:p>
    <w:p w14:paraId="1124524F">
      <w:pPr>
        <w:pStyle w:val="8"/>
        <w:pageBreakBefore w:val="0"/>
        <w:kinsoku/>
        <w:wordWrap/>
        <w:overflowPunct/>
        <w:topLinePunct w:val="0"/>
        <w:bidi w:val="0"/>
        <w:spacing w:beforeAutospacing="0" w:afterAutospacing="0" w:line="360" w:lineRule="auto"/>
        <w:ind w:firstLine="420" w:firstLineChars="200"/>
        <w:jc w:val="both"/>
        <w:rPr>
          <w:highlight w:val="none"/>
        </w:rPr>
      </w:pPr>
      <w:r>
        <w:rPr>
          <w:rFonts w:ascii="仿宋_gb2312" w:hAnsi="仿宋_gb2312" w:eastAsia="仿宋_gb2312" w:cs="仿宋_gb2312"/>
          <w:sz w:val="21"/>
          <w:highlight w:val="none"/>
        </w:rPr>
        <w:t>2）保障网站的稳定性和可靠性；</w:t>
      </w:r>
    </w:p>
    <w:p w14:paraId="2295F2FB">
      <w:pPr>
        <w:pStyle w:val="8"/>
        <w:pageBreakBefore w:val="0"/>
        <w:kinsoku/>
        <w:wordWrap/>
        <w:overflowPunct/>
        <w:topLinePunct w:val="0"/>
        <w:bidi w:val="0"/>
        <w:spacing w:beforeAutospacing="0" w:afterAutospacing="0" w:line="360" w:lineRule="auto"/>
        <w:ind w:firstLine="420" w:firstLineChars="200"/>
        <w:jc w:val="both"/>
        <w:rPr>
          <w:rFonts w:ascii="仿宋_gb2312" w:hAnsi="仿宋_gb2312" w:eastAsia="仿宋_gb2312" w:cs="仿宋_gb2312"/>
          <w:sz w:val="21"/>
          <w:highlight w:val="none"/>
        </w:rPr>
      </w:pPr>
      <w:r>
        <w:rPr>
          <w:rFonts w:ascii="仿宋_gb2312" w:hAnsi="仿宋_gb2312" w:eastAsia="仿宋_gb2312" w:cs="仿宋_gb2312"/>
          <w:sz w:val="21"/>
          <w:highlight w:val="none"/>
        </w:rPr>
        <w:t>3）保障网站的安全性和可恢复性；</w:t>
      </w:r>
    </w:p>
    <w:p w14:paraId="6F454F32">
      <w:pPr>
        <w:pStyle w:val="8"/>
        <w:pageBreakBefore w:val="0"/>
        <w:kinsoku/>
        <w:wordWrap/>
        <w:overflowPunct/>
        <w:topLinePunct w:val="0"/>
        <w:bidi w:val="0"/>
        <w:spacing w:beforeAutospacing="0" w:afterAutospacing="0" w:line="360" w:lineRule="auto"/>
        <w:ind w:firstLine="420" w:firstLineChars="200"/>
        <w:jc w:val="both"/>
        <w:rPr>
          <w:rFonts w:ascii="仿宋_gb2312" w:hAnsi="仿宋_gb2312" w:eastAsia="仿宋_gb2312" w:cs="仿宋_gb2312"/>
          <w:sz w:val="21"/>
          <w:highlight w:val="none"/>
        </w:rPr>
      </w:pPr>
      <w:r>
        <w:rPr>
          <w:rFonts w:hint="eastAsia" w:ascii="仿宋_gb2312" w:hAnsi="仿宋_gb2312" w:eastAsia="仿宋_gb2312" w:cs="仿宋_gb2312"/>
          <w:sz w:val="21"/>
          <w:highlight w:val="none"/>
          <w:lang w:val="en-US" w:eastAsia="zh-CN"/>
        </w:rPr>
        <w:t>4</w:t>
      </w:r>
      <w:r>
        <w:rPr>
          <w:rFonts w:ascii="仿宋_gb2312" w:hAnsi="仿宋_gb2312" w:eastAsia="仿宋_gb2312" w:cs="仿宋_gb2312"/>
          <w:sz w:val="21"/>
          <w:highlight w:val="none"/>
        </w:rPr>
        <w:t>）保障</w:t>
      </w:r>
      <w:r>
        <w:rPr>
          <w:rFonts w:hint="eastAsia" w:ascii="仿宋_gb2312" w:hAnsi="仿宋_gb2312" w:eastAsia="仿宋_gb2312" w:cs="仿宋_gb2312"/>
          <w:sz w:val="21"/>
          <w:highlight w:val="none"/>
          <w:lang w:val="en-US" w:eastAsia="zh-CN"/>
        </w:rPr>
        <w:t>各平台直播</w:t>
      </w:r>
      <w:r>
        <w:rPr>
          <w:rFonts w:ascii="仿宋_gb2312" w:hAnsi="仿宋_gb2312" w:eastAsia="仿宋_gb2312" w:cs="仿宋_gb2312"/>
          <w:sz w:val="21"/>
          <w:highlight w:val="none"/>
        </w:rPr>
        <w:t>的安全性和可恢复性；</w:t>
      </w:r>
    </w:p>
    <w:p w14:paraId="3C998A3B">
      <w:pPr>
        <w:pStyle w:val="8"/>
        <w:pageBreakBefore w:val="0"/>
        <w:kinsoku/>
        <w:wordWrap/>
        <w:overflowPunct/>
        <w:topLinePunct w:val="0"/>
        <w:bidi w:val="0"/>
        <w:spacing w:beforeAutospacing="0" w:afterAutospacing="0" w:line="360" w:lineRule="auto"/>
        <w:ind w:firstLine="420" w:firstLineChars="200"/>
        <w:jc w:val="both"/>
        <w:rPr>
          <w:highlight w:val="none"/>
        </w:rPr>
      </w:pPr>
      <w:r>
        <w:rPr>
          <w:rFonts w:hint="eastAsia" w:ascii="仿宋_gb2312" w:hAnsi="仿宋_gb2312" w:eastAsia="仿宋_gb2312" w:cs="仿宋_gb2312"/>
          <w:sz w:val="21"/>
          <w:highlight w:val="none"/>
          <w:lang w:val="en-US" w:eastAsia="zh-CN"/>
        </w:rPr>
        <w:t>5</w:t>
      </w:r>
      <w:r>
        <w:rPr>
          <w:rFonts w:ascii="仿宋_gb2312" w:hAnsi="仿宋_gb2312" w:eastAsia="仿宋_gb2312" w:cs="仿宋_gb2312"/>
          <w:sz w:val="21"/>
          <w:highlight w:val="none"/>
        </w:rPr>
        <w:t>）故障的及时响应与修复；</w:t>
      </w:r>
    </w:p>
    <w:p w14:paraId="2F26B3C3">
      <w:pPr>
        <w:pageBreakBefore w:val="0"/>
        <w:kinsoku/>
        <w:wordWrap/>
        <w:overflowPunct/>
        <w:topLinePunct w:val="0"/>
        <w:bidi w:val="0"/>
        <w:spacing w:beforeAutospacing="0" w:afterAutospacing="0" w:line="360" w:lineRule="auto"/>
        <w:ind w:firstLine="420" w:firstLineChars="200"/>
        <w:rPr>
          <w:rFonts w:ascii="仿宋_gb2312" w:hAnsi="仿宋_gb2312" w:eastAsia="仿宋_gb2312" w:cs="仿宋_gb2312"/>
          <w:sz w:val="21"/>
          <w:highlight w:val="none"/>
        </w:rPr>
      </w:pPr>
      <w:r>
        <w:rPr>
          <w:rFonts w:hint="eastAsia" w:ascii="仿宋_gb2312" w:hAnsi="仿宋_gb2312" w:eastAsia="仿宋_gb2312" w:cs="仿宋_gb2312"/>
          <w:sz w:val="21"/>
          <w:highlight w:val="none"/>
          <w:lang w:val="en-US" w:eastAsia="zh-CN"/>
        </w:rPr>
        <w:t>6</w:t>
      </w:r>
      <w:r>
        <w:rPr>
          <w:rFonts w:ascii="仿宋_gb2312" w:hAnsi="仿宋_gb2312" w:eastAsia="仿宋_gb2312" w:cs="仿宋_gb2312"/>
          <w:sz w:val="21"/>
          <w:highlight w:val="none"/>
        </w:rPr>
        <w:t>）网站运维服务的规划、方案制定等咨询服务。</w:t>
      </w:r>
    </w:p>
    <w:p w14:paraId="50528C6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仿宋_gb2312" w:hAnsi="仿宋_gb2312" w:eastAsia="仿宋_gb2312" w:cs="仿宋_gb2312"/>
          <w:kern w:val="0"/>
          <w:sz w:val="21"/>
          <w:szCs w:val="20"/>
          <w:highlight w:val="none"/>
          <w:lang w:val="en-US" w:eastAsia="zh-CN"/>
        </w:rPr>
      </w:pPr>
      <w:r>
        <w:rPr>
          <w:rFonts w:hint="eastAsia" w:ascii="仿宋_gb2312" w:hAnsi="仿宋_gb2312" w:eastAsia="仿宋_gb2312" w:cs="仿宋_gb2312"/>
          <w:kern w:val="0"/>
          <w:sz w:val="21"/>
          <w:szCs w:val="20"/>
          <w:highlight w:val="none"/>
          <w:lang w:val="en-US" w:eastAsia="zh-CN"/>
        </w:rPr>
        <w:t>1.3 运维服务内容</w:t>
      </w:r>
    </w:p>
    <w:tbl>
      <w:tblPr>
        <w:tblStyle w:val="5"/>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90"/>
        <w:gridCol w:w="816"/>
        <w:gridCol w:w="5053"/>
        <w:gridCol w:w="591"/>
        <w:gridCol w:w="651"/>
        <w:gridCol w:w="712"/>
      </w:tblGrid>
      <w:tr w14:paraId="0749D6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D913A20">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序号</w:t>
            </w:r>
          </w:p>
        </w:tc>
        <w:tc>
          <w:tcPr>
            <w:tcW w:w="479"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5FB3925">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系统名称</w:t>
            </w:r>
          </w:p>
        </w:tc>
        <w:tc>
          <w:tcPr>
            <w:tcW w:w="2966"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9D32A27">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系统描述</w:t>
            </w:r>
          </w:p>
        </w:tc>
        <w:tc>
          <w:tcPr>
            <w:tcW w:w="347"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3B31C3">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数量</w:t>
            </w:r>
          </w:p>
        </w:tc>
        <w:tc>
          <w:tcPr>
            <w:tcW w:w="382"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6BC8EB1">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单位</w:t>
            </w:r>
          </w:p>
        </w:tc>
        <w:tc>
          <w:tcPr>
            <w:tcW w:w="418"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6CBB8BA">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备注</w:t>
            </w:r>
          </w:p>
        </w:tc>
      </w:tr>
      <w:tr w14:paraId="186DAB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FC9079">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1</w:t>
            </w:r>
          </w:p>
        </w:tc>
        <w:tc>
          <w:tcPr>
            <w:tcW w:w="479" w:type="pct"/>
            <w:tcBorders>
              <w:top w:val="nil"/>
              <w:left w:val="nil"/>
              <w:bottom w:val="single" w:color="000000" w:sz="4" w:space="0"/>
              <w:right w:val="single" w:color="000000" w:sz="4" w:space="0"/>
            </w:tcBorders>
            <w:tcMar>
              <w:top w:w="0" w:type="dxa"/>
              <w:left w:w="105" w:type="dxa"/>
              <w:bottom w:w="0" w:type="dxa"/>
              <w:right w:w="105" w:type="dxa"/>
            </w:tcMar>
            <w:vAlign w:val="top"/>
          </w:tcPr>
          <w:p w14:paraId="00C36087">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网业内容运维</w:t>
            </w:r>
          </w:p>
        </w:tc>
        <w:tc>
          <w:tcPr>
            <w:tcW w:w="2966" w:type="pct"/>
            <w:tcBorders>
              <w:top w:val="nil"/>
              <w:left w:val="nil"/>
              <w:bottom w:val="single" w:color="000000" w:sz="4" w:space="0"/>
              <w:right w:val="single" w:color="000000" w:sz="4" w:space="0"/>
            </w:tcBorders>
            <w:tcMar>
              <w:top w:w="0" w:type="dxa"/>
              <w:left w:w="105" w:type="dxa"/>
              <w:bottom w:w="0" w:type="dxa"/>
              <w:right w:w="105" w:type="dxa"/>
            </w:tcMar>
            <w:vAlign w:val="top"/>
          </w:tcPr>
          <w:p w14:paraId="6BCFE1EF">
            <w:pPr>
              <w:pStyle w:val="8"/>
              <w:pageBreakBefore w:val="0"/>
              <w:kinsoku/>
              <w:wordWrap/>
              <w:overflowPunct/>
              <w:topLinePunct w:val="0"/>
              <w:bidi w:val="0"/>
              <w:spacing w:beforeAutospacing="0" w:afterAutospacing="0" w:line="360" w:lineRule="auto"/>
              <w:rPr>
                <w:highlight w:val="none"/>
              </w:rPr>
            </w:pPr>
            <w:r>
              <w:rPr>
                <w:rFonts w:ascii="仿宋_gb2312" w:hAnsi="仿宋_gb2312" w:eastAsia="仿宋_gb2312" w:cs="仿宋_gb2312"/>
                <w:color w:val="000000"/>
                <w:sz w:val="21"/>
                <w:highlight w:val="none"/>
              </w:rPr>
              <w:t>1.现有宣传网、陕西文明网、</w:t>
            </w:r>
            <w:r>
              <w:rPr>
                <w:rFonts w:hint="eastAsia" w:ascii="仿宋_gb2312" w:hAnsi="仿宋_gb2312" w:eastAsia="仿宋_gb2312" w:cs="仿宋_gb2312"/>
                <w:color w:val="000000"/>
                <w:sz w:val="21"/>
                <w:highlight w:val="none"/>
                <w:lang w:val="en-US" w:eastAsia="zh-CN"/>
              </w:rPr>
              <w:t>陕新发布</w:t>
            </w:r>
            <w:r>
              <w:rPr>
                <w:rFonts w:ascii="仿宋_gb2312" w:hAnsi="仿宋_gb2312" w:eastAsia="仿宋_gb2312" w:cs="仿宋_gb2312"/>
                <w:color w:val="000000"/>
                <w:sz w:val="21"/>
                <w:highlight w:val="none"/>
              </w:rPr>
              <w:t>的运维服务；</w:t>
            </w:r>
          </w:p>
          <w:p w14:paraId="0BCDD44C">
            <w:pPr>
              <w:pStyle w:val="8"/>
              <w:pageBreakBefore w:val="0"/>
              <w:kinsoku/>
              <w:wordWrap/>
              <w:overflowPunct/>
              <w:topLinePunct w:val="0"/>
              <w:bidi w:val="0"/>
              <w:spacing w:beforeAutospacing="0" w:afterAutospacing="0" w:line="360" w:lineRule="auto"/>
              <w:rPr>
                <w:highlight w:val="none"/>
              </w:rPr>
            </w:pPr>
            <w:r>
              <w:rPr>
                <w:rFonts w:ascii="仿宋_gb2312" w:hAnsi="仿宋_gb2312" w:eastAsia="仿宋_gb2312" w:cs="仿宋_gb2312"/>
                <w:color w:val="000000"/>
                <w:sz w:val="21"/>
                <w:highlight w:val="none"/>
              </w:rPr>
              <w:t>2.主要功能或目标:实现网站日常信息更新和管理，进行技术维护，安全防护以及性能检测及优化；</w:t>
            </w:r>
          </w:p>
          <w:p w14:paraId="56E2D4B4">
            <w:pPr>
              <w:pStyle w:val="8"/>
              <w:pageBreakBefore w:val="0"/>
              <w:kinsoku/>
              <w:wordWrap/>
              <w:overflowPunct/>
              <w:topLinePunct w:val="0"/>
              <w:bidi w:val="0"/>
              <w:spacing w:beforeAutospacing="0" w:afterAutospacing="0" w:line="360" w:lineRule="auto"/>
              <w:rPr>
                <w:rFonts w:ascii="仿宋_gb2312" w:hAnsi="仿宋_gb2312" w:eastAsia="仿宋_gb2312" w:cs="仿宋_gb2312"/>
                <w:color w:val="000000"/>
                <w:sz w:val="21"/>
                <w:highlight w:val="none"/>
              </w:rPr>
            </w:pPr>
            <w:r>
              <w:rPr>
                <w:rFonts w:ascii="仿宋_gb2312" w:hAnsi="仿宋_gb2312" w:eastAsia="仿宋_gb2312" w:cs="仿宋_gb2312"/>
                <w:color w:val="000000"/>
                <w:sz w:val="21"/>
                <w:highlight w:val="none"/>
              </w:rPr>
              <w:t>3.满足的要求:按照要求进行日常网站内容更新和</w:t>
            </w:r>
            <w:r>
              <w:rPr>
                <w:rFonts w:hint="eastAsia" w:ascii="仿宋_gb2312" w:hAnsi="仿宋_gb2312" w:eastAsia="仿宋_gb2312" w:cs="仿宋_gb2312"/>
                <w:color w:val="000000"/>
                <w:sz w:val="21"/>
                <w:highlight w:val="none"/>
                <w:lang w:val="en-US" w:eastAsia="zh-CN"/>
              </w:rPr>
              <w:t>日常直播</w:t>
            </w:r>
            <w:r>
              <w:rPr>
                <w:rFonts w:ascii="仿宋_gb2312" w:hAnsi="仿宋_gb2312" w:eastAsia="仿宋_gb2312" w:cs="仿宋_gb2312"/>
                <w:color w:val="000000"/>
                <w:sz w:val="21"/>
                <w:highlight w:val="none"/>
              </w:rPr>
              <w:t>管理，保证日常网站平稳流畅运行</w:t>
            </w:r>
            <w:r>
              <w:rPr>
                <w:rFonts w:hint="eastAsia" w:ascii="仿宋_gb2312" w:hAnsi="仿宋_gb2312" w:eastAsia="仿宋_gb2312" w:cs="仿宋_gb2312"/>
                <w:color w:val="000000"/>
                <w:sz w:val="21"/>
                <w:highlight w:val="none"/>
                <w:lang w:eastAsia="zh-CN"/>
              </w:rPr>
              <w:t>、</w:t>
            </w:r>
            <w:r>
              <w:rPr>
                <w:rFonts w:hint="eastAsia" w:ascii="仿宋_gb2312" w:hAnsi="仿宋_gb2312" w:eastAsia="仿宋_gb2312" w:cs="仿宋_gb2312"/>
                <w:color w:val="000000"/>
                <w:sz w:val="21"/>
                <w:highlight w:val="none"/>
                <w:lang w:val="en-US" w:eastAsia="zh-CN"/>
              </w:rPr>
              <w:t>直播安全</w:t>
            </w:r>
            <w:r>
              <w:rPr>
                <w:rFonts w:ascii="仿宋_gb2312" w:hAnsi="仿宋_gb2312" w:eastAsia="仿宋_gb2312" w:cs="仿宋_gb2312"/>
                <w:color w:val="000000"/>
                <w:sz w:val="21"/>
                <w:highlight w:val="none"/>
              </w:rPr>
              <w:t>。</w:t>
            </w:r>
          </w:p>
          <w:p w14:paraId="45A224D9">
            <w:pPr>
              <w:pStyle w:val="8"/>
              <w:pageBreakBefore w:val="0"/>
              <w:kinsoku/>
              <w:wordWrap/>
              <w:overflowPunct/>
              <w:topLinePunct w:val="0"/>
              <w:bidi w:val="0"/>
              <w:spacing w:beforeAutospacing="0" w:afterAutospacing="0" w:line="360" w:lineRule="auto"/>
              <w:rPr>
                <w:highlight w:val="none"/>
              </w:rPr>
            </w:pPr>
            <w:r>
              <w:rPr>
                <w:rFonts w:hint="eastAsia" w:ascii="仿宋_gb2312" w:hAnsi="仿宋_gb2312" w:eastAsia="仿宋_gb2312" w:cs="仿宋_gb2312"/>
                <w:color w:val="000000"/>
                <w:sz w:val="21"/>
                <w:highlight w:val="none"/>
                <w:lang w:val="en-US" w:eastAsia="zh-CN"/>
              </w:rPr>
              <w:t>4.</w:t>
            </w:r>
            <w:r>
              <w:rPr>
                <w:rFonts w:hint="eastAsia" w:ascii="仿宋_gb2312" w:hAnsi="仿宋_gb2312" w:eastAsia="仿宋_gb2312" w:cs="仿宋_gb2312"/>
                <w:kern w:val="0"/>
                <w:sz w:val="21"/>
                <w:szCs w:val="20"/>
                <w:highlight w:val="none"/>
                <w:lang w:val="en-US" w:eastAsia="zh-CN"/>
              </w:rPr>
              <w:t>内容流程：相关三项内容运维等各项工作统一由甲方负责对接、安排具体工作，其他各网站提供内容，须通过办公室审批后交由乙方执行。</w:t>
            </w:r>
          </w:p>
        </w:tc>
        <w:tc>
          <w:tcPr>
            <w:tcW w:w="347" w:type="pct"/>
            <w:tcBorders>
              <w:top w:val="nil"/>
              <w:left w:val="nil"/>
              <w:bottom w:val="single" w:color="000000" w:sz="4" w:space="0"/>
              <w:right w:val="single" w:color="000000" w:sz="4" w:space="0"/>
            </w:tcBorders>
            <w:tcMar>
              <w:top w:w="0" w:type="dxa"/>
              <w:left w:w="105" w:type="dxa"/>
              <w:bottom w:w="0" w:type="dxa"/>
              <w:right w:w="105" w:type="dxa"/>
            </w:tcMar>
            <w:vAlign w:val="top"/>
          </w:tcPr>
          <w:p w14:paraId="6401DDCB">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1</w:t>
            </w:r>
          </w:p>
        </w:tc>
        <w:tc>
          <w:tcPr>
            <w:tcW w:w="382" w:type="pct"/>
            <w:tcBorders>
              <w:top w:val="nil"/>
              <w:left w:val="nil"/>
              <w:bottom w:val="single" w:color="000000" w:sz="4" w:space="0"/>
              <w:right w:val="single" w:color="000000" w:sz="4" w:space="0"/>
            </w:tcBorders>
            <w:tcMar>
              <w:top w:w="0" w:type="dxa"/>
              <w:left w:w="105" w:type="dxa"/>
              <w:bottom w:w="0" w:type="dxa"/>
              <w:right w:w="105" w:type="dxa"/>
            </w:tcMar>
            <w:vAlign w:val="top"/>
          </w:tcPr>
          <w:p w14:paraId="4CD7104D">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套</w:t>
            </w:r>
          </w:p>
        </w:tc>
        <w:tc>
          <w:tcPr>
            <w:tcW w:w="418" w:type="pct"/>
            <w:tcBorders>
              <w:top w:val="nil"/>
              <w:left w:val="nil"/>
              <w:bottom w:val="single" w:color="000000" w:sz="4" w:space="0"/>
              <w:right w:val="single" w:color="000000" w:sz="4" w:space="0"/>
            </w:tcBorders>
            <w:tcMar>
              <w:top w:w="0" w:type="dxa"/>
              <w:left w:w="105" w:type="dxa"/>
              <w:bottom w:w="0" w:type="dxa"/>
              <w:right w:w="105" w:type="dxa"/>
            </w:tcMar>
            <w:vAlign w:val="top"/>
          </w:tcPr>
          <w:p w14:paraId="247BCD41">
            <w:pPr>
              <w:pStyle w:val="8"/>
              <w:pageBreakBefore w:val="0"/>
              <w:kinsoku/>
              <w:wordWrap/>
              <w:overflowPunct/>
              <w:topLinePunct w:val="0"/>
              <w:bidi w:val="0"/>
              <w:spacing w:beforeAutospacing="0" w:afterAutospacing="0" w:line="360" w:lineRule="auto"/>
              <w:jc w:val="center"/>
              <w:rPr>
                <w:highlight w:val="none"/>
              </w:rPr>
            </w:pPr>
            <w:r>
              <w:rPr>
                <w:rFonts w:ascii="仿宋_gb2312" w:hAnsi="仿宋_gb2312" w:eastAsia="仿宋_gb2312" w:cs="仿宋_gb2312"/>
                <w:color w:val="000000"/>
                <w:sz w:val="21"/>
                <w:highlight w:val="none"/>
              </w:rPr>
              <w:t>壹年</w:t>
            </w:r>
          </w:p>
        </w:tc>
      </w:tr>
    </w:tbl>
    <w:p w14:paraId="073BAD07">
      <w:pPr>
        <w:pageBreakBefore w:val="0"/>
        <w:kinsoku/>
        <w:wordWrap/>
        <w:overflowPunct/>
        <w:topLinePunct w:val="0"/>
        <w:bidi w:val="0"/>
        <w:adjustRightInd w:val="0"/>
        <w:snapToGrid w:val="0"/>
        <w:spacing w:beforeAutospacing="0" w:afterAutospacing="0" w:line="360" w:lineRule="auto"/>
        <w:ind w:firstLine="480" w:firstLineChars="200"/>
        <w:rPr>
          <w:rFonts w:eastAsia="仿宋_GB2312"/>
          <w:sz w:val="24"/>
          <w:highlight w:val="none"/>
        </w:rPr>
      </w:pPr>
    </w:p>
    <w:p w14:paraId="20EB2D6B">
      <w:pPr>
        <w:pageBreakBefore w:val="0"/>
        <w:kinsoku/>
        <w:wordWrap/>
        <w:overflowPunct/>
        <w:topLinePunct w:val="0"/>
        <w:bidi w:val="0"/>
        <w:adjustRightInd w:val="0"/>
        <w:snapToGrid w:val="0"/>
        <w:spacing w:beforeAutospacing="0" w:afterAutospacing="0" w:line="360" w:lineRule="auto"/>
        <w:ind w:firstLine="482" w:firstLineChars="200"/>
        <w:rPr>
          <w:rFonts w:eastAsia="仿宋_GB2312"/>
          <w:b/>
          <w:bCs/>
          <w:sz w:val="24"/>
          <w:highlight w:val="none"/>
        </w:rPr>
      </w:pPr>
      <w:r>
        <w:rPr>
          <w:rFonts w:hint="eastAsia" w:eastAsia="仿宋_GB2312"/>
          <w:b/>
          <w:bCs/>
          <w:sz w:val="24"/>
          <w:highlight w:val="none"/>
        </w:rPr>
        <w:t>四、双方的权利和义务</w:t>
      </w:r>
    </w:p>
    <w:p w14:paraId="387CDBA6">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w:t>
      </w:r>
      <w:r>
        <w:rPr>
          <w:rFonts w:hint="eastAsia" w:eastAsia="仿宋_GB2312"/>
          <w:sz w:val="21"/>
          <w:szCs w:val="21"/>
          <w:highlight w:val="none"/>
          <w:lang w:eastAsia="zh-CN"/>
        </w:rPr>
        <w:t>一</w:t>
      </w:r>
      <w:r>
        <w:rPr>
          <w:rFonts w:hint="eastAsia" w:eastAsia="仿宋_GB2312"/>
          <w:sz w:val="21"/>
          <w:szCs w:val="21"/>
          <w:highlight w:val="none"/>
        </w:rPr>
        <w:t>)</w:t>
      </w:r>
      <w:r>
        <w:rPr>
          <w:rFonts w:hint="eastAsia" w:eastAsia="仿宋_GB2312"/>
          <w:sz w:val="21"/>
          <w:szCs w:val="21"/>
          <w:highlight w:val="none"/>
          <w:lang w:eastAsia="zh-CN"/>
        </w:rPr>
        <w:t>甲</w:t>
      </w:r>
      <w:r>
        <w:rPr>
          <w:rFonts w:hint="eastAsia" w:eastAsia="仿宋_GB2312"/>
          <w:sz w:val="21"/>
          <w:szCs w:val="21"/>
          <w:highlight w:val="none"/>
        </w:rPr>
        <w:t>方的权利和义务:</w:t>
      </w:r>
    </w:p>
    <w:p w14:paraId="17F673F4">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lang w:eastAsia="zh-CN"/>
        </w:rPr>
      </w:pPr>
      <w:r>
        <w:rPr>
          <w:rFonts w:hint="eastAsia" w:eastAsia="仿宋_GB2312"/>
          <w:sz w:val="21"/>
          <w:szCs w:val="21"/>
          <w:highlight w:val="none"/>
        </w:rPr>
        <w:t>1、甲方有权根据本合同所约定的内容及标准，在不影响乙方工作的前提下检查乙方提供的服务质量，如乙方提供的服务质量不符合本合同的约定，甲方有权要求乙方在指定时间内做出补充或修正，具体时间以甲方通知为准</w:t>
      </w:r>
      <w:r>
        <w:rPr>
          <w:rFonts w:hint="eastAsia" w:eastAsia="仿宋_GB2312"/>
          <w:sz w:val="21"/>
          <w:szCs w:val="21"/>
          <w:highlight w:val="none"/>
          <w:lang w:eastAsia="zh-CN"/>
        </w:rPr>
        <w:t>。</w:t>
      </w:r>
    </w:p>
    <w:p w14:paraId="7C9EBA0A">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lang w:eastAsia="zh-CN"/>
        </w:rPr>
      </w:pPr>
      <w:r>
        <w:rPr>
          <w:rFonts w:hint="eastAsia" w:eastAsia="仿宋_GB2312"/>
          <w:sz w:val="21"/>
          <w:szCs w:val="21"/>
          <w:highlight w:val="none"/>
        </w:rPr>
        <w:t>2、甲方必须依据本合同规定，按时足额向乙方支付服务款项，若产生延迟支付的情况，双方协商解</w:t>
      </w:r>
      <w:r>
        <w:rPr>
          <w:rFonts w:hint="eastAsia" w:eastAsia="仿宋_GB2312"/>
          <w:sz w:val="21"/>
          <w:szCs w:val="21"/>
          <w:highlight w:val="none"/>
          <w:lang w:eastAsia="zh-CN"/>
        </w:rPr>
        <w:t>决。</w:t>
      </w:r>
    </w:p>
    <w:p w14:paraId="215472F6">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lang w:eastAsia="zh-CN"/>
        </w:rPr>
      </w:pPr>
      <w:r>
        <w:rPr>
          <w:rFonts w:hint="eastAsia" w:eastAsia="仿宋_GB2312"/>
          <w:sz w:val="21"/>
          <w:szCs w:val="21"/>
          <w:highlight w:val="none"/>
          <w:lang w:eastAsia="zh-CN"/>
        </w:rPr>
        <w:t>3、合同执行过程中，甲方如需变更项目计划，应提前7个工作日以书面形式征得乙方同意，由于变更所产生的费用及损失双方协商解决。</w:t>
      </w:r>
    </w:p>
    <w:p w14:paraId="71C3B252">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lang w:eastAsia="zh-CN"/>
        </w:rPr>
      </w:pPr>
      <w:r>
        <w:rPr>
          <w:rFonts w:hint="eastAsia" w:eastAsia="仿宋_GB2312"/>
          <w:sz w:val="21"/>
          <w:szCs w:val="21"/>
          <w:highlight w:val="none"/>
          <w:lang w:eastAsia="zh-CN"/>
        </w:rPr>
        <w:t>4、甲方应在该项工作中遵守保障该工作正常进行的各项义务和规定，并有权监督和指导乙方进行该项工作的实施。</w:t>
      </w:r>
    </w:p>
    <w:p w14:paraId="52BA5358">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(二)乙方的权利和义务:</w:t>
      </w:r>
    </w:p>
    <w:p w14:paraId="2B569F0F">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1、乙方负责按甲方要求按时、保质保量完成甲方信息化运维及网页内容运维工作。</w:t>
      </w:r>
    </w:p>
    <w:p w14:paraId="1A9916A3">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2、乙方必须按合同约定的服务内容及标准向甲方提供相关服务，否则乙方需承担违约责任。</w:t>
      </w:r>
    </w:p>
    <w:p w14:paraId="7298DF76">
      <w:pPr>
        <w:pageBreakBefore w:val="0"/>
        <w:kinsoku/>
        <w:wordWrap/>
        <w:overflowPunct/>
        <w:topLinePunct w:val="0"/>
        <w:bidi w:val="0"/>
        <w:adjustRightInd w:val="0"/>
        <w:snapToGrid w:val="0"/>
        <w:spacing w:beforeAutospacing="0" w:afterAutospacing="0" w:line="360" w:lineRule="auto"/>
        <w:ind w:firstLine="420" w:firstLineChars="200"/>
        <w:rPr>
          <w:rFonts w:eastAsia="仿宋_GB2312"/>
          <w:sz w:val="21"/>
          <w:szCs w:val="21"/>
          <w:highlight w:val="none"/>
        </w:rPr>
      </w:pPr>
      <w:r>
        <w:rPr>
          <w:rFonts w:hint="eastAsia" w:eastAsia="仿宋_GB2312"/>
          <w:sz w:val="21"/>
          <w:szCs w:val="21"/>
          <w:highlight w:val="none"/>
        </w:rPr>
        <w:t>3、乙方有权要求甲方按时足额支付项目费用。</w:t>
      </w:r>
    </w:p>
    <w:p w14:paraId="213F9894">
      <w:pPr>
        <w:pageBreakBefore w:val="0"/>
        <w:kinsoku/>
        <w:wordWrap/>
        <w:overflowPunct/>
        <w:topLinePunct w:val="0"/>
        <w:bidi w:val="0"/>
        <w:adjustRightInd w:val="0"/>
        <w:snapToGrid w:val="0"/>
        <w:spacing w:beforeAutospacing="0" w:afterAutospacing="0" w:line="360" w:lineRule="auto"/>
        <w:ind w:firstLine="482" w:firstLineChars="200"/>
        <w:rPr>
          <w:rFonts w:hint="eastAsia" w:eastAsia="仿宋_GB2312"/>
          <w:b/>
          <w:bCs/>
          <w:sz w:val="24"/>
          <w:highlight w:val="none"/>
        </w:rPr>
      </w:pPr>
      <w:r>
        <w:rPr>
          <w:rFonts w:hint="eastAsia" w:eastAsia="仿宋_GB2312"/>
          <w:b/>
          <w:bCs/>
          <w:sz w:val="24"/>
          <w:highlight w:val="none"/>
        </w:rPr>
        <w:t>五、知识产权</w:t>
      </w:r>
    </w:p>
    <w:p w14:paraId="055FCA4A">
      <w:pPr>
        <w:pageBreakBefore w:val="0"/>
        <w:kinsoku/>
        <w:wordWrap/>
        <w:overflowPunct/>
        <w:topLinePunct w:val="0"/>
        <w:bidi w:val="0"/>
        <w:adjustRightInd w:val="0"/>
        <w:snapToGrid w:val="0"/>
        <w:spacing w:beforeAutospacing="0" w:afterAutospacing="0" w:line="360" w:lineRule="auto"/>
        <w:ind w:firstLine="420" w:firstLineChars="200"/>
        <w:rPr>
          <w:rFonts w:eastAsia="仿宋_GB2312"/>
          <w:sz w:val="21"/>
          <w:szCs w:val="21"/>
          <w:highlight w:val="none"/>
        </w:rPr>
      </w:pPr>
      <w:r>
        <w:rPr>
          <w:rFonts w:hint="eastAsia" w:eastAsia="仿宋_GB2312"/>
          <w:sz w:val="21"/>
          <w:szCs w:val="21"/>
          <w:highlight w:val="none"/>
        </w:rPr>
        <w:t>乙方承诺在本合同执行过程中而产生的所有作品的著作权均归甲方所有，即由甲方委托乙方设计制作的所有作品的著作权均归甲方所有，且均不侵犯第三人的知识产权及合法权益，若因此产生的法律责任，由乙方自行承担。经甲方同意，乙方对其服务成果可合理使用。双方同意，甲方有权利用乙方提供的成果，进行后续改进。由此产生的具有实质性或创造性技术进步特征的新的技术成果及其权利归属，由甲方享有。</w:t>
      </w:r>
    </w:p>
    <w:p w14:paraId="01EC7CB9">
      <w:pPr>
        <w:pageBreakBefore w:val="0"/>
        <w:kinsoku/>
        <w:wordWrap/>
        <w:overflowPunct/>
        <w:topLinePunct w:val="0"/>
        <w:bidi w:val="0"/>
        <w:adjustRightInd w:val="0"/>
        <w:snapToGrid w:val="0"/>
        <w:spacing w:beforeAutospacing="0" w:afterAutospacing="0" w:line="360" w:lineRule="auto"/>
        <w:ind w:firstLine="482" w:firstLineChars="200"/>
        <w:rPr>
          <w:rFonts w:eastAsia="仿宋_GB2312"/>
          <w:b/>
          <w:bCs/>
          <w:sz w:val="24"/>
          <w:highlight w:val="none"/>
        </w:rPr>
      </w:pPr>
      <w:r>
        <w:rPr>
          <w:rFonts w:hint="eastAsia" w:eastAsia="仿宋_GB2312"/>
          <w:b/>
          <w:bCs/>
          <w:sz w:val="24"/>
          <w:highlight w:val="none"/>
        </w:rPr>
        <w:t>六、保密</w:t>
      </w:r>
    </w:p>
    <w:p w14:paraId="71B326DE">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1、双方为执行本协议提供给对方的任何技术产品或资料，除非提供方明确说明其为公知技术的外，均构成提供方的商业秘密;</w:t>
      </w:r>
    </w:p>
    <w:p w14:paraId="7EC68AC3">
      <w:pPr>
        <w:pageBreakBefore w:val="0"/>
        <w:kinsoku/>
        <w:wordWrap/>
        <w:overflowPunct/>
        <w:topLinePunct w:val="0"/>
        <w:bidi w:val="0"/>
        <w:adjustRightInd w:val="0"/>
        <w:snapToGrid w:val="0"/>
        <w:spacing w:beforeAutospacing="0" w:afterAutospacing="0" w:line="360" w:lineRule="auto"/>
        <w:ind w:firstLine="420" w:firstLineChars="200"/>
        <w:rPr>
          <w:rFonts w:eastAsia="仿宋_GB2312"/>
          <w:sz w:val="21"/>
          <w:szCs w:val="21"/>
          <w:highlight w:val="none"/>
        </w:rPr>
      </w:pPr>
      <w:r>
        <w:rPr>
          <w:rFonts w:hint="eastAsia" w:eastAsia="仿宋_GB2312"/>
          <w:sz w:val="21"/>
          <w:szCs w:val="21"/>
          <w:highlight w:val="none"/>
        </w:rPr>
        <w:t>2、双方同意不得使第三人接触或向第三人揭露上述商业秘密，也不得为本协议之外的任何其它目的利用该商业秘密。</w:t>
      </w:r>
    </w:p>
    <w:p w14:paraId="6140DC63">
      <w:pPr>
        <w:pageBreakBefore w:val="0"/>
        <w:kinsoku/>
        <w:wordWrap/>
        <w:overflowPunct/>
        <w:topLinePunct w:val="0"/>
        <w:bidi w:val="0"/>
        <w:adjustRightInd w:val="0"/>
        <w:snapToGrid w:val="0"/>
        <w:spacing w:beforeAutospacing="0" w:afterAutospacing="0" w:line="360" w:lineRule="auto"/>
        <w:ind w:firstLine="420" w:firstLineChars="200"/>
        <w:rPr>
          <w:rFonts w:eastAsia="仿宋_GB2312"/>
          <w:sz w:val="21"/>
          <w:szCs w:val="21"/>
          <w:highlight w:val="none"/>
        </w:rPr>
      </w:pPr>
      <w:r>
        <w:rPr>
          <w:rFonts w:hint="eastAsia" w:eastAsia="仿宋_GB2312"/>
          <w:sz w:val="21"/>
          <w:szCs w:val="21"/>
          <w:highlight w:val="none"/>
        </w:rPr>
        <w:t>3、双方承诺，本保密义务延及其员工，保密期限为永久，任何一方员工违反本保密义务的，该方同样应承担全部法律责任。</w:t>
      </w:r>
    </w:p>
    <w:p w14:paraId="026D1902">
      <w:pPr>
        <w:pageBreakBefore w:val="0"/>
        <w:kinsoku/>
        <w:wordWrap/>
        <w:overflowPunct/>
        <w:topLinePunct w:val="0"/>
        <w:bidi w:val="0"/>
        <w:adjustRightInd w:val="0"/>
        <w:snapToGrid w:val="0"/>
        <w:spacing w:beforeAutospacing="0" w:afterAutospacing="0" w:line="360" w:lineRule="auto"/>
        <w:ind w:firstLine="420" w:firstLineChars="200"/>
        <w:rPr>
          <w:rFonts w:eastAsia="仿宋_GB2312"/>
          <w:sz w:val="21"/>
          <w:szCs w:val="21"/>
          <w:highlight w:val="none"/>
        </w:rPr>
      </w:pPr>
      <w:r>
        <w:rPr>
          <w:rFonts w:hint="eastAsia" w:eastAsia="仿宋_GB2312"/>
          <w:sz w:val="21"/>
          <w:szCs w:val="21"/>
          <w:highlight w:val="none"/>
        </w:rPr>
        <w:t>4、甲方可根据需要，要求乙方相关人员签署保密协议。</w:t>
      </w:r>
    </w:p>
    <w:p w14:paraId="55B4C9D6">
      <w:pPr>
        <w:pageBreakBefore w:val="0"/>
        <w:kinsoku/>
        <w:wordWrap/>
        <w:overflowPunct/>
        <w:topLinePunct w:val="0"/>
        <w:bidi w:val="0"/>
        <w:adjustRightInd w:val="0"/>
        <w:snapToGrid w:val="0"/>
        <w:spacing w:beforeAutospacing="0" w:afterAutospacing="0" w:line="360" w:lineRule="auto"/>
        <w:ind w:firstLine="482" w:firstLineChars="200"/>
        <w:rPr>
          <w:rFonts w:eastAsia="仿宋_GB2312"/>
          <w:b/>
          <w:bCs/>
          <w:sz w:val="24"/>
          <w:highlight w:val="none"/>
        </w:rPr>
      </w:pPr>
      <w:r>
        <w:rPr>
          <w:rFonts w:hint="eastAsia" w:eastAsia="仿宋_GB2312"/>
          <w:b/>
          <w:bCs/>
          <w:sz w:val="24"/>
          <w:highlight w:val="none"/>
        </w:rPr>
        <w:t>七、不可抗力及免责声明</w:t>
      </w:r>
    </w:p>
    <w:p w14:paraId="7A13B15A">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lang w:eastAsia="zh-CN"/>
        </w:rPr>
      </w:pPr>
      <w:r>
        <w:rPr>
          <w:rFonts w:hint="eastAsia" w:eastAsia="仿宋_GB2312"/>
          <w:sz w:val="21"/>
          <w:szCs w:val="21"/>
          <w:highlight w:val="none"/>
        </w:rPr>
        <w:t>1、不可抗力指双方在订立合同时不能预见、对其发生和后果不能避免且不能克服的事件。鉴于网站所具有之特殊性质，不可抗力亦包括:战争、自然灾害、政府政策法令、电信故障、国际互联网故障、遭遇黑客入侵、不可主观抗拒因素造成或因政府管制而造成的暂时性关闭等在内的任何影响网络正常经营之情形</w:t>
      </w:r>
      <w:r>
        <w:rPr>
          <w:rFonts w:hint="eastAsia" w:eastAsia="仿宋_GB2312"/>
          <w:sz w:val="21"/>
          <w:szCs w:val="21"/>
          <w:highlight w:val="none"/>
          <w:lang w:eastAsia="zh-CN"/>
        </w:rPr>
        <w:t>。</w:t>
      </w:r>
    </w:p>
    <w:p w14:paraId="57A2F54E">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若由于不可抗力致使本合同无法全部或部分正常履行，受制方应在不可抗力发生后3个工作日内书面通知另一方，由甲乙双方协商解决方案</w:t>
      </w:r>
    </w:p>
    <w:p w14:paraId="7176BD24">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2、出现下列情况导致本合同不能履行的情形的免责条款:(1)由于不可抗力导致本协议不能履行的，双方互不担责。</w:t>
      </w:r>
    </w:p>
    <w:p w14:paraId="116CFC36">
      <w:pPr>
        <w:pageBreakBefore w:val="0"/>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仿宋_GB2312" w:cs="Times New Roman"/>
          <w:b/>
          <w:bCs/>
          <w:sz w:val="24"/>
          <w:highlight w:val="none"/>
        </w:rPr>
      </w:pPr>
      <w:r>
        <w:rPr>
          <w:rFonts w:hint="eastAsia" w:ascii="Times New Roman" w:hAnsi="Times New Roman" w:eastAsia="仿宋_GB2312" w:cs="Times New Roman"/>
          <w:b/>
          <w:bCs/>
          <w:sz w:val="24"/>
          <w:highlight w:val="none"/>
          <w:lang w:eastAsia="zh-CN"/>
        </w:rPr>
        <w:t>八</w:t>
      </w:r>
      <w:r>
        <w:rPr>
          <w:rFonts w:hint="eastAsia" w:ascii="Times New Roman" w:hAnsi="Times New Roman" w:eastAsia="仿宋_GB2312" w:cs="Times New Roman"/>
          <w:b/>
          <w:bCs/>
          <w:sz w:val="24"/>
          <w:highlight w:val="none"/>
        </w:rPr>
        <w:t>、违约责任</w:t>
      </w:r>
    </w:p>
    <w:p w14:paraId="318F970E">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1、若甲方违反本合同约定的，甲乙协商解决。</w:t>
      </w:r>
    </w:p>
    <w:p w14:paraId="4C5F0182">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2、若乙方未按合同约定及甲方要求完成本合同项下服务内容的，所造成的损失由乙方承担。</w:t>
      </w:r>
    </w:p>
    <w:p w14:paraId="1F33CF20">
      <w:pPr>
        <w:pageBreakBefore w:val="0"/>
        <w:kinsoku/>
        <w:wordWrap/>
        <w:overflowPunct/>
        <w:topLinePunct w:val="0"/>
        <w:bidi w:val="0"/>
        <w:adjustRightInd w:val="0"/>
        <w:snapToGrid w:val="0"/>
        <w:spacing w:beforeAutospacing="0" w:afterAutospacing="0" w:line="360" w:lineRule="auto"/>
        <w:ind w:firstLine="420" w:firstLineChars="200"/>
        <w:rPr>
          <w:rFonts w:hint="default" w:eastAsia="仿宋_GB2312"/>
          <w:sz w:val="21"/>
          <w:szCs w:val="21"/>
          <w:highlight w:val="none"/>
          <w:lang w:val="en-US" w:eastAsia="zh-CN"/>
        </w:rPr>
      </w:pPr>
      <w:r>
        <w:rPr>
          <w:rFonts w:hint="eastAsia" w:eastAsia="仿宋_GB2312"/>
          <w:sz w:val="21"/>
          <w:szCs w:val="21"/>
          <w:highlight w:val="none"/>
        </w:rPr>
        <w:t>3、任何一方违反保密义务的，另一方有权解除该合同，并有权要求违约方支付合同总金额</w:t>
      </w:r>
      <w:r>
        <w:rPr>
          <w:rFonts w:hint="eastAsia" w:eastAsia="仿宋_GB2312"/>
          <w:sz w:val="21"/>
          <w:szCs w:val="21"/>
          <w:highlight w:val="none"/>
          <w:lang w:eastAsia="zh-CN"/>
        </w:rPr>
        <w:t>（含税）</w:t>
      </w:r>
      <w:r>
        <w:rPr>
          <w:rFonts w:hint="eastAsia" w:eastAsia="仿宋_GB2312"/>
          <w:sz w:val="21"/>
          <w:szCs w:val="21"/>
          <w:highlight w:val="none"/>
          <w:u w:val="single"/>
          <w:lang w:val="en-US" w:eastAsia="zh-CN"/>
        </w:rPr>
        <w:t xml:space="preserve">   </w:t>
      </w:r>
      <w:r>
        <w:rPr>
          <w:rFonts w:hint="eastAsia" w:eastAsia="仿宋_GB2312"/>
          <w:sz w:val="21"/>
          <w:szCs w:val="21"/>
          <w:highlight w:val="none"/>
          <w:lang w:val="en-US" w:eastAsia="zh-CN"/>
        </w:rPr>
        <w:t>的违约金。</w:t>
      </w:r>
    </w:p>
    <w:p w14:paraId="4A29E0DD">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4、乙方承担赔偿责任的范围包括但不限于直接经济损失、可期待利益损失、律师费、诉讼费、鉴定费、保全保险费等费用。</w:t>
      </w:r>
    </w:p>
    <w:p w14:paraId="41CA48D3">
      <w:pPr>
        <w:pageBreakBefore w:val="0"/>
        <w:kinsoku/>
        <w:wordWrap/>
        <w:overflowPunct/>
        <w:topLinePunct w:val="0"/>
        <w:bidi w:val="0"/>
        <w:adjustRightInd w:val="0"/>
        <w:snapToGrid w:val="0"/>
        <w:spacing w:beforeAutospacing="0" w:afterAutospacing="0" w:line="360" w:lineRule="auto"/>
        <w:ind w:firstLine="480" w:firstLineChars="200"/>
        <w:rPr>
          <w:rFonts w:hint="eastAsia" w:eastAsia="仿宋_GB2312"/>
          <w:sz w:val="24"/>
          <w:highlight w:val="none"/>
        </w:rPr>
      </w:pPr>
    </w:p>
    <w:p w14:paraId="2D842887">
      <w:pPr>
        <w:pageBreakBefore w:val="0"/>
        <w:kinsoku/>
        <w:wordWrap/>
        <w:overflowPunct/>
        <w:topLinePunct w:val="0"/>
        <w:bidi w:val="0"/>
        <w:adjustRightInd w:val="0"/>
        <w:snapToGrid w:val="0"/>
        <w:spacing w:beforeAutospacing="0" w:afterAutospacing="0" w:line="360" w:lineRule="auto"/>
        <w:ind w:firstLine="482" w:firstLineChars="200"/>
        <w:rPr>
          <w:rFonts w:hint="eastAsia" w:eastAsia="仿宋_GB2312"/>
          <w:b/>
          <w:bCs/>
          <w:sz w:val="24"/>
          <w:highlight w:val="none"/>
        </w:rPr>
      </w:pPr>
      <w:r>
        <w:rPr>
          <w:rFonts w:hint="eastAsia" w:eastAsia="仿宋_GB2312"/>
          <w:b/>
          <w:bCs/>
          <w:sz w:val="24"/>
          <w:highlight w:val="none"/>
        </w:rPr>
        <w:t>九、变更与终止</w:t>
      </w:r>
    </w:p>
    <w:p w14:paraId="4DB97C31">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1、甲乙双方履行本合同时，所做出经共同确认的备忘补充变更合同或实施方案，及其它一些与本活动有关的文书与本合同具有同等法律效力。若补充变更合同或实施方案与本合同约定不一致的，按照变更后的执行，未变更的，仍执行本合同的约定。</w:t>
      </w:r>
    </w:p>
    <w:p w14:paraId="2976EE9A">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2、任一方均有权终止本合同，但须提前一个月向另一方发出书面通知。</w:t>
      </w:r>
    </w:p>
    <w:p w14:paraId="720CF5AC">
      <w:pPr>
        <w:pageBreakBefore w:val="0"/>
        <w:kinsoku/>
        <w:wordWrap/>
        <w:overflowPunct/>
        <w:topLinePunct w:val="0"/>
        <w:bidi w:val="0"/>
        <w:adjustRightInd w:val="0"/>
        <w:snapToGrid w:val="0"/>
        <w:spacing w:beforeAutospacing="0" w:afterAutospacing="0" w:line="360" w:lineRule="auto"/>
        <w:ind w:firstLine="482" w:firstLineChars="200"/>
        <w:rPr>
          <w:rFonts w:hint="eastAsia" w:eastAsia="仿宋_GB2312"/>
          <w:b/>
          <w:bCs/>
          <w:sz w:val="24"/>
          <w:highlight w:val="none"/>
        </w:rPr>
      </w:pPr>
      <w:r>
        <w:rPr>
          <w:rFonts w:hint="eastAsia" w:eastAsia="仿宋_GB2312"/>
          <w:b/>
          <w:bCs/>
          <w:sz w:val="24"/>
          <w:highlight w:val="none"/>
        </w:rPr>
        <w:t>十、其他</w:t>
      </w:r>
    </w:p>
    <w:p w14:paraId="442F8EE5">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1、本合同以甲乙双方签字盖章之日起为合同生效日。</w:t>
      </w:r>
    </w:p>
    <w:p w14:paraId="18CCEA7C">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2、本合同壹式肆份，甲方执贰份，乙方执贰份，均具有同等法律效力。</w:t>
      </w:r>
    </w:p>
    <w:p w14:paraId="0FDC7E67">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3、本合同未尽事宜，双方可另行协商，签订附件或补充协议。本合同执行过程中所产生的附件和补充协议等，视为本合同的有效组成部分，与本合同具有同等法律效力。</w:t>
      </w:r>
    </w:p>
    <w:p w14:paraId="2AE6A372">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rPr>
      </w:pPr>
      <w:r>
        <w:rPr>
          <w:rFonts w:hint="eastAsia" w:eastAsia="仿宋_GB2312"/>
          <w:sz w:val="21"/>
          <w:szCs w:val="21"/>
          <w:highlight w:val="none"/>
        </w:rPr>
        <w:t>4、本合同约定的联系信息用于双方往来有效联系方式，适用于双方工作往来函件或争议解决时法律文书的书面或电子送达。任何一方变更联系方式或联系地址的，须在3个工作日内书面通知对方。因约定的联系信息错误而无法直接送达的自交邮后第7日视为送达。</w:t>
      </w:r>
    </w:p>
    <w:p w14:paraId="63DCF0EF">
      <w:pPr>
        <w:pageBreakBefore w:val="0"/>
        <w:kinsoku/>
        <w:wordWrap/>
        <w:overflowPunct/>
        <w:topLinePunct w:val="0"/>
        <w:bidi w:val="0"/>
        <w:adjustRightInd w:val="0"/>
        <w:snapToGrid w:val="0"/>
        <w:spacing w:beforeAutospacing="0" w:afterAutospacing="0" w:line="360" w:lineRule="auto"/>
        <w:ind w:firstLine="482" w:firstLineChars="200"/>
        <w:rPr>
          <w:rFonts w:hint="eastAsia" w:eastAsia="仿宋_GB2312"/>
          <w:b/>
          <w:bCs/>
          <w:sz w:val="24"/>
          <w:highlight w:val="none"/>
        </w:rPr>
      </w:pPr>
      <w:r>
        <w:rPr>
          <w:rFonts w:hint="eastAsia" w:eastAsia="仿宋_GB2312"/>
          <w:b/>
          <w:bCs/>
          <w:sz w:val="24"/>
          <w:highlight w:val="none"/>
        </w:rPr>
        <w:t>十一、法律适用及争议解决</w:t>
      </w:r>
    </w:p>
    <w:p w14:paraId="39EFA784">
      <w:pPr>
        <w:pageBreakBefore w:val="0"/>
        <w:kinsoku/>
        <w:wordWrap/>
        <w:overflowPunct/>
        <w:topLinePunct w:val="0"/>
        <w:bidi w:val="0"/>
        <w:adjustRightInd w:val="0"/>
        <w:snapToGrid w:val="0"/>
        <w:spacing w:beforeAutospacing="0" w:afterAutospacing="0" w:line="360" w:lineRule="auto"/>
        <w:ind w:firstLine="420" w:firstLineChars="200"/>
        <w:rPr>
          <w:rFonts w:hint="eastAsia" w:eastAsia="仿宋_GB2312"/>
          <w:sz w:val="21"/>
          <w:szCs w:val="21"/>
          <w:highlight w:val="none"/>
          <w:lang w:eastAsia="zh-CN"/>
        </w:rPr>
      </w:pPr>
      <w:r>
        <w:rPr>
          <w:rFonts w:hint="eastAsia" w:eastAsia="仿宋_GB2312"/>
          <w:sz w:val="21"/>
          <w:szCs w:val="21"/>
          <w:highlight w:val="none"/>
        </w:rPr>
        <w:t>本合同签署、效力、解释和执行以及争议之解决均应适用中国法律。因本合同引起之争议，应该协商解决:协商不成的，应向甲方住所地法院提起诉讼</w:t>
      </w:r>
      <w:r>
        <w:rPr>
          <w:rFonts w:hint="eastAsia" w:eastAsia="仿宋_GB2312"/>
          <w:sz w:val="21"/>
          <w:szCs w:val="21"/>
          <w:highlight w:val="none"/>
          <w:lang w:eastAsia="zh-CN"/>
        </w:rPr>
        <w:t>。</w:t>
      </w:r>
    </w:p>
    <w:p w14:paraId="7B4033D1">
      <w:pPr>
        <w:pageBreakBefore w:val="0"/>
        <w:widowControl/>
        <w:tabs>
          <w:tab w:val="left" w:pos="8391"/>
        </w:tabs>
        <w:kinsoku/>
        <w:wordWrap/>
        <w:overflowPunct/>
        <w:topLinePunct w:val="0"/>
        <w:autoSpaceDE w:val="0"/>
        <w:autoSpaceDN w:val="0"/>
        <w:bidi w:val="0"/>
        <w:snapToGrid w:val="0"/>
        <w:spacing w:beforeAutospacing="0" w:afterAutospacing="0" w:line="360" w:lineRule="auto"/>
        <w:ind w:right="-69" w:firstLine="840" w:firstLineChars="350"/>
        <w:textAlignment w:val="bottom"/>
        <w:rPr>
          <w:rFonts w:eastAsia="仿宋_GB2312"/>
          <w:kern w:val="0"/>
          <w:sz w:val="24"/>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08A85456">
        <w:tblPrEx>
          <w:tblCellMar>
            <w:top w:w="0" w:type="dxa"/>
            <w:left w:w="108" w:type="dxa"/>
            <w:bottom w:w="0" w:type="dxa"/>
            <w:right w:w="108" w:type="dxa"/>
          </w:tblCellMar>
        </w:tblPrEx>
        <w:trPr>
          <w:jc w:val="center"/>
        </w:trPr>
        <w:tc>
          <w:tcPr>
            <w:tcW w:w="4643" w:type="dxa"/>
            <w:noWrap w:val="0"/>
            <w:vAlign w:val="top"/>
          </w:tcPr>
          <w:p w14:paraId="030BE74E">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甲方名称</w:t>
            </w:r>
            <w:r>
              <w:rPr>
                <w:rFonts w:eastAsia="仿宋_GB2312"/>
                <w:spacing w:val="-20"/>
                <w:kern w:val="0"/>
                <w:sz w:val="24"/>
                <w:highlight w:val="none"/>
              </w:rPr>
              <w:t>（盖章）</w:t>
            </w:r>
            <w:r>
              <w:rPr>
                <w:rFonts w:eastAsia="仿宋_GB2312"/>
                <w:kern w:val="0"/>
                <w:sz w:val="24"/>
                <w:highlight w:val="none"/>
              </w:rPr>
              <w:t>:</w:t>
            </w:r>
          </w:p>
          <w:p w14:paraId="736A11A4">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地址：</w:t>
            </w:r>
          </w:p>
          <w:p w14:paraId="48447F29">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代表人（签字）：</w:t>
            </w:r>
          </w:p>
          <w:p w14:paraId="307F491B">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电话：</w:t>
            </w:r>
          </w:p>
          <w:p w14:paraId="5A0B51F4">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开户银行：</w:t>
            </w:r>
          </w:p>
          <w:p w14:paraId="77F1E14E">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账号：</w:t>
            </w:r>
          </w:p>
        </w:tc>
        <w:tc>
          <w:tcPr>
            <w:tcW w:w="4643" w:type="dxa"/>
            <w:noWrap w:val="0"/>
            <w:vAlign w:val="top"/>
          </w:tcPr>
          <w:p w14:paraId="7FE4915B">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乙方名称</w:t>
            </w:r>
            <w:r>
              <w:rPr>
                <w:rFonts w:eastAsia="仿宋_GB2312"/>
                <w:spacing w:val="-20"/>
                <w:kern w:val="0"/>
                <w:sz w:val="24"/>
                <w:highlight w:val="none"/>
              </w:rPr>
              <w:t>（盖章）</w:t>
            </w:r>
            <w:r>
              <w:rPr>
                <w:rFonts w:eastAsia="仿宋_GB2312"/>
                <w:kern w:val="0"/>
                <w:sz w:val="24"/>
                <w:highlight w:val="none"/>
              </w:rPr>
              <w:t>:</w:t>
            </w:r>
          </w:p>
          <w:p w14:paraId="41E2F565">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地址：</w:t>
            </w:r>
          </w:p>
          <w:p w14:paraId="619A8435">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代表人（签字）：</w:t>
            </w:r>
          </w:p>
          <w:p w14:paraId="7193AFCA">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电话：</w:t>
            </w:r>
          </w:p>
          <w:p w14:paraId="570F7B30">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开户银行：</w:t>
            </w:r>
          </w:p>
          <w:p w14:paraId="2F9E6556">
            <w:pPr>
              <w:pageBreakBefore w:val="0"/>
              <w:widowControl/>
              <w:kinsoku/>
              <w:wordWrap/>
              <w:overflowPunct/>
              <w:topLinePunct w:val="0"/>
              <w:autoSpaceDE w:val="0"/>
              <w:autoSpaceDN w:val="0"/>
              <w:bidi w:val="0"/>
              <w:snapToGrid w:val="0"/>
              <w:spacing w:beforeAutospacing="0" w:afterAutospacing="0" w:line="360" w:lineRule="auto"/>
              <w:ind w:right="-154"/>
              <w:textAlignment w:val="bottom"/>
              <w:rPr>
                <w:rFonts w:eastAsia="仿宋_GB2312"/>
                <w:kern w:val="0"/>
                <w:sz w:val="24"/>
                <w:highlight w:val="none"/>
              </w:rPr>
            </w:pPr>
            <w:r>
              <w:rPr>
                <w:rFonts w:eastAsia="仿宋_GB2312"/>
                <w:kern w:val="0"/>
                <w:sz w:val="24"/>
                <w:highlight w:val="none"/>
              </w:rPr>
              <w:t>账号：</w:t>
            </w:r>
          </w:p>
        </w:tc>
      </w:tr>
    </w:tbl>
    <w:p w14:paraId="79AFCC0D">
      <w:pPr>
        <w:spacing w:line="360" w:lineRule="auto"/>
        <w:rPr>
          <w:rFonts w:eastAsia="仿宋_GB2312"/>
          <w:sz w:val="24"/>
          <w:highlight w:val="none"/>
        </w:rPr>
      </w:pPr>
      <w:r>
        <w:rPr>
          <w:highlight w:val="none"/>
        </w:rPr>
        <w:br w:type="page"/>
      </w:r>
      <w:r>
        <w:rPr>
          <w:rFonts w:eastAsia="仿宋_GB2312"/>
          <w:sz w:val="24"/>
          <w:highlight w:val="none"/>
        </w:rPr>
        <w:t>合同附件：</w:t>
      </w:r>
    </w:p>
    <w:tbl>
      <w:tblPr>
        <w:tblStyle w:val="5"/>
        <w:tblW w:w="5000" w:type="pct"/>
        <w:tblInd w:w="0" w:type="dxa"/>
        <w:tblLayout w:type="autofit"/>
        <w:tblCellMar>
          <w:top w:w="0" w:type="dxa"/>
          <w:left w:w="108" w:type="dxa"/>
          <w:bottom w:w="0" w:type="dxa"/>
          <w:right w:w="108" w:type="dxa"/>
        </w:tblCellMar>
      </w:tblPr>
      <w:tblGrid>
        <w:gridCol w:w="1571"/>
        <w:gridCol w:w="2299"/>
        <w:gridCol w:w="2524"/>
        <w:gridCol w:w="2128"/>
      </w:tblGrid>
      <w:tr w14:paraId="14CAF212">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678D56C4">
            <w:pPr>
              <w:widowControl/>
              <w:jc w:val="center"/>
              <w:rPr>
                <w:b/>
                <w:bCs/>
                <w:kern w:val="0"/>
                <w:sz w:val="32"/>
                <w:szCs w:val="32"/>
                <w:highlight w:val="none"/>
              </w:rPr>
            </w:pPr>
            <w:r>
              <w:rPr>
                <w:rFonts w:eastAsia="方正小标宋简体"/>
                <w:kern w:val="0"/>
                <w:sz w:val="28"/>
                <w:szCs w:val="28"/>
                <w:highlight w:val="none"/>
              </w:rPr>
              <w:t>政府采购项目货物（服务）验收入库报告单</w:t>
            </w:r>
          </w:p>
        </w:tc>
      </w:tr>
      <w:tr w14:paraId="2986C8AD">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67562195">
            <w:pPr>
              <w:widowControl/>
              <w:jc w:val="center"/>
              <w:rPr>
                <w:rFonts w:eastAsia="仿宋_GB2312"/>
                <w:kern w:val="0"/>
                <w:sz w:val="24"/>
                <w:highlight w:val="none"/>
              </w:rPr>
            </w:pPr>
            <w:r>
              <w:rPr>
                <w:rFonts w:eastAsia="仿宋_GB2312"/>
                <w:kern w:val="0"/>
                <w:sz w:val="24"/>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00686B9A">
            <w:pPr>
              <w:widowControl/>
              <w:jc w:val="center"/>
              <w:rPr>
                <w:rFonts w:eastAsia="仿宋_GB2312"/>
                <w:kern w:val="0"/>
                <w:sz w:val="24"/>
                <w:highlight w:val="none"/>
              </w:rPr>
            </w:pPr>
            <w:r>
              <w:rPr>
                <w:rFonts w:eastAsia="仿宋_GB2312"/>
                <w:kern w:val="0"/>
                <w:sz w:val="24"/>
                <w:highlight w:val="none"/>
              </w:rPr>
              <w:t>　</w:t>
            </w:r>
          </w:p>
        </w:tc>
      </w:tr>
      <w:tr w14:paraId="5A5BE908">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01F7C97F">
            <w:pPr>
              <w:widowControl/>
              <w:jc w:val="center"/>
              <w:rPr>
                <w:rFonts w:eastAsia="仿宋_GB2312"/>
                <w:kern w:val="0"/>
                <w:sz w:val="24"/>
                <w:highlight w:val="none"/>
              </w:rPr>
            </w:pPr>
            <w:r>
              <w:rPr>
                <w:rFonts w:eastAsia="仿宋_GB2312"/>
                <w:kern w:val="0"/>
                <w:sz w:val="24"/>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2F14645F">
            <w:pPr>
              <w:widowControl/>
              <w:jc w:val="center"/>
              <w:rPr>
                <w:rFonts w:eastAsia="仿宋_GB2312"/>
                <w:kern w:val="0"/>
                <w:sz w:val="24"/>
                <w:highlight w:val="none"/>
              </w:rPr>
            </w:pPr>
            <w:r>
              <w:rPr>
                <w:rFonts w:eastAsia="仿宋_GB2312"/>
                <w:kern w:val="0"/>
                <w:sz w:val="24"/>
                <w:highlight w:val="none"/>
              </w:rPr>
              <w:t>　</w:t>
            </w:r>
          </w:p>
        </w:tc>
      </w:tr>
      <w:tr w14:paraId="479CD3BD">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3FF1CE28">
            <w:pPr>
              <w:widowControl/>
              <w:jc w:val="center"/>
              <w:rPr>
                <w:rFonts w:eastAsia="仿宋_GB2312"/>
                <w:kern w:val="0"/>
                <w:sz w:val="24"/>
                <w:highlight w:val="none"/>
              </w:rPr>
            </w:pPr>
            <w:r>
              <w:rPr>
                <w:rFonts w:eastAsia="仿宋_GB2312"/>
                <w:kern w:val="0"/>
                <w:sz w:val="24"/>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64C9587A">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single" w:color="auto" w:sz="4" w:space="0"/>
              <w:right w:val="single" w:color="auto" w:sz="4" w:space="0"/>
            </w:tcBorders>
            <w:noWrap/>
            <w:vAlign w:val="center"/>
          </w:tcPr>
          <w:p w14:paraId="5A1A14B1">
            <w:pPr>
              <w:widowControl/>
              <w:jc w:val="center"/>
              <w:rPr>
                <w:rFonts w:eastAsia="仿宋_GB2312"/>
                <w:kern w:val="0"/>
                <w:sz w:val="24"/>
                <w:highlight w:val="none"/>
              </w:rPr>
            </w:pPr>
            <w:r>
              <w:rPr>
                <w:rFonts w:eastAsia="仿宋_GB2312"/>
                <w:kern w:val="0"/>
                <w:sz w:val="24"/>
                <w:highlight w:val="none"/>
              </w:rPr>
              <w:t>合同金额</w:t>
            </w:r>
          </w:p>
        </w:tc>
        <w:tc>
          <w:tcPr>
            <w:tcW w:w="1248" w:type="pct"/>
            <w:tcBorders>
              <w:top w:val="nil"/>
              <w:left w:val="nil"/>
              <w:bottom w:val="single" w:color="auto" w:sz="4" w:space="0"/>
              <w:right w:val="single" w:color="auto" w:sz="8" w:space="0"/>
            </w:tcBorders>
            <w:noWrap/>
            <w:vAlign w:val="center"/>
          </w:tcPr>
          <w:p w14:paraId="5534CAEF">
            <w:pPr>
              <w:widowControl/>
              <w:jc w:val="left"/>
              <w:rPr>
                <w:rFonts w:eastAsia="仿宋_GB2312"/>
                <w:kern w:val="0"/>
                <w:sz w:val="24"/>
                <w:highlight w:val="none"/>
              </w:rPr>
            </w:pPr>
            <w:r>
              <w:rPr>
                <w:rFonts w:eastAsia="仿宋_GB2312"/>
                <w:kern w:val="0"/>
                <w:sz w:val="24"/>
                <w:highlight w:val="none"/>
              </w:rPr>
              <w:t>¥:</w:t>
            </w:r>
          </w:p>
        </w:tc>
      </w:tr>
      <w:tr w14:paraId="30383D9A">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3B0982A3">
            <w:pPr>
              <w:widowControl/>
              <w:jc w:val="left"/>
              <w:rPr>
                <w:rFonts w:eastAsia="仿宋_GB2312"/>
                <w:kern w:val="0"/>
                <w:sz w:val="24"/>
                <w:highlight w:val="none"/>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6C0344DC">
            <w:pPr>
              <w:widowControl/>
              <w:jc w:val="left"/>
              <w:rPr>
                <w:rFonts w:eastAsia="仿宋_GB2312"/>
                <w:kern w:val="0"/>
                <w:sz w:val="24"/>
                <w:highlight w:val="none"/>
              </w:rPr>
            </w:pPr>
          </w:p>
        </w:tc>
        <w:tc>
          <w:tcPr>
            <w:tcW w:w="1481" w:type="pct"/>
            <w:tcBorders>
              <w:top w:val="nil"/>
              <w:left w:val="nil"/>
              <w:bottom w:val="single" w:color="auto" w:sz="4" w:space="0"/>
              <w:right w:val="single" w:color="auto" w:sz="4" w:space="0"/>
            </w:tcBorders>
            <w:noWrap/>
            <w:vAlign w:val="center"/>
          </w:tcPr>
          <w:p w14:paraId="075FB7D6">
            <w:pPr>
              <w:widowControl/>
              <w:jc w:val="center"/>
              <w:rPr>
                <w:rFonts w:eastAsia="仿宋_GB2312"/>
                <w:kern w:val="0"/>
                <w:sz w:val="24"/>
                <w:highlight w:val="none"/>
              </w:rPr>
            </w:pPr>
            <w:r>
              <w:rPr>
                <w:rFonts w:eastAsia="仿宋_GB2312"/>
                <w:kern w:val="0"/>
                <w:sz w:val="24"/>
                <w:highlight w:val="none"/>
              </w:rPr>
              <w:t>验收时间/地点</w:t>
            </w:r>
          </w:p>
        </w:tc>
        <w:tc>
          <w:tcPr>
            <w:tcW w:w="1248" w:type="pct"/>
            <w:tcBorders>
              <w:top w:val="nil"/>
              <w:left w:val="nil"/>
              <w:bottom w:val="single" w:color="auto" w:sz="4" w:space="0"/>
              <w:right w:val="single" w:color="auto" w:sz="8" w:space="0"/>
            </w:tcBorders>
            <w:noWrap/>
            <w:vAlign w:val="center"/>
          </w:tcPr>
          <w:p w14:paraId="6126CBCF">
            <w:pPr>
              <w:widowControl/>
              <w:jc w:val="center"/>
              <w:rPr>
                <w:rFonts w:eastAsia="仿宋_GB2312"/>
                <w:kern w:val="0"/>
                <w:sz w:val="24"/>
                <w:highlight w:val="none"/>
              </w:rPr>
            </w:pPr>
            <w:r>
              <w:rPr>
                <w:rFonts w:eastAsia="仿宋_GB2312"/>
                <w:kern w:val="0"/>
                <w:sz w:val="24"/>
                <w:highlight w:val="none"/>
              </w:rPr>
              <w:t>　</w:t>
            </w:r>
          </w:p>
        </w:tc>
      </w:tr>
      <w:tr w14:paraId="63D224BF">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280DDB93">
            <w:pPr>
              <w:widowControl/>
              <w:jc w:val="center"/>
              <w:rPr>
                <w:rFonts w:eastAsia="仿宋_GB2312"/>
                <w:kern w:val="0"/>
                <w:sz w:val="24"/>
                <w:highlight w:val="none"/>
              </w:rPr>
            </w:pPr>
            <w:r>
              <w:rPr>
                <w:rFonts w:eastAsia="仿宋_GB2312"/>
                <w:kern w:val="0"/>
                <w:sz w:val="24"/>
                <w:highlight w:val="none"/>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0B33DCCF">
            <w:pPr>
              <w:widowControl/>
              <w:jc w:val="center"/>
              <w:rPr>
                <w:rFonts w:eastAsia="仿宋_GB2312"/>
                <w:kern w:val="0"/>
                <w:sz w:val="24"/>
                <w:highlight w:val="none"/>
              </w:rPr>
            </w:pPr>
            <w:r>
              <w:rPr>
                <w:rFonts w:eastAsia="仿宋_GB2312"/>
                <w:kern w:val="0"/>
                <w:sz w:val="24"/>
                <w:highlight w:val="none"/>
              </w:rPr>
              <w:t>　</w:t>
            </w:r>
          </w:p>
        </w:tc>
      </w:tr>
      <w:tr w14:paraId="4B3A687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10303ED">
            <w:pPr>
              <w:widowControl/>
              <w:jc w:val="center"/>
              <w:rPr>
                <w:rFonts w:eastAsia="仿宋_GB2312"/>
                <w:kern w:val="0"/>
                <w:sz w:val="24"/>
                <w:highlight w:val="none"/>
              </w:rPr>
            </w:pPr>
            <w:r>
              <w:rPr>
                <w:rFonts w:eastAsia="仿宋_GB2312"/>
                <w:kern w:val="0"/>
                <w:sz w:val="24"/>
                <w:highlight w:val="none"/>
              </w:rPr>
              <w:t>开户行</w:t>
            </w:r>
          </w:p>
        </w:tc>
        <w:tc>
          <w:tcPr>
            <w:tcW w:w="1349" w:type="pct"/>
            <w:tcBorders>
              <w:top w:val="nil"/>
              <w:left w:val="nil"/>
              <w:bottom w:val="single" w:color="auto" w:sz="4" w:space="0"/>
              <w:right w:val="single" w:color="auto" w:sz="4" w:space="0"/>
            </w:tcBorders>
            <w:noWrap/>
            <w:vAlign w:val="center"/>
          </w:tcPr>
          <w:p w14:paraId="1364F47C">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single" w:color="auto" w:sz="4" w:space="0"/>
              <w:right w:val="single" w:color="auto" w:sz="4" w:space="0"/>
            </w:tcBorders>
            <w:noWrap/>
            <w:vAlign w:val="center"/>
          </w:tcPr>
          <w:p w14:paraId="4F902305">
            <w:pPr>
              <w:widowControl/>
              <w:jc w:val="center"/>
              <w:rPr>
                <w:rFonts w:eastAsia="仿宋_GB2312"/>
                <w:kern w:val="0"/>
                <w:sz w:val="24"/>
                <w:highlight w:val="none"/>
              </w:rPr>
            </w:pPr>
            <w:r>
              <w:rPr>
                <w:rFonts w:eastAsia="仿宋_GB2312"/>
                <w:kern w:val="0"/>
                <w:sz w:val="24"/>
                <w:highlight w:val="none"/>
              </w:rPr>
              <w:t>账号</w:t>
            </w:r>
          </w:p>
        </w:tc>
        <w:tc>
          <w:tcPr>
            <w:tcW w:w="1248" w:type="pct"/>
            <w:tcBorders>
              <w:top w:val="nil"/>
              <w:left w:val="nil"/>
              <w:bottom w:val="single" w:color="auto" w:sz="4" w:space="0"/>
              <w:right w:val="single" w:color="auto" w:sz="8" w:space="0"/>
            </w:tcBorders>
            <w:noWrap/>
            <w:vAlign w:val="center"/>
          </w:tcPr>
          <w:p w14:paraId="6F6AB2D7">
            <w:pPr>
              <w:widowControl/>
              <w:jc w:val="center"/>
              <w:rPr>
                <w:rFonts w:eastAsia="仿宋_GB2312"/>
                <w:kern w:val="0"/>
                <w:sz w:val="24"/>
                <w:highlight w:val="none"/>
              </w:rPr>
            </w:pPr>
            <w:r>
              <w:rPr>
                <w:rFonts w:eastAsia="仿宋_GB2312"/>
                <w:kern w:val="0"/>
                <w:sz w:val="24"/>
                <w:highlight w:val="none"/>
              </w:rPr>
              <w:t>　</w:t>
            </w:r>
          </w:p>
        </w:tc>
      </w:tr>
      <w:tr w14:paraId="32D98C8A">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01A66046">
            <w:pPr>
              <w:widowControl/>
              <w:jc w:val="center"/>
              <w:rPr>
                <w:rFonts w:eastAsia="仿宋_GB2312"/>
                <w:kern w:val="0"/>
                <w:sz w:val="24"/>
                <w:highlight w:val="none"/>
              </w:rPr>
            </w:pPr>
            <w:r>
              <w:rPr>
                <w:rFonts w:eastAsia="仿宋_GB2312"/>
                <w:kern w:val="0"/>
                <w:sz w:val="24"/>
                <w:highlight w:val="none"/>
              </w:rPr>
              <w:t>联系人</w:t>
            </w:r>
          </w:p>
        </w:tc>
        <w:tc>
          <w:tcPr>
            <w:tcW w:w="1349" w:type="pct"/>
            <w:tcBorders>
              <w:top w:val="nil"/>
              <w:left w:val="nil"/>
              <w:bottom w:val="nil"/>
              <w:right w:val="single" w:color="auto" w:sz="4" w:space="0"/>
            </w:tcBorders>
            <w:noWrap/>
            <w:vAlign w:val="center"/>
          </w:tcPr>
          <w:p w14:paraId="36CB6F13">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nil"/>
              <w:right w:val="single" w:color="auto" w:sz="4" w:space="0"/>
            </w:tcBorders>
            <w:noWrap/>
            <w:vAlign w:val="center"/>
          </w:tcPr>
          <w:p w14:paraId="618D76EA">
            <w:pPr>
              <w:widowControl/>
              <w:jc w:val="center"/>
              <w:rPr>
                <w:rFonts w:eastAsia="仿宋_GB2312"/>
                <w:kern w:val="0"/>
                <w:sz w:val="24"/>
                <w:highlight w:val="none"/>
              </w:rPr>
            </w:pPr>
            <w:r>
              <w:rPr>
                <w:rFonts w:eastAsia="仿宋_GB2312"/>
                <w:kern w:val="0"/>
                <w:sz w:val="24"/>
                <w:highlight w:val="none"/>
              </w:rPr>
              <w:t>电话</w:t>
            </w:r>
          </w:p>
        </w:tc>
        <w:tc>
          <w:tcPr>
            <w:tcW w:w="1248" w:type="pct"/>
            <w:tcBorders>
              <w:top w:val="nil"/>
              <w:left w:val="nil"/>
              <w:bottom w:val="nil"/>
              <w:right w:val="single" w:color="auto" w:sz="8" w:space="0"/>
            </w:tcBorders>
            <w:noWrap/>
            <w:vAlign w:val="center"/>
          </w:tcPr>
          <w:p w14:paraId="15F9403F">
            <w:pPr>
              <w:widowControl/>
              <w:jc w:val="center"/>
              <w:rPr>
                <w:rFonts w:eastAsia="仿宋_GB2312"/>
                <w:kern w:val="0"/>
                <w:sz w:val="24"/>
                <w:highlight w:val="none"/>
              </w:rPr>
            </w:pPr>
            <w:r>
              <w:rPr>
                <w:rFonts w:eastAsia="仿宋_GB2312"/>
                <w:kern w:val="0"/>
                <w:sz w:val="24"/>
                <w:highlight w:val="none"/>
              </w:rPr>
              <w:t>　</w:t>
            </w:r>
          </w:p>
        </w:tc>
      </w:tr>
      <w:tr w14:paraId="2CBFBDAE">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51B71D02">
            <w:pPr>
              <w:widowControl/>
              <w:jc w:val="left"/>
              <w:rPr>
                <w:rFonts w:eastAsia="仿宋_GB2312"/>
                <w:kern w:val="0"/>
                <w:sz w:val="24"/>
                <w:highlight w:val="none"/>
              </w:rPr>
            </w:pPr>
            <w:r>
              <w:rPr>
                <w:rFonts w:eastAsia="仿宋_GB2312"/>
                <w:kern w:val="0"/>
                <w:sz w:val="24"/>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4F860FDF">
            <w:pPr>
              <w:widowControl/>
              <w:jc w:val="left"/>
              <w:rPr>
                <w:rFonts w:eastAsia="仿宋_GB2312"/>
                <w:kern w:val="0"/>
                <w:sz w:val="24"/>
                <w:highlight w:val="none"/>
              </w:rPr>
            </w:pPr>
            <w:r>
              <w:rPr>
                <w:rFonts w:eastAsia="仿宋_GB2312"/>
                <w:kern w:val="0"/>
                <w:sz w:val="24"/>
                <w:highlight w:val="none"/>
              </w:rPr>
              <w:t xml:space="preserve">   使用单位验收意见：（盖章）</w:t>
            </w:r>
          </w:p>
          <w:p w14:paraId="4CB2D17C">
            <w:pPr>
              <w:rPr>
                <w:rFonts w:eastAsia="仿宋_GB2312"/>
                <w:sz w:val="24"/>
                <w:highlight w:val="none"/>
              </w:rPr>
            </w:pPr>
          </w:p>
        </w:tc>
      </w:tr>
      <w:tr w14:paraId="7D7C0E48">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6728A1BE">
            <w:pPr>
              <w:widowControl/>
              <w:jc w:val="center"/>
              <w:rPr>
                <w:rFonts w:eastAsia="仿宋_GB2312"/>
                <w:kern w:val="0"/>
                <w:sz w:val="24"/>
                <w:highlight w:val="none"/>
              </w:rPr>
            </w:pPr>
            <w:r>
              <w:rPr>
                <w:rFonts w:eastAsia="仿宋_GB2312"/>
                <w:kern w:val="0"/>
                <w:sz w:val="24"/>
                <w:highlight w:val="none"/>
              </w:rPr>
              <w:t xml:space="preserve"> 签字：</w:t>
            </w:r>
          </w:p>
        </w:tc>
        <w:tc>
          <w:tcPr>
            <w:tcW w:w="1349" w:type="pct"/>
            <w:tcBorders>
              <w:top w:val="nil"/>
              <w:left w:val="nil"/>
              <w:bottom w:val="nil"/>
              <w:right w:val="nil"/>
            </w:tcBorders>
            <w:noWrap/>
            <w:vAlign w:val="center"/>
          </w:tcPr>
          <w:p w14:paraId="1335AA88">
            <w:pPr>
              <w:widowControl/>
              <w:jc w:val="center"/>
              <w:rPr>
                <w:rFonts w:eastAsia="仿宋_GB2312"/>
                <w:kern w:val="0"/>
                <w:sz w:val="24"/>
                <w:highlight w:val="none"/>
              </w:rPr>
            </w:pPr>
          </w:p>
        </w:tc>
        <w:tc>
          <w:tcPr>
            <w:tcW w:w="1481" w:type="pct"/>
            <w:tcBorders>
              <w:top w:val="nil"/>
              <w:left w:val="single" w:color="auto" w:sz="4" w:space="0"/>
              <w:bottom w:val="nil"/>
              <w:right w:val="nil"/>
            </w:tcBorders>
            <w:noWrap/>
            <w:vAlign w:val="center"/>
          </w:tcPr>
          <w:p w14:paraId="48F95F47">
            <w:pPr>
              <w:widowControl/>
              <w:jc w:val="center"/>
              <w:rPr>
                <w:rFonts w:eastAsia="仿宋_GB2312"/>
                <w:kern w:val="0"/>
                <w:sz w:val="24"/>
                <w:highlight w:val="none"/>
              </w:rPr>
            </w:pPr>
            <w:r>
              <w:rPr>
                <w:rFonts w:eastAsia="仿宋_GB2312"/>
                <w:kern w:val="0"/>
                <w:sz w:val="24"/>
                <w:highlight w:val="none"/>
              </w:rPr>
              <w:t>签字：</w:t>
            </w:r>
          </w:p>
        </w:tc>
        <w:tc>
          <w:tcPr>
            <w:tcW w:w="1248" w:type="pct"/>
            <w:tcBorders>
              <w:top w:val="nil"/>
              <w:left w:val="nil"/>
              <w:bottom w:val="nil"/>
              <w:right w:val="single" w:color="auto" w:sz="8" w:space="0"/>
            </w:tcBorders>
            <w:noWrap w:val="0"/>
            <w:vAlign w:val="top"/>
          </w:tcPr>
          <w:p w14:paraId="7909964C">
            <w:pPr>
              <w:widowControl/>
              <w:jc w:val="left"/>
              <w:rPr>
                <w:rFonts w:eastAsia="仿宋_GB2312"/>
                <w:kern w:val="0"/>
                <w:sz w:val="24"/>
                <w:highlight w:val="none"/>
              </w:rPr>
            </w:pPr>
            <w:r>
              <w:rPr>
                <w:rFonts w:eastAsia="仿宋_GB2312"/>
                <w:kern w:val="0"/>
                <w:sz w:val="24"/>
                <w:highlight w:val="none"/>
              </w:rPr>
              <w:t>　</w:t>
            </w:r>
          </w:p>
        </w:tc>
      </w:tr>
      <w:tr w14:paraId="2A0E715F">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0C1A9453">
            <w:pPr>
              <w:widowControl/>
              <w:jc w:val="left"/>
              <w:rPr>
                <w:rFonts w:eastAsia="仿宋_GB2312"/>
                <w:kern w:val="0"/>
                <w:sz w:val="22"/>
                <w:szCs w:val="22"/>
                <w:highlight w:val="none"/>
              </w:rPr>
            </w:pPr>
            <w:r>
              <w:rPr>
                <w:rFonts w:eastAsia="仿宋_GB2312"/>
                <w:kern w:val="0"/>
                <w:sz w:val="22"/>
                <w:szCs w:val="22"/>
                <w:highlight w:val="none"/>
              </w:rPr>
              <w:t>　</w:t>
            </w:r>
          </w:p>
        </w:tc>
        <w:tc>
          <w:tcPr>
            <w:tcW w:w="1349" w:type="pct"/>
            <w:tcBorders>
              <w:top w:val="nil"/>
              <w:left w:val="nil"/>
              <w:bottom w:val="single" w:color="auto" w:sz="4" w:space="0"/>
              <w:right w:val="nil"/>
            </w:tcBorders>
            <w:noWrap w:val="0"/>
            <w:vAlign w:val="bottom"/>
          </w:tcPr>
          <w:p w14:paraId="1103ED2E">
            <w:pPr>
              <w:widowControl/>
              <w:jc w:val="right"/>
              <w:rPr>
                <w:rFonts w:eastAsia="仿宋_GB2312"/>
                <w:kern w:val="0"/>
                <w:sz w:val="22"/>
                <w:szCs w:val="22"/>
                <w:highlight w:val="none"/>
              </w:rPr>
            </w:pPr>
            <w:r>
              <w:rPr>
                <w:rFonts w:eastAsia="仿宋_GB2312"/>
                <w:kern w:val="0"/>
                <w:sz w:val="22"/>
                <w:szCs w:val="22"/>
                <w:highlight w:val="none"/>
              </w:rPr>
              <w:t>年     月   日</w:t>
            </w:r>
          </w:p>
        </w:tc>
        <w:tc>
          <w:tcPr>
            <w:tcW w:w="1481" w:type="pct"/>
            <w:tcBorders>
              <w:top w:val="nil"/>
              <w:left w:val="single" w:color="auto" w:sz="4" w:space="0"/>
              <w:bottom w:val="single" w:color="auto" w:sz="4" w:space="0"/>
              <w:right w:val="nil"/>
            </w:tcBorders>
            <w:noWrap/>
            <w:vAlign w:val="center"/>
          </w:tcPr>
          <w:p w14:paraId="27153057">
            <w:pPr>
              <w:widowControl/>
              <w:jc w:val="left"/>
              <w:rPr>
                <w:rFonts w:eastAsia="仿宋_GB2312"/>
                <w:kern w:val="0"/>
                <w:sz w:val="22"/>
                <w:szCs w:val="22"/>
                <w:highlight w:val="none"/>
              </w:rPr>
            </w:pPr>
            <w:r>
              <w:rPr>
                <w:rFonts w:eastAsia="仿宋_GB2312"/>
                <w:kern w:val="0"/>
                <w:sz w:val="22"/>
                <w:szCs w:val="22"/>
                <w:highlight w:val="none"/>
              </w:rPr>
              <w:t>　</w:t>
            </w:r>
          </w:p>
        </w:tc>
        <w:tc>
          <w:tcPr>
            <w:tcW w:w="1248" w:type="pct"/>
            <w:tcBorders>
              <w:top w:val="nil"/>
              <w:left w:val="nil"/>
              <w:bottom w:val="single" w:color="auto" w:sz="4" w:space="0"/>
              <w:right w:val="single" w:color="auto" w:sz="8" w:space="0"/>
            </w:tcBorders>
            <w:noWrap w:val="0"/>
            <w:vAlign w:val="bottom"/>
          </w:tcPr>
          <w:p w14:paraId="20EC55E5">
            <w:pPr>
              <w:widowControl/>
              <w:jc w:val="right"/>
              <w:rPr>
                <w:rFonts w:eastAsia="仿宋_GB2312"/>
                <w:kern w:val="0"/>
                <w:sz w:val="22"/>
                <w:szCs w:val="22"/>
                <w:highlight w:val="none"/>
              </w:rPr>
            </w:pPr>
            <w:r>
              <w:rPr>
                <w:rFonts w:eastAsia="仿宋_GB2312"/>
                <w:kern w:val="0"/>
                <w:sz w:val="22"/>
                <w:szCs w:val="22"/>
                <w:highlight w:val="none"/>
              </w:rPr>
              <w:t>年   月   日</w:t>
            </w:r>
          </w:p>
        </w:tc>
      </w:tr>
      <w:tr w14:paraId="79546917">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7569DE77">
            <w:pPr>
              <w:widowControl/>
              <w:jc w:val="center"/>
              <w:rPr>
                <w:rFonts w:eastAsia="仿宋_GB2312"/>
                <w:kern w:val="0"/>
                <w:sz w:val="22"/>
                <w:szCs w:val="22"/>
                <w:highlight w:val="none"/>
              </w:rPr>
            </w:pPr>
            <w:r>
              <w:rPr>
                <w:rFonts w:eastAsia="仿宋_GB2312"/>
                <w:kern w:val="0"/>
                <w:sz w:val="22"/>
                <w:szCs w:val="22"/>
                <w:highlight w:val="none"/>
              </w:rPr>
              <w:t>采购内容</w:t>
            </w:r>
          </w:p>
        </w:tc>
      </w:tr>
      <w:tr w14:paraId="0472706B">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14566EA1">
            <w:pPr>
              <w:widowControl/>
              <w:jc w:val="center"/>
              <w:rPr>
                <w:rFonts w:eastAsia="仿宋_GB2312"/>
                <w:kern w:val="0"/>
                <w:sz w:val="28"/>
                <w:szCs w:val="28"/>
                <w:highlight w:val="none"/>
              </w:rPr>
            </w:pPr>
            <w:r>
              <w:rPr>
                <w:rFonts w:eastAsia="仿宋_GB2312"/>
                <w:kern w:val="0"/>
                <w:sz w:val="28"/>
                <w:szCs w:val="28"/>
                <w:highlight w:val="none"/>
              </w:rPr>
              <w:t>采购内容请列明品目、规格、型号、数量、单价、总价</w:t>
            </w:r>
          </w:p>
        </w:tc>
      </w:tr>
    </w:tbl>
    <w:p w14:paraId="4C01C636">
      <w:pPr>
        <w:rPr>
          <w:highlight w:val="none"/>
        </w:rPr>
      </w:pPr>
    </w:p>
    <w:p w14:paraId="033086E8">
      <w:pPr>
        <w:pStyle w:val="8"/>
        <w:spacing w:line="360" w:lineRule="auto"/>
        <w:rPr>
          <w:rFonts w:hint="default"/>
          <w:highlight w:val="none"/>
          <w:lang w:eastAsia="zh-CN"/>
        </w:rPr>
      </w:pPr>
    </w:p>
    <w:p w14:paraId="35024C62">
      <w:pPr>
        <w:pStyle w:val="8"/>
        <w:spacing w:line="360" w:lineRule="auto"/>
        <w:rPr>
          <w:rFonts w:hint="default"/>
          <w:highlight w:val="none"/>
          <w:lang w:eastAsia="zh-CN"/>
        </w:rPr>
      </w:pPr>
    </w:p>
    <w:p w14:paraId="3FC2CEB3">
      <w:pPr>
        <w:rPr>
          <w:highlight w:val="none"/>
        </w:rPr>
      </w:pPr>
    </w:p>
    <w:p w14:paraId="39F25535">
      <w:pPr>
        <w:pStyle w:val="8"/>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lang w:val="en-US" w:eastAsia="zh-Hans"/>
        </w:rPr>
      </w:pPr>
    </w:p>
    <w:p w14:paraId="7A8A9D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361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spacing w:before="50" w:beforeLines="50" w:after="50" w:afterLines="50"/>
      <w:jc w:val="center"/>
      <w:outlineLvl w:val="0"/>
    </w:pPr>
    <w:rPr>
      <w:rFonts w:ascii="Times New Roman" w:hAnsi="Times New Roman" w:eastAsia="仿宋" w:cs="Times New Roman"/>
      <w:b/>
      <w:sz w:val="44"/>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3"/>
    <w:qFormat/>
    <w:uiPriority w:val="1"/>
    <w:pPr>
      <w:spacing w:after="120"/>
    </w:pPr>
    <w:rPr>
      <w:rFonts w:ascii="Times New Roman" w:hAnsi="Times New Roman" w:eastAsia="宋体" w:cs="Times New Roman"/>
      <w:szCs w:val="20"/>
    </w:rPr>
  </w:style>
  <w:style w:type="character" w:customStyle="1" w:styleId="7">
    <w:name w:val="标题 1 Char"/>
    <w:basedOn w:val="6"/>
    <w:link w:val="2"/>
    <w:qFormat/>
    <w:uiPriority w:val="0"/>
    <w:rPr>
      <w:rFonts w:ascii="Times New Roman" w:hAnsi="Times New Roman" w:eastAsia="仿宋" w:cs="Times New Roman"/>
      <w:b/>
      <w:sz w:val="44"/>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2026-04-30T05:58:22Z</dcterms:created>
  <dc:creator>Administrator</dc:creator>
  <cp:lastModifiedBy>Li_JF</cp:lastModifiedBy>
  <dcterms:modified xsi:type="dcterms:W3CDTF">2026-04-30T05:58:32Z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06D355E618BD442296A3EE3AE4B2164A_12</vt:lpwstr>
  </property>
</Properties>
</file>