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67C6">
      <w:pPr>
        <w:numPr>
          <w:ilvl w:val="0"/>
          <w:numId w:val="0"/>
        </w:numPr>
        <w:snapToGrid w:val="0"/>
        <w:spacing w:beforeLines="100" w:afterLines="50" w:line="360" w:lineRule="auto"/>
        <w:jc w:val="center"/>
        <w:outlineLvl w:val="0"/>
        <w:rPr>
          <w:rFonts w:hint="eastAsia"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合同格式（</w:t>
      </w:r>
      <w:r>
        <w:rPr>
          <w:rFonts w:hint="eastAsia" w:ascii="仿宋" w:hAnsi="仿宋" w:eastAsia="仿宋" w:cs="仿宋"/>
          <w:b/>
          <w:bCs/>
          <w:color w:val="auto"/>
          <w:sz w:val="32"/>
          <w:szCs w:val="32"/>
          <w:highlight w:val="none"/>
          <w:lang w:val="en-US" w:eastAsia="zh-CN"/>
        </w:rPr>
        <w:t>参考</w:t>
      </w:r>
      <w:r>
        <w:rPr>
          <w:rFonts w:hint="eastAsia" w:ascii="仿宋" w:hAnsi="仿宋" w:eastAsia="仿宋" w:cs="仿宋"/>
          <w:b/>
          <w:bCs/>
          <w:color w:val="auto"/>
          <w:sz w:val="32"/>
          <w:szCs w:val="32"/>
          <w:highlight w:val="none"/>
          <w:lang w:val="zh-CN"/>
        </w:rPr>
        <w:t>）</w:t>
      </w:r>
    </w:p>
    <w:p w14:paraId="536850AA">
      <w:pPr>
        <w:shd w:val="clear" w:color="auto" w:fill="auto"/>
        <w:spacing w:line="360" w:lineRule="auto"/>
        <w:jc w:val="center"/>
        <w:rPr>
          <w:rFonts w:hint="eastAsia" w:ascii="仿宋" w:hAnsi="仿宋" w:eastAsia="仿宋" w:cs="仿宋"/>
          <w:sz w:val="24"/>
          <w:szCs w:val="24"/>
          <w:highlight w:val="none"/>
          <w:lang w:eastAsia="zh-CN"/>
        </w:rPr>
      </w:pPr>
    </w:p>
    <w:p w14:paraId="0EE5B4DD">
      <w:pPr>
        <w:shd w:val="clear" w:color="auto" w:fill="auto"/>
        <w:spacing w:line="360" w:lineRule="auto"/>
        <w:jc w:val="center"/>
        <w:rPr>
          <w:rFonts w:hint="eastAsia" w:ascii="仿宋" w:hAnsi="仿宋" w:eastAsia="仿宋" w:cs="仿宋"/>
          <w:b/>
          <w:bCs/>
          <w:sz w:val="24"/>
          <w:szCs w:val="24"/>
          <w:highlight w:val="none"/>
          <w:lang w:eastAsia="zh-CN"/>
        </w:rPr>
      </w:pPr>
    </w:p>
    <w:p w14:paraId="1491DBC9">
      <w:pPr>
        <w:pStyle w:val="4"/>
        <w:spacing w:line="360" w:lineRule="auto"/>
        <w:rPr>
          <w:rFonts w:hint="eastAsia" w:ascii="仿宋" w:hAnsi="仿宋" w:eastAsia="仿宋" w:cs="仿宋"/>
          <w:lang w:eastAsia="zh-CN"/>
        </w:rPr>
      </w:pPr>
    </w:p>
    <w:p w14:paraId="6B601692">
      <w:pPr>
        <w:shd w:val="clear" w:color="auto" w:fill="auto"/>
        <w:tabs>
          <w:tab w:val="left" w:pos="7815"/>
        </w:tabs>
        <w:spacing w:line="360" w:lineRule="auto"/>
        <w:jc w:val="center"/>
        <w:rPr>
          <w:rFonts w:hint="eastAsia" w:ascii="仿宋" w:hAnsi="仿宋" w:eastAsia="仿宋" w:cs="仿宋"/>
          <w:b/>
          <w:color w:val="auto"/>
          <w:sz w:val="40"/>
          <w:szCs w:val="40"/>
          <w:highlight w:val="none"/>
          <w:lang w:eastAsia="zh-CN"/>
        </w:rPr>
      </w:pPr>
      <w:r>
        <w:rPr>
          <w:rFonts w:hint="eastAsia" w:ascii="仿宋" w:hAnsi="仿宋" w:eastAsia="仿宋" w:cs="仿宋"/>
          <w:b/>
          <w:color w:val="auto"/>
          <w:sz w:val="40"/>
          <w:szCs w:val="40"/>
          <w:highlight w:val="none"/>
          <w:lang w:eastAsia="zh-CN"/>
        </w:rPr>
        <w:t>陕西省西安师范附属小学校舍维修改造项目</w:t>
      </w:r>
    </w:p>
    <w:p w14:paraId="061B589F">
      <w:pPr>
        <w:shd w:val="clear" w:color="auto" w:fill="auto"/>
        <w:tabs>
          <w:tab w:val="left" w:pos="7815"/>
        </w:tabs>
        <w:spacing w:line="360" w:lineRule="auto"/>
        <w:jc w:val="center"/>
        <w:rPr>
          <w:rFonts w:hint="eastAsia" w:ascii="仿宋" w:hAnsi="仿宋" w:eastAsia="仿宋" w:cs="仿宋"/>
          <w:b/>
          <w:color w:val="auto"/>
          <w:sz w:val="40"/>
          <w:szCs w:val="40"/>
          <w:highlight w:val="none"/>
          <w:lang w:val="en-US" w:eastAsia="zh-CN"/>
        </w:rPr>
      </w:pPr>
    </w:p>
    <w:p w14:paraId="3E3AEF3E">
      <w:pPr>
        <w:shd w:val="clear" w:color="auto" w:fill="auto"/>
        <w:tabs>
          <w:tab w:val="left" w:pos="7815"/>
        </w:tabs>
        <w:spacing w:line="360" w:lineRule="auto"/>
        <w:jc w:val="center"/>
        <w:rPr>
          <w:rFonts w:hint="eastAsia" w:ascii="仿宋" w:hAnsi="仿宋" w:eastAsia="仿宋" w:cs="仿宋"/>
          <w:b/>
          <w:color w:val="auto"/>
          <w:sz w:val="40"/>
          <w:szCs w:val="40"/>
          <w:highlight w:val="none"/>
        </w:rPr>
      </w:pPr>
      <w:r>
        <w:rPr>
          <w:rFonts w:hint="eastAsia" w:ascii="仿宋" w:hAnsi="仿宋" w:eastAsia="仿宋" w:cs="仿宋"/>
          <w:b/>
          <w:color w:val="auto"/>
          <w:sz w:val="40"/>
          <w:szCs w:val="40"/>
          <w:highlight w:val="none"/>
          <w:lang w:val="en-US" w:eastAsia="zh-CN"/>
        </w:rPr>
        <w:t>施工</w:t>
      </w:r>
      <w:r>
        <w:rPr>
          <w:rFonts w:hint="eastAsia" w:ascii="仿宋" w:hAnsi="仿宋" w:eastAsia="仿宋" w:cs="仿宋"/>
          <w:b/>
          <w:color w:val="auto"/>
          <w:sz w:val="40"/>
          <w:szCs w:val="40"/>
          <w:highlight w:val="none"/>
        </w:rPr>
        <w:t>合同</w:t>
      </w:r>
    </w:p>
    <w:p w14:paraId="266C62ED">
      <w:pPr>
        <w:shd w:val="clear" w:color="auto" w:fill="auto"/>
        <w:spacing w:line="360" w:lineRule="auto"/>
        <w:rPr>
          <w:rFonts w:hint="eastAsia" w:ascii="仿宋" w:hAnsi="仿宋" w:eastAsia="仿宋" w:cs="仿宋"/>
          <w:b/>
          <w:color w:val="auto"/>
          <w:sz w:val="32"/>
          <w:szCs w:val="32"/>
          <w:highlight w:val="none"/>
        </w:rPr>
      </w:pPr>
    </w:p>
    <w:p w14:paraId="322AEFDE">
      <w:pPr>
        <w:pStyle w:val="8"/>
        <w:shd w:val="clear" w:color="auto" w:fill="auto"/>
        <w:spacing w:line="360" w:lineRule="auto"/>
        <w:rPr>
          <w:rFonts w:hint="eastAsia" w:ascii="仿宋" w:hAnsi="仿宋" w:eastAsia="仿宋" w:cs="仿宋"/>
          <w:color w:val="auto"/>
          <w:highlight w:val="none"/>
        </w:rPr>
      </w:pPr>
    </w:p>
    <w:p w14:paraId="7EF044E1">
      <w:pPr>
        <w:pStyle w:val="8"/>
        <w:shd w:val="clear" w:color="auto" w:fill="auto"/>
        <w:spacing w:line="360" w:lineRule="auto"/>
        <w:rPr>
          <w:rFonts w:hint="eastAsia" w:ascii="仿宋" w:hAnsi="仿宋" w:eastAsia="仿宋" w:cs="仿宋"/>
          <w:color w:val="auto"/>
          <w:highlight w:val="none"/>
        </w:rPr>
      </w:pPr>
    </w:p>
    <w:p w14:paraId="5ED30C3E">
      <w:pPr>
        <w:shd w:val="clear" w:color="auto" w:fill="auto"/>
        <w:spacing w:line="360" w:lineRule="auto"/>
        <w:ind w:firstLine="1928" w:firstLineChars="600"/>
        <w:rPr>
          <w:rFonts w:hint="eastAsia" w:ascii="仿宋" w:hAnsi="仿宋" w:eastAsia="仿宋" w:cs="仿宋"/>
          <w:b/>
          <w:color w:val="auto"/>
          <w:sz w:val="32"/>
          <w:szCs w:val="32"/>
          <w:highlight w:val="none"/>
        </w:rPr>
      </w:pPr>
    </w:p>
    <w:p w14:paraId="4E20445A">
      <w:pPr>
        <w:shd w:val="clear" w:color="auto" w:fill="auto"/>
        <w:spacing w:line="360" w:lineRule="auto"/>
        <w:ind w:firstLine="1928" w:firstLineChars="600"/>
        <w:rPr>
          <w:rFonts w:hint="eastAsia" w:ascii="仿宋" w:hAnsi="仿宋" w:eastAsia="仿宋" w:cs="仿宋"/>
          <w:b/>
          <w:color w:val="auto"/>
          <w:sz w:val="32"/>
          <w:szCs w:val="32"/>
          <w:highlight w:val="none"/>
        </w:rPr>
      </w:pPr>
    </w:p>
    <w:p w14:paraId="514D6932">
      <w:pPr>
        <w:shd w:val="clear" w:color="auto" w:fill="auto"/>
        <w:spacing w:line="360" w:lineRule="auto"/>
        <w:ind w:firstLine="1928" w:firstLineChars="600"/>
        <w:rPr>
          <w:rFonts w:hint="eastAsia" w:ascii="仿宋" w:hAnsi="仿宋" w:eastAsia="仿宋" w:cs="仿宋"/>
          <w:b/>
          <w:color w:val="auto"/>
          <w:sz w:val="32"/>
          <w:szCs w:val="32"/>
          <w:highlight w:val="none"/>
        </w:rPr>
      </w:pPr>
    </w:p>
    <w:p w14:paraId="769FC5C9">
      <w:pPr>
        <w:pStyle w:val="8"/>
        <w:rPr>
          <w:rFonts w:hint="eastAsia" w:ascii="仿宋" w:hAnsi="仿宋" w:eastAsia="仿宋" w:cs="仿宋"/>
          <w:b/>
          <w:color w:val="auto"/>
          <w:sz w:val="32"/>
          <w:szCs w:val="32"/>
          <w:highlight w:val="none"/>
        </w:rPr>
      </w:pPr>
    </w:p>
    <w:p w14:paraId="0B323250">
      <w:pPr>
        <w:pStyle w:val="8"/>
        <w:rPr>
          <w:rFonts w:hint="eastAsia" w:ascii="仿宋" w:hAnsi="仿宋" w:eastAsia="仿宋" w:cs="仿宋"/>
          <w:b/>
          <w:color w:val="auto"/>
          <w:sz w:val="32"/>
          <w:szCs w:val="32"/>
          <w:highlight w:val="none"/>
        </w:rPr>
      </w:pPr>
    </w:p>
    <w:p w14:paraId="103470BB">
      <w:pPr>
        <w:pStyle w:val="8"/>
        <w:rPr>
          <w:rFonts w:hint="eastAsia" w:ascii="仿宋" w:hAnsi="仿宋" w:eastAsia="仿宋" w:cs="仿宋"/>
          <w:b/>
          <w:color w:val="auto"/>
          <w:sz w:val="32"/>
          <w:szCs w:val="32"/>
          <w:highlight w:val="none"/>
        </w:rPr>
      </w:pPr>
    </w:p>
    <w:p w14:paraId="2126C58A">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项目</w:t>
      </w:r>
      <w:r>
        <w:rPr>
          <w:rFonts w:hint="eastAsia" w:ascii="仿宋" w:hAnsi="仿宋" w:eastAsia="仿宋" w:cs="仿宋"/>
          <w:b/>
          <w:color w:val="auto"/>
          <w:sz w:val="32"/>
          <w:szCs w:val="32"/>
          <w:highlight w:val="none"/>
        </w:rPr>
        <w:t>编号：</w:t>
      </w:r>
    </w:p>
    <w:p w14:paraId="24D5EB0B">
      <w:pPr>
        <w:shd w:val="clear" w:color="auto" w:fill="auto"/>
        <w:spacing w:line="360" w:lineRule="auto"/>
        <w:ind w:firstLine="964" w:firstLineChars="300"/>
        <w:jc w:val="left"/>
        <w:rPr>
          <w:rFonts w:hint="eastAsia" w:ascii="仿宋" w:hAnsi="仿宋" w:eastAsia="仿宋" w:cs="仿宋"/>
          <w:b/>
          <w:color w:val="auto"/>
          <w:sz w:val="32"/>
          <w:szCs w:val="32"/>
          <w:highlight w:val="none"/>
          <w:u w:val="single"/>
          <w:lang w:val="en-US" w:eastAsia="zh-CN"/>
        </w:rPr>
      </w:pPr>
      <w:r>
        <w:rPr>
          <w:rFonts w:hint="eastAsia" w:ascii="仿宋" w:hAnsi="仿宋" w:eastAsia="仿宋" w:cs="仿宋"/>
          <w:b/>
          <w:color w:val="auto"/>
          <w:sz w:val="32"/>
          <w:szCs w:val="32"/>
          <w:highlight w:val="none"/>
        </w:rPr>
        <w:t>合同编号：</w:t>
      </w:r>
    </w:p>
    <w:p w14:paraId="21E9C025">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工程</w:t>
      </w:r>
      <w:r>
        <w:rPr>
          <w:rFonts w:hint="eastAsia" w:ascii="仿宋" w:hAnsi="仿宋" w:eastAsia="仿宋" w:cs="仿宋"/>
          <w:b/>
          <w:color w:val="auto"/>
          <w:sz w:val="32"/>
          <w:szCs w:val="32"/>
          <w:highlight w:val="none"/>
        </w:rPr>
        <w:t>名称：</w:t>
      </w:r>
    </w:p>
    <w:p w14:paraId="281E479F">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甲</w:t>
      </w:r>
      <w:r>
        <w:rPr>
          <w:rFonts w:hint="eastAsia" w:ascii="仿宋" w:hAnsi="仿宋" w:eastAsia="仿宋" w:cs="仿宋"/>
          <w:b/>
          <w:color w:val="auto"/>
          <w:sz w:val="32"/>
          <w:szCs w:val="32"/>
          <w:highlight w:val="none"/>
        </w:rPr>
        <w:t xml:space="preserve">    方：</w:t>
      </w:r>
    </w:p>
    <w:p w14:paraId="11176089">
      <w:pPr>
        <w:shd w:val="clear" w:color="auto" w:fill="auto"/>
        <w:spacing w:line="360" w:lineRule="auto"/>
        <w:ind w:firstLine="964" w:firstLineChars="300"/>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乙</w:t>
      </w:r>
      <w:r>
        <w:rPr>
          <w:rFonts w:hint="eastAsia" w:ascii="仿宋" w:hAnsi="仿宋" w:eastAsia="仿宋" w:cs="仿宋"/>
          <w:b/>
          <w:color w:val="auto"/>
          <w:sz w:val="32"/>
          <w:szCs w:val="32"/>
          <w:highlight w:val="none"/>
        </w:rPr>
        <w:t xml:space="preserve">    方：</w:t>
      </w:r>
    </w:p>
    <w:p w14:paraId="57367296">
      <w:pPr>
        <w:pStyle w:val="4"/>
        <w:rPr>
          <w:rFonts w:hint="eastAsia" w:ascii="仿宋" w:hAnsi="仿宋" w:eastAsia="仿宋" w:cs="仿宋"/>
          <w:lang w:val="zh-CN"/>
        </w:rPr>
      </w:pPr>
    </w:p>
    <w:p w14:paraId="3FC941E8">
      <w:pPr>
        <w:spacing w:line="360" w:lineRule="auto"/>
        <w:rPr>
          <w:rFonts w:hint="eastAsia" w:ascii="仿宋" w:hAnsi="仿宋" w:eastAsia="仿宋" w:cs="仿宋"/>
          <w:color w:val="000000"/>
          <w:kern w:val="0"/>
          <w:sz w:val="20"/>
          <w:szCs w:val="20"/>
          <w:lang w:val="en-US" w:eastAsia="zh-CN" w:bidi="ar-SA"/>
        </w:rPr>
      </w:pPr>
    </w:p>
    <w:p w14:paraId="09E93D11">
      <w:pPr>
        <w:spacing w:line="360" w:lineRule="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 xml:space="preserve">甲方（采购人名称全称）：                                             </w:t>
      </w:r>
    </w:p>
    <w:p w14:paraId="233DB2F8">
      <w:pPr>
        <w:spacing w:line="360" w:lineRule="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 xml:space="preserve">乙方（供应商名称全称）： </w:t>
      </w:r>
    </w:p>
    <w:p w14:paraId="268C01BA">
      <w:pPr>
        <w:keepNext w:val="0"/>
        <w:keepLines w:val="0"/>
        <w:pageBreakBefore w:val="0"/>
        <w:widowControl w:val="0"/>
        <w:kinsoku/>
        <w:wordWrap/>
        <w:overflowPunct/>
        <w:topLinePunct w:val="0"/>
        <w:bidi w:val="0"/>
        <w:snapToGrid/>
        <w:spacing w:line="360" w:lineRule="auto"/>
        <w:ind w:firstLine="400" w:firstLineChars="200"/>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此次采购的工程项目，按照政府采购程序组织竞争性磋商，确定乙方为</w:t>
      </w:r>
      <w:r>
        <w:rPr>
          <w:rFonts w:hint="eastAsia" w:ascii="仿宋" w:hAnsi="仿宋" w:eastAsia="仿宋" w:cs="仿宋"/>
          <w:color w:val="000000"/>
          <w:kern w:val="0"/>
          <w:sz w:val="20"/>
          <w:szCs w:val="20"/>
          <w:u w:val="single"/>
          <w:lang w:val="en-US" w:eastAsia="zh-CN" w:bidi="ar-SA"/>
        </w:rPr>
        <w:t xml:space="preserve">                </w:t>
      </w:r>
      <w:r>
        <w:rPr>
          <w:rFonts w:hint="eastAsia" w:ascii="仿宋" w:hAnsi="仿宋" w:eastAsia="仿宋" w:cs="仿宋"/>
          <w:color w:val="000000"/>
          <w:kern w:val="0"/>
          <w:sz w:val="20"/>
          <w:szCs w:val="20"/>
          <w:lang w:val="en-US" w:eastAsia="zh-CN" w:bidi="ar-SA"/>
        </w:rPr>
        <w:t>(项目编号:</w:t>
      </w:r>
      <w:r>
        <w:rPr>
          <w:rFonts w:hint="eastAsia" w:ascii="仿宋" w:hAnsi="仿宋" w:eastAsia="仿宋" w:cs="仿宋"/>
          <w:color w:val="000000"/>
          <w:kern w:val="0"/>
          <w:sz w:val="20"/>
          <w:szCs w:val="20"/>
          <w:u w:val="single"/>
          <w:lang w:val="en-US" w:eastAsia="zh-CN" w:bidi="ar-SA"/>
        </w:rPr>
        <w:t xml:space="preserve">          </w:t>
      </w:r>
      <w:r>
        <w:rPr>
          <w:rFonts w:hint="eastAsia" w:ascii="仿宋" w:hAnsi="仿宋" w:eastAsia="仿宋" w:cs="仿宋"/>
          <w:color w:val="000000"/>
          <w:kern w:val="0"/>
          <w:sz w:val="20"/>
          <w:szCs w:val="20"/>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14:paraId="7F4D540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一、合同价款</w:t>
      </w:r>
    </w:p>
    <w:p w14:paraId="37A918E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（一）合同总价款为人民币（大写）</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none"/>
        </w:rPr>
        <w:t>元</w:t>
      </w:r>
      <w:r>
        <w:rPr>
          <w:rFonts w:hint="eastAsia" w:ascii="仿宋" w:hAnsi="仿宋" w:eastAsia="仿宋" w:cs="仿宋"/>
          <w:bCs/>
          <w:sz w:val="20"/>
          <w:szCs w:val="20"/>
          <w:highlight w:val="none"/>
        </w:rPr>
        <w:t>）。</w:t>
      </w:r>
    </w:p>
    <w:p w14:paraId="35B4B83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（二）合同总价包括：</w:t>
      </w:r>
      <w:r>
        <w:rPr>
          <w:rFonts w:hint="eastAsia" w:ascii="仿宋" w:hAnsi="仿宋" w:eastAsia="仿宋" w:cs="仿宋"/>
          <w:bCs/>
          <w:sz w:val="20"/>
          <w:szCs w:val="20"/>
          <w:highlight w:val="none"/>
          <w:lang w:eastAsia="zh-CN"/>
        </w:rPr>
        <w:t>施工费、</w:t>
      </w:r>
      <w:r>
        <w:rPr>
          <w:rFonts w:hint="eastAsia" w:ascii="仿宋" w:hAnsi="仿宋" w:eastAsia="仿宋" w:cs="仿宋"/>
          <w:bCs/>
          <w:sz w:val="20"/>
          <w:szCs w:val="20"/>
          <w:highlight w:val="none"/>
        </w:rPr>
        <w:t>材料费、人工费、措施费、耗费、税金及其他费用。</w:t>
      </w:r>
    </w:p>
    <w:p w14:paraId="4BE6F4CA">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（三）合同总价一次性包死，不受市场价格变化因素的影响。</w:t>
      </w:r>
    </w:p>
    <w:p w14:paraId="13AF310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二、材料清单（附后）</w:t>
      </w:r>
    </w:p>
    <w:p w14:paraId="23FC6D6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三、款项结算</w:t>
      </w:r>
    </w:p>
    <w:p w14:paraId="61F0964B">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zh-CN" w:eastAsia="zh-CN"/>
        </w:rPr>
      </w:pPr>
      <w:r>
        <w:rPr>
          <w:rFonts w:hint="eastAsia" w:ascii="仿宋" w:hAnsi="仿宋" w:eastAsia="仿宋" w:cs="仿宋"/>
          <w:sz w:val="20"/>
          <w:szCs w:val="20"/>
          <w:highlight w:val="none"/>
          <w:lang w:val="zh-CN" w:eastAsia="zh-CN"/>
        </w:rPr>
        <w:t>（一）合同款的支付</w:t>
      </w:r>
    </w:p>
    <w:p w14:paraId="5B315254">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zh-CN" w:eastAsia="zh-CN"/>
        </w:rPr>
      </w:pPr>
      <w:r>
        <w:rPr>
          <w:rFonts w:hint="eastAsia" w:ascii="仿宋" w:hAnsi="仿宋" w:eastAsia="仿宋" w:cs="仿宋"/>
          <w:sz w:val="20"/>
          <w:szCs w:val="20"/>
          <w:highlight w:val="none"/>
          <w:lang w:val="zh-CN" w:eastAsia="zh-CN"/>
        </w:rPr>
        <w:t>合同签订后，支付合同总金额的40.00%；工程全部竣工验收通过后，支付至合同总金额的85.00%；工程审计结束后，支付至审计总金额的97.00%，剩余金额为工程质量保修金，质量保修期结束后一次性支付。</w:t>
      </w:r>
    </w:p>
    <w:p w14:paraId="5A6652AC">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zh-CN" w:eastAsia="zh-CN"/>
        </w:rPr>
      </w:pPr>
      <w:r>
        <w:rPr>
          <w:rFonts w:hint="eastAsia" w:ascii="仿宋" w:hAnsi="仿宋" w:eastAsia="仿宋" w:cs="仿宋"/>
          <w:sz w:val="20"/>
          <w:szCs w:val="20"/>
          <w:highlight w:val="none"/>
          <w:lang w:val="zh-CN" w:eastAsia="zh-CN"/>
        </w:rPr>
        <w:t>（二）支付方式：银行转账。</w:t>
      </w:r>
    </w:p>
    <w:p w14:paraId="2555A709">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zh-CN" w:eastAsia="zh-CN"/>
        </w:rPr>
        <w:t>（三）结算方式：乙方在接受付款前开具全额发票给甲方。</w:t>
      </w:r>
    </w:p>
    <w:p w14:paraId="563A8D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四、</w:t>
      </w:r>
      <w:r>
        <w:rPr>
          <w:rFonts w:hint="eastAsia" w:ascii="仿宋" w:hAnsi="仿宋" w:eastAsia="仿宋" w:cs="仿宋"/>
          <w:b/>
          <w:color w:val="auto"/>
          <w:sz w:val="20"/>
          <w:szCs w:val="20"/>
          <w:highlight w:val="none"/>
          <w:lang w:val="en-US" w:eastAsia="zh-CN"/>
        </w:rPr>
        <w:t>工程</w:t>
      </w:r>
      <w:r>
        <w:rPr>
          <w:rFonts w:hint="eastAsia" w:ascii="仿宋" w:hAnsi="仿宋" w:eastAsia="仿宋" w:cs="仿宋"/>
          <w:b/>
          <w:color w:val="auto"/>
          <w:sz w:val="20"/>
          <w:szCs w:val="20"/>
          <w:highlight w:val="none"/>
        </w:rPr>
        <w:t>地点及工期</w:t>
      </w:r>
    </w:p>
    <w:p w14:paraId="707DECE5">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zh-CN" w:eastAsia="zh-CN"/>
        </w:rPr>
      </w:pPr>
      <w:r>
        <w:rPr>
          <w:rFonts w:hint="eastAsia" w:ascii="仿宋" w:hAnsi="仿宋" w:eastAsia="仿宋" w:cs="仿宋"/>
          <w:sz w:val="20"/>
          <w:szCs w:val="20"/>
          <w:highlight w:val="none"/>
          <w:lang w:val="zh-CN" w:eastAsia="zh-CN"/>
        </w:rPr>
        <w:t>（一）</w:t>
      </w:r>
      <w:r>
        <w:rPr>
          <w:rFonts w:hint="eastAsia" w:ascii="仿宋" w:hAnsi="仿宋" w:eastAsia="仿宋" w:cs="仿宋"/>
          <w:sz w:val="20"/>
          <w:szCs w:val="20"/>
          <w:highlight w:val="none"/>
          <w:lang w:val="en-US" w:eastAsia="zh-CN"/>
        </w:rPr>
        <w:t>工程</w:t>
      </w:r>
      <w:r>
        <w:rPr>
          <w:rFonts w:hint="eastAsia" w:ascii="仿宋" w:hAnsi="仿宋" w:eastAsia="仿宋" w:cs="仿宋"/>
          <w:sz w:val="20"/>
          <w:szCs w:val="20"/>
          <w:highlight w:val="none"/>
          <w:lang w:val="zh-CN" w:eastAsia="zh-CN"/>
        </w:rPr>
        <w:t>地点：</w:t>
      </w:r>
      <w:r>
        <w:rPr>
          <w:rFonts w:hint="eastAsia" w:ascii="仿宋_GB2312" w:hAnsi="仿宋_GB2312" w:eastAsia="仿宋_GB2312" w:cs="仿宋_GB2312"/>
          <w:sz w:val="21"/>
          <w:lang w:eastAsia="zh-CN"/>
        </w:rPr>
        <w:t>陕西省西安</w:t>
      </w:r>
      <w:r>
        <w:rPr>
          <w:rFonts w:hint="eastAsia" w:ascii="仿宋_GB2312" w:hAnsi="仿宋_GB2312" w:eastAsia="仿宋_GB2312" w:cs="仿宋_GB2312"/>
          <w:sz w:val="21"/>
          <w:lang w:val="en-US" w:eastAsia="zh-CN"/>
        </w:rPr>
        <w:t>市碑林区书院门123号</w:t>
      </w:r>
    </w:p>
    <w:p w14:paraId="5D41358C">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zh-CN" w:eastAsia="zh-CN"/>
        </w:rPr>
        <w:t>（二）工期：</w:t>
      </w:r>
      <w:r>
        <w:rPr>
          <w:rFonts w:hint="eastAsia" w:ascii="仿宋" w:hAnsi="仿宋" w:eastAsia="仿宋" w:cs="仿宋"/>
          <w:sz w:val="20"/>
          <w:szCs w:val="20"/>
          <w:highlight w:val="none"/>
          <w:lang w:val="en-US" w:eastAsia="zh-CN"/>
        </w:rPr>
        <w:t>自合同签订之日起30日历天内。</w:t>
      </w:r>
    </w:p>
    <w:p w14:paraId="0E5DE7FB">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（三）质量保修期：</w:t>
      </w:r>
      <w:r>
        <w:rPr>
          <w:rFonts w:hint="eastAsia" w:ascii="仿宋" w:hAnsi="仿宋" w:eastAsia="仿宋" w:cs="仿宋"/>
          <w:color w:val="auto"/>
          <w:kern w:val="0"/>
          <w:sz w:val="20"/>
          <w:szCs w:val="20"/>
          <w:highlight w:val="none"/>
          <w:lang w:val="en-US" w:eastAsia="zh-CN" w:bidi="ar"/>
        </w:rPr>
        <w:t>验收合格后基础设施工程为设计文件规定的该工程的合理使用年限；其他工程二年，防水工程五年</w:t>
      </w:r>
      <w:r>
        <w:rPr>
          <w:rFonts w:hint="eastAsia" w:ascii="仿宋" w:hAnsi="仿宋" w:eastAsia="仿宋" w:cs="仿宋"/>
          <w:sz w:val="20"/>
          <w:szCs w:val="20"/>
          <w:highlight w:val="none"/>
          <w:lang w:val="en-US" w:eastAsia="zh-CN"/>
        </w:rPr>
        <w:t>。</w:t>
      </w:r>
    </w:p>
    <w:p w14:paraId="6DAB9F37">
      <w:pPr>
        <w:keepNext w:val="0"/>
        <w:keepLines w:val="0"/>
        <w:pageBreakBefore w:val="0"/>
        <w:widowControl w:val="0"/>
        <w:shd w:val="clear" w:color="auto" w:fill="auto"/>
        <w:kinsoku/>
        <w:wordWrap/>
        <w:overflowPunct/>
        <w:topLinePunct w:val="0"/>
        <w:bidi w:val="0"/>
        <w:snapToGrid/>
        <w:spacing w:line="360" w:lineRule="auto"/>
        <w:ind w:firstLine="402" w:firstLineChars="200"/>
        <w:textAlignment w:val="auto"/>
        <w:rPr>
          <w:rFonts w:hint="eastAsia" w:ascii="仿宋" w:hAnsi="仿宋" w:eastAsia="仿宋" w:cs="仿宋"/>
          <w:b/>
          <w:bCs/>
          <w:sz w:val="20"/>
          <w:szCs w:val="20"/>
          <w:highlight w:val="none"/>
          <w:lang w:val="zh-CN" w:eastAsia="zh-CN"/>
        </w:rPr>
      </w:pPr>
      <w:r>
        <w:rPr>
          <w:rFonts w:hint="eastAsia" w:ascii="仿宋" w:hAnsi="仿宋" w:eastAsia="仿宋" w:cs="仿宋"/>
          <w:b/>
          <w:bCs/>
          <w:sz w:val="20"/>
          <w:szCs w:val="20"/>
          <w:highlight w:val="none"/>
          <w:lang w:val="zh-CN" w:eastAsia="zh-CN"/>
        </w:rPr>
        <w:t>五、质量保证</w:t>
      </w:r>
      <w:bookmarkStart w:id="0" w:name="_GoBack"/>
      <w:bookmarkEnd w:id="0"/>
    </w:p>
    <w:p w14:paraId="2217359B">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所选材料必须保证质量可靠、进货渠道正常，符合国家环保等相关标准，满足施工要求。</w:t>
      </w:r>
    </w:p>
    <w:p w14:paraId="5286E15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工程质量符合国家有关规范，确保达到合格。</w:t>
      </w:r>
    </w:p>
    <w:p w14:paraId="6177D9D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该工程项目保修期按有关文件规定执行。</w:t>
      </w:r>
    </w:p>
    <w:p w14:paraId="00FEE0E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六、双方责任</w:t>
      </w:r>
    </w:p>
    <w:p w14:paraId="0251307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（一）甲方责任：</w:t>
      </w:r>
    </w:p>
    <w:p w14:paraId="3B8DA21E">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1、甲方负责施工场地的提供，排除施工障碍的协调。</w:t>
      </w:r>
    </w:p>
    <w:p w14:paraId="7DB1B9FC">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2</w:t>
      </w:r>
      <w:r>
        <w:rPr>
          <w:rFonts w:hint="eastAsia" w:ascii="仿宋" w:hAnsi="仿宋" w:eastAsia="仿宋" w:cs="仿宋"/>
          <w:bCs/>
          <w:sz w:val="20"/>
          <w:szCs w:val="20"/>
          <w:highlight w:val="none"/>
        </w:rPr>
        <w:t>、对工程进度、质量进行监督检查。</w:t>
      </w:r>
    </w:p>
    <w:p w14:paraId="348D4F95">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3</w:t>
      </w:r>
      <w:r>
        <w:rPr>
          <w:rFonts w:hint="eastAsia" w:ascii="仿宋" w:hAnsi="仿宋" w:eastAsia="仿宋" w:cs="仿宋"/>
          <w:bCs/>
          <w:sz w:val="20"/>
          <w:szCs w:val="20"/>
          <w:highlight w:val="none"/>
        </w:rPr>
        <w:t>、组织有关单位对工程进行竣工验收。</w:t>
      </w:r>
    </w:p>
    <w:p w14:paraId="26F9F24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4</w:t>
      </w:r>
      <w:r>
        <w:rPr>
          <w:rFonts w:hint="eastAsia" w:ascii="仿宋" w:hAnsi="仿宋" w:eastAsia="仿宋" w:cs="仿宋"/>
          <w:bCs/>
          <w:sz w:val="20"/>
          <w:szCs w:val="20"/>
          <w:highlight w:val="none"/>
        </w:rPr>
        <w:t>、按时支付工程款。</w:t>
      </w:r>
    </w:p>
    <w:p w14:paraId="24E95D9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（二）乙方责任：</w:t>
      </w:r>
    </w:p>
    <w:p w14:paraId="698A852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1、负责办理完成项目使用审批手续，负责工程安全文明施工、承担一切风险，满足甲方工程的需要。保证甲方正式投入使用，再无其他费用发生。</w:t>
      </w:r>
    </w:p>
    <w:p w14:paraId="12B42CC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6B0BF62">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3、按照</w:t>
      </w:r>
      <w:r>
        <w:rPr>
          <w:rFonts w:hint="eastAsia" w:ascii="仿宋" w:hAnsi="仿宋" w:eastAsia="仿宋" w:cs="仿宋"/>
          <w:bCs/>
          <w:sz w:val="20"/>
          <w:szCs w:val="20"/>
          <w:highlight w:val="none"/>
          <w:lang w:val="en-US" w:eastAsia="zh-CN"/>
        </w:rPr>
        <w:t>工程量清单</w:t>
      </w:r>
      <w:r>
        <w:rPr>
          <w:rFonts w:hint="eastAsia" w:ascii="仿宋" w:hAnsi="仿宋" w:eastAsia="仿宋" w:cs="仿宋"/>
          <w:bCs/>
          <w:sz w:val="20"/>
          <w:szCs w:val="20"/>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5C150DBB">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4、乙方提供的主要材料、设备必须有质量合格证等相关证件方可用于工程，对材料改变或代用必须经</w:t>
      </w:r>
      <w:r>
        <w:rPr>
          <w:rFonts w:hint="eastAsia" w:ascii="仿宋" w:hAnsi="仿宋" w:eastAsia="仿宋" w:cs="仿宋"/>
          <w:bCs/>
          <w:sz w:val="20"/>
          <w:szCs w:val="20"/>
          <w:highlight w:val="none"/>
          <w:lang w:val="en-US" w:eastAsia="zh-CN"/>
        </w:rPr>
        <w:t>甲方同意</w:t>
      </w:r>
      <w:r>
        <w:rPr>
          <w:rFonts w:hint="eastAsia" w:ascii="仿宋" w:hAnsi="仿宋" w:eastAsia="仿宋" w:cs="仿宋"/>
          <w:bCs/>
          <w:sz w:val="20"/>
          <w:szCs w:val="20"/>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126B8C31">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5、隐蔽工程在覆盖前必须经甲方代表或现场监理代表验收签章后，方可进行下一道工序。</w:t>
      </w:r>
    </w:p>
    <w:p w14:paraId="17295A1F">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4D5262FB">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7、采取有效的安全保障措施，确保施工安全，包括悬挂警示标牌、装设围栏、配备安全人员等，并承担事故的全部费用和责任。</w:t>
      </w:r>
    </w:p>
    <w:p w14:paraId="43EC6BCD">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8、工程竣工后提供竣工验收技术资料及竣工图肆套，办理工程竣工结算手续，参加工程竣工验收。</w:t>
      </w:r>
    </w:p>
    <w:p w14:paraId="53BDF6B0">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9、已完工的项目，在交工前乙方应负责保管，清理现场达到建筑物无污染，现场无建筑垃圾。</w:t>
      </w:r>
    </w:p>
    <w:p w14:paraId="06694FB4">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10、本工程不得转包</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lang w:val="en-US" w:eastAsia="zh-CN"/>
        </w:rPr>
        <w:t>分包</w:t>
      </w:r>
      <w:r>
        <w:rPr>
          <w:rFonts w:hint="eastAsia" w:ascii="仿宋" w:hAnsi="仿宋" w:eastAsia="仿宋" w:cs="仿宋"/>
          <w:bCs/>
          <w:sz w:val="20"/>
          <w:szCs w:val="20"/>
          <w:highlight w:val="none"/>
        </w:rPr>
        <w:t>。</w:t>
      </w:r>
    </w:p>
    <w:p w14:paraId="76DA58E5">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11、乙方应在设备运行过程中，对安全隐患进行全面的不定期检查与维护，并对不按安全规程操作的施工单位及时制止，并报甲方进行处理。</w:t>
      </w:r>
    </w:p>
    <w:p w14:paraId="2E81BBB8">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12、乙方不能按合同规定的工期竣工的，应向甲方支付违约金，每逾期一日，支付合同总价款万分之二的违约金，造成甲方损失的，还应赔偿甲方损失。</w:t>
      </w:r>
    </w:p>
    <w:p w14:paraId="05D157E3">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七、验收</w:t>
      </w:r>
    </w:p>
    <w:p w14:paraId="4735A915">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主材到现场后，由甲方对其进行验收，确认材料的产地、规格、数量。</w:t>
      </w:r>
    </w:p>
    <w:p w14:paraId="23140945">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乙方工程完工后，进行自检，合格后准备验收文件，并书面通知甲方。</w:t>
      </w:r>
    </w:p>
    <w:p w14:paraId="3835913B">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甲方确认乙方的自检内容，验收合格作为工程的最终认可。</w:t>
      </w:r>
    </w:p>
    <w:p w14:paraId="653DE252">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（四）</w:t>
      </w:r>
      <w:r>
        <w:rPr>
          <w:rFonts w:hint="eastAsia" w:ascii="仿宋" w:hAnsi="仿宋" w:eastAsia="仿宋" w:cs="仿宋"/>
          <w:bCs/>
          <w:sz w:val="20"/>
          <w:szCs w:val="20"/>
          <w:highlight w:val="none"/>
          <w:lang w:val="zh-CN"/>
        </w:rPr>
        <w:t>验收依据：</w:t>
      </w:r>
    </w:p>
    <w:p w14:paraId="3AE43E2A">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4-1、国家相关</w:t>
      </w:r>
      <w:r>
        <w:rPr>
          <w:rFonts w:hint="eastAsia" w:ascii="仿宋" w:hAnsi="仿宋" w:eastAsia="仿宋" w:cs="仿宋"/>
          <w:bCs/>
          <w:sz w:val="20"/>
          <w:szCs w:val="20"/>
          <w:highlight w:val="none"/>
        </w:rPr>
        <w:t>标准、规范及有关技术文件</w:t>
      </w:r>
      <w:r>
        <w:rPr>
          <w:rFonts w:hint="eastAsia" w:ascii="仿宋" w:hAnsi="仿宋" w:eastAsia="仿宋" w:cs="仿宋"/>
          <w:bCs/>
          <w:sz w:val="20"/>
          <w:szCs w:val="20"/>
          <w:highlight w:val="none"/>
          <w:lang w:val="zh-CN"/>
        </w:rPr>
        <w:t>。</w:t>
      </w:r>
    </w:p>
    <w:p w14:paraId="0FAA5827">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4-2、合同、</w:t>
      </w:r>
      <w:r>
        <w:rPr>
          <w:rFonts w:hint="eastAsia" w:ascii="仿宋" w:hAnsi="仿宋" w:eastAsia="仿宋" w:cs="仿宋"/>
          <w:bCs/>
          <w:sz w:val="20"/>
          <w:szCs w:val="20"/>
          <w:highlight w:val="none"/>
          <w:lang w:eastAsia="zh-CN"/>
        </w:rPr>
        <w:t>竞争性磋商文件</w:t>
      </w:r>
      <w:r>
        <w:rPr>
          <w:rFonts w:hint="eastAsia" w:ascii="仿宋" w:hAnsi="仿宋" w:eastAsia="仿宋" w:cs="仿宋"/>
          <w:bCs/>
          <w:sz w:val="20"/>
          <w:szCs w:val="20"/>
          <w:highlight w:val="none"/>
          <w:lang w:val="zh-CN"/>
        </w:rPr>
        <w:t>、</w:t>
      </w:r>
      <w:r>
        <w:rPr>
          <w:rFonts w:hint="eastAsia" w:ascii="仿宋" w:hAnsi="仿宋" w:eastAsia="仿宋" w:cs="仿宋"/>
          <w:bCs/>
          <w:sz w:val="20"/>
          <w:szCs w:val="20"/>
          <w:highlight w:val="none"/>
          <w:lang w:eastAsia="zh-CN"/>
        </w:rPr>
        <w:t>竞争性磋商响应文件</w:t>
      </w:r>
      <w:r>
        <w:rPr>
          <w:rFonts w:hint="eastAsia" w:ascii="仿宋" w:hAnsi="仿宋" w:eastAsia="仿宋" w:cs="仿宋"/>
          <w:bCs/>
          <w:sz w:val="20"/>
          <w:szCs w:val="20"/>
          <w:highlight w:val="none"/>
          <w:lang w:val="zh-CN"/>
        </w:rPr>
        <w:t>及承诺。</w:t>
      </w:r>
    </w:p>
    <w:p w14:paraId="030CD5D6">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八、工程保修</w:t>
      </w:r>
    </w:p>
    <w:p w14:paraId="179B4135">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49FC864F">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九、争议的解决方式</w:t>
      </w:r>
    </w:p>
    <w:p w14:paraId="38EBB710">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合同执行过程中如发生争议，双方应及时协商解决，协商不成，双方均可向项目所在地人民法院起诉。</w:t>
      </w:r>
    </w:p>
    <w:p w14:paraId="17A79C63">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十、其他</w:t>
      </w:r>
    </w:p>
    <w:p w14:paraId="22BEB7CA">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本合同未定事宜，双方可根据具体情况结合有关规定另行签订补充协议，补充协议与本合同具有同等法律效力。</w:t>
      </w:r>
    </w:p>
    <w:p w14:paraId="687EC129">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rPr>
        <w:t>十一</w:t>
      </w:r>
      <w:r>
        <w:rPr>
          <w:rFonts w:hint="eastAsia" w:ascii="仿宋" w:hAnsi="仿宋" w:eastAsia="仿宋" w:cs="仿宋"/>
          <w:b/>
          <w:bCs w:val="0"/>
          <w:sz w:val="20"/>
          <w:szCs w:val="20"/>
          <w:highlight w:val="none"/>
          <w:lang w:val="zh-CN"/>
        </w:rPr>
        <w:t>、合同生效</w:t>
      </w:r>
    </w:p>
    <w:p w14:paraId="1FECB50D">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（一）本合同经双方签字盖章后生效。</w:t>
      </w:r>
    </w:p>
    <w:p w14:paraId="4AF8EFDD">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（二）本合同须经甲、乙双方的法定代表人（负责人）在合同书上签字并加盖本单位公章后正式生效。</w:t>
      </w:r>
    </w:p>
    <w:p w14:paraId="79B2FFCA">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（三）合同生效后，甲、乙双方须严格执行本合同条款的规定，全面履行合同，违者按《中华人民共和国民法典》的有关规定承担相应责任。</w:t>
      </w:r>
    </w:p>
    <w:p w14:paraId="614F49E0">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（四）本合同一式</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份，甲乙双方各执</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w:t>
      </w:r>
    </w:p>
    <w:tbl>
      <w:tblPr>
        <w:tblStyle w:val="5"/>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531FA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0A5A2613">
            <w:pPr>
              <w:spacing w:line="360" w:lineRule="auto"/>
              <w:jc w:val="center"/>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lang w:val="en-US" w:eastAsia="zh-CN"/>
              </w:rPr>
              <w:t>甲</w:t>
            </w:r>
            <w:r>
              <w:rPr>
                <w:rFonts w:hint="eastAsia" w:ascii="仿宋" w:hAnsi="仿宋" w:eastAsia="仿宋" w:cs="仿宋"/>
                <w:b/>
                <w:color w:val="000000"/>
                <w:sz w:val="20"/>
                <w:szCs w:val="20"/>
                <w:highlight w:val="none"/>
              </w:rPr>
              <w:t xml:space="preserve"> 方</w:t>
            </w:r>
          </w:p>
        </w:tc>
        <w:tc>
          <w:tcPr>
            <w:tcW w:w="4345" w:type="dxa"/>
            <w:tcBorders>
              <w:tl2br w:val="nil"/>
              <w:tr2bl w:val="nil"/>
            </w:tcBorders>
            <w:shd w:val="clear" w:color="auto" w:fill="D8D8D8"/>
            <w:noWrap w:val="0"/>
            <w:vAlign w:val="bottom"/>
          </w:tcPr>
          <w:p w14:paraId="29F7E2E6">
            <w:pPr>
              <w:spacing w:line="360" w:lineRule="auto"/>
              <w:jc w:val="center"/>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lang w:val="en-US" w:eastAsia="zh-CN"/>
              </w:rPr>
              <w:t>乙</w:t>
            </w:r>
            <w:r>
              <w:rPr>
                <w:rFonts w:hint="eastAsia" w:ascii="仿宋" w:hAnsi="仿宋" w:eastAsia="仿宋" w:cs="仿宋"/>
                <w:b/>
                <w:color w:val="000000"/>
                <w:sz w:val="20"/>
                <w:szCs w:val="20"/>
                <w:highlight w:val="none"/>
              </w:rPr>
              <w:t xml:space="preserve">  方</w:t>
            </w:r>
          </w:p>
        </w:tc>
      </w:tr>
      <w:tr w14:paraId="7D07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76BC750">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eastAsia="zh-CN"/>
              </w:rPr>
              <w:t>采购人</w:t>
            </w:r>
            <w:r>
              <w:rPr>
                <w:rFonts w:hint="eastAsia" w:ascii="仿宋" w:hAnsi="仿宋" w:eastAsia="仿宋" w:cs="仿宋"/>
                <w:color w:val="000000"/>
                <w:sz w:val="20"/>
                <w:szCs w:val="20"/>
                <w:highlight w:val="none"/>
              </w:rPr>
              <w:t>（公章）</w:t>
            </w:r>
          </w:p>
        </w:tc>
        <w:tc>
          <w:tcPr>
            <w:tcW w:w="4345" w:type="dxa"/>
            <w:tcBorders>
              <w:tl2br w:val="nil"/>
              <w:tr2bl w:val="nil"/>
            </w:tcBorders>
            <w:noWrap w:val="0"/>
            <w:vAlign w:val="center"/>
          </w:tcPr>
          <w:p w14:paraId="57C1A5B0">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val="en-US" w:eastAsia="zh-CN"/>
              </w:rPr>
              <w:t>成交供应商</w:t>
            </w:r>
            <w:r>
              <w:rPr>
                <w:rFonts w:hint="eastAsia" w:ascii="仿宋" w:hAnsi="仿宋" w:eastAsia="仿宋" w:cs="仿宋"/>
                <w:color w:val="000000"/>
                <w:sz w:val="20"/>
                <w:szCs w:val="20"/>
                <w:highlight w:val="none"/>
              </w:rPr>
              <w:t>（公章）</w:t>
            </w:r>
          </w:p>
        </w:tc>
      </w:tr>
      <w:tr w14:paraId="4FED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45AD88C">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地址：</w:t>
            </w:r>
          </w:p>
        </w:tc>
        <w:tc>
          <w:tcPr>
            <w:tcW w:w="4345" w:type="dxa"/>
            <w:tcBorders>
              <w:tl2br w:val="nil"/>
              <w:tr2bl w:val="nil"/>
            </w:tcBorders>
            <w:noWrap w:val="0"/>
            <w:vAlign w:val="center"/>
          </w:tcPr>
          <w:p w14:paraId="531ECFDA">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地址：</w:t>
            </w:r>
          </w:p>
        </w:tc>
      </w:tr>
      <w:tr w14:paraId="44F77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4DFC32E">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邮编：</w:t>
            </w:r>
          </w:p>
        </w:tc>
        <w:tc>
          <w:tcPr>
            <w:tcW w:w="4345" w:type="dxa"/>
            <w:tcBorders>
              <w:tl2br w:val="nil"/>
              <w:tr2bl w:val="nil"/>
            </w:tcBorders>
            <w:noWrap w:val="0"/>
            <w:vAlign w:val="center"/>
          </w:tcPr>
          <w:p w14:paraId="4E9A7BE3">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邮编：</w:t>
            </w:r>
          </w:p>
        </w:tc>
      </w:tr>
      <w:tr w14:paraId="1C4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5590F3A">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法定代表人：</w:t>
            </w:r>
          </w:p>
        </w:tc>
        <w:tc>
          <w:tcPr>
            <w:tcW w:w="4345" w:type="dxa"/>
            <w:tcBorders>
              <w:tl2br w:val="nil"/>
              <w:tr2bl w:val="nil"/>
            </w:tcBorders>
            <w:noWrap w:val="0"/>
            <w:vAlign w:val="center"/>
          </w:tcPr>
          <w:p w14:paraId="251E931D">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法定代表人：</w:t>
            </w:r>
          </w:p>
        </w:tc>
      </w:tr>
      <w:tr w14:paraId="2A21F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9F4A0F6">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负责人：（签字）</w:t>
            </w:r>
          </w:p>
        </w:tc>
        <w:tc>
          <w:tcPr>
            <w:tcW w:w="4345" w:type="dxa"/>
            <w:tcBorders>
              <w:tl2br w:val="nil"/>
              <w:tr2bl w:val="nil"/>
            </w:tcBorders>
            <w:noWrap w:val="0"/>
            <w:vAlign w:val="center"/>
          </w:tcPr>
          <w:p w14:paraId="062370D4">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负责人：（签字）</w:t>
            </w:r>
          </w:p>
        </w:tc>
      </w:tr>
      <w:tr w14:paraId="58FFA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7C4EDFA">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电话：</w:t>
            </w:r>
          </w:p>
        </w:tc>
        <w:tc>
          <w:tcPr>
            <w:tcW w:w="4345" w:type="dxa"/>
            <w:tcBorders>
              <w:tl2br w:val="nil"/>
              <w:tr2bl w:val="nil"/>
            </w:tcBorders>
            <w:noWrap w:val="0"/>
            <w:vAlign w:val="center"/>
          </w:tcPr>
          <w:p w14:paraId="1DB0A635">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电话：</w:t>
            </w:r>
          </w:p>
        </w:tc>
      </w:tr>
      <w:tr w14:paraId="3426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C31E054">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传真：</w:t>
            </w:r>
          </w:p>
        </w:tc>
        <w:tc>
          <w:tcPr>
            <w:tcW w:w="4345" w:type="dxa"/>
            <w:tcBorders>
              <w:tl2br w:val="nil"/>
              <w:tr2bl w:val="nil"/>
            </w:tcBorders>
            <w:noWrap w:val="0"/>
            <w:vAlign w:val="center"/>
          </w:tcPr>
          <w:p w14:paraId="6FD1FE54">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传真：</w:t>
            </w:r>
          </w:p>
        </w:tc>
      </w:tr>
      <w:tr w14:paraId="6E206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E371260">
            <w:pPr>
              <w:spacing w:line="360" w:lineRule="auto"/>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开户银行：</w:t>
            </w:r>
          </w:p>
        </w:tc>
        <w:tc>
          <w:tcPr>
            <w:tcW w:w="4345" w:type="dxa"/>
            <w:tcBorders>
              <w:tl2br w:val="nil"/>
              <w:tr2bl w:val="nil"/>
            </w:tcBorders>
            <w:noWrap w:val="0"/>
            <w:vAlign w:val="center"/>
          </w:tcPr>
          <w:p w14:paraId="2467C4F0">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开户银行：</w:t>
            </w:r>
          </w:p>
        </w:tc>
      </w:tr>
      <w:tr w14:paraId="4B2F5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E364456">
            <w:pPr>
              <w:spacing w:line="360" w:lineRule="auto"/>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账号：</w:t>
            </w:r>
          </w:p>
        </w:tc>
        <w:tc>
          <w:tcPr>
            <w:tcW w:w="4345" w:type="dxa"/>
            <w:tcBorders>
              <w:tl2br w:val="nil"/>
              <w:tr2bl w:val="nil"/>
            </w:tcBorders>
            <w:noWrap w:val="0"/>
            <w:vAlign w:val="center"/>
          </w:tcPr>
          <w:p w14:paraId="1A569E08">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账号：</w:t>
            </w:r>
          </w:p>
        </w:tc>
      </w:tr>
      <w:tr w14:paraId="5F482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99D483A">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日期：   年  月  日</w:t>
            </w:r>
          </w:p>
        </w:tc>
        <w:tc>
          <w:tcPr>
            <w:tcW w:w="4345" w:type="dxa"/>
            <w:tcBorders>
              <w:tl2br w:val="nil"/>
              <w:tr2bl w:val="nil"/>
            </w:tcBorders>
            <w:noWrap w:val="0"/>
            <w:vAlign w:val="center"/>
          </w:tcPr>
          <w:p w14:paraId="708CDA07">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日期：   年  月  日</w:t>
            </w:r>
          </w:p>
        </w:tc>
      </w:tr>
    </w:tbl>
    <w:p w14:paraId="12193EA0">
      <w:pPr>
        <w:rPr>
          <w:rFonts w:hint="eastAsia" w:ascii="仿宋" w:hAnsi="仿宋" w:eastAsia="仿宋" w:cs="仿宋"/>
          <w:sz w:val="20"/>
          <w:szCs w:val="20"/>
        </w:rPr>
      </w:pPr>
    </w:p>
    <w:p w14:paraId="7C2D00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CA273A"/>
    <w:rsid w:val="12B13F47"/>
    <w:rsid w:val="2C216592"/>
    <w:rsid w:val="576A7048"/>
    <w:rsid w:val="686914C7"/>
    <w:rsid w:val="78C832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3"/>
    <w:next w:val="1"/>
    <w:link w:val="7"/>
    <w:qFormat/>
    <w:uiPriority w:val="0"/>
    <w:pPr>
      <w:autoSpaceDE w:val="0"/>
      <w:autoSpaceDN w:val="0"/>
      <w:ind w:left="1"/>
      <w:jc w:val="center"/>
      <w:outlineLvl w:val="0"/>
    </w:pPr>
    <w:rPr>
      <w:rFonts w:ascii="宋体" w:hAnsi="宋体" w:eastAsia="宋体" w:cs="宋体"/>
      <w:bCs/>
      <w:kern w:val="2"/>
      <w:sz w:val="44"/>
      <w:szCs w:val="44"/>
      <w:lang w:val="zh-CN" w:bidi="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sz w:val="32"/>
    </w:rPr>
  </w:style>
  <w:style w:type="paragraph" w:styleId="4">
    <w:name w:val="Body Text"/>
    <w:basedOn w:val="1"/>
    <w:next w:val="1"/>
    <w:qFormat/>
    <w:uiPriority w:val="0"/>
    <w:pPr>
      <w:jc w:val="left"/>
    </w:pPr>
    <w:rPr>
      <w:rFonts w:ascii="Copperplate Gothic Bold" w:hAnsi="Copperplate Gothic Bold"/>
      <w:sz w:val="28"/>
    </w:rPr>
  </w:style>
  <w:style w:type="character" w:customStyle="1" w:styleId="7">
    <w:name w:val="标题 1 Char"/>
    <w:link w:val="2"/>
    <w:qFormat/>
    <w:uiPriority w:val="99"/>
    <w:rPr>
      <w:rFonts w:ascii="宋体" w:hAnsi="宋体" w:eastAsia="宋体" w:cs="宋体"/>
      <w:b/>
      <w:bCs/>
      <w:kern w:val="2"/>
      <w:sz w:val="32"/>
      <w:szCs w:val="44"/>
      <w:lang w:val="zh-CN" w:bidi="zh-CN"/>
    </w:rPr>
  </w:style>
  <w:style w:type="paragraph" w:customStyle="1" w:styleId="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2024-10-15T00:12:00Z</dcterms:created>
  <dc:creator>Administrator</dc:creator>
  <cp:lastModifiedBy>喵喵</cp:lastModifiedBy>
  <dcterms:modified xsi:type="dcterms:W3CDTF">2026-06-01T07:53:35Z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2D9FB94CF3CE46ADA4C9854899D9F3DF_12</vt:lpwstr>
  </property>
  <property fmtid="{D5CDD505-2E9C-101B-9397-08002B2CF9AE}" pid="4" name="KSOTemplateDocerSaveRecord">
    <vt:lpwstr>eyJoZGlkIjoiZWY3MmViN2RkNWJiYzBlMWViOGVjZGIwZjMxYjY0NDQiLCJ1c2VySWQiOiI1MDUwNjE3NTMifQ==</vt:lpwstr>
  </property>
</Properties>
</file>