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E9A8D">
      <w:pPr>
        <w:pStyle w:val="3"/>
        <w:jc w:val="center"/>
        <w:rPr>
          <w:rFonts w:hint="eastAsia" w:hAnsi="宋体" w:eastAsia="宋体" w:cs="宋体"/>
          <w:b/>
          <w:color w:val="auto"/>
          <w:sz w:val="32"/>
          <w:highlight w:val="none"/>
        </w:rPr>
      </w:pPr>
      <w:r>
        <w:rPr>
          <w:rFonts w:hint="eastAsia" w:hAnsi="宋体" w:eastAsia="宋体" w:cs="宋体"/>
          <w:b/>
          <w:color w:val="auto"/>
          <w:sz w:val="32"/>
          <w:highlight w:val="none"/>
        </w:rPr>
        <w:t>分项报价表</w:t>
      </w:r>
    </w:p>
    <w:p w14:paraId="5D2C0DE1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7E1D57E9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46C28A6B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3044FF9E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tbl>
      <w:tblPr>
        <w:tblStyle w:val="4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490"/>
        <w:gridCol w:w="882"/>
        <w:gridCol w:w="1040"/>
        <w:gridCol w:w="870"/>
        <w:gridCol w:w="820"/>
        <w:gridCol w:w="988"/>
        <w:gridCol w:w="956"/>
        <w:gridCol w:w="1076"/>
        <w:gridCol w:w="950"/>
      </w:tblGrid>
      <w:tr w14:paraId="77D9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620F149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90" w:type="dxa"/>
            <w:vAlign w:val="center"/>
          </w:tcPr>
          <w:p w14:paraId="77957D3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3CF1355E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040" w:type="dxa"/>
            <w:vAlign w:val="center"/>
          </w:tcPr>
          <w:p w14:paraId="0C992C32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规格</w:t>
            </w:r>
          </w:p>
          <w:p w14:paraId="6B4133D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pacing w:val="-20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870" w:type="dxa"/>
            <w:vAlign w:val="center"/>
          </w:tcPr>
          <w:p w14:paraId="3F6F538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2CE3CBA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pacing w:val="-20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20"/>
                <w:sz w:val="24"/>
                <w:highlight w:val="none"/>
              </w:rPr>
              <w:t>产 地</w:t>
            </w:r>
          </w:p>
        </w:tc>
        <w:tc>
          <w:tcPr>
            <w:tcW w:w="988" w:type="dxa"/>
            <w:vAlign w:val="center"/>
          </w:tcPr>
          <w:p w14:paraId="3A08208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956" w:type="dxa"/>
            <w:vAlign w:val="center"/>
          </w:tcPr>
          <w:p w14:paraId="64D3CB1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076" w:type="dxa"/>
            <w:vAlign w:val="center"/>
          </w:tcPr>
          <w:p w14:paraId="2C23A74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6ED4E173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合计(元)</w:t>
            </w:r>
          </w:p>
        </w:tc>
      </w:tr>
      <w:tr w14:paraId="7612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7BC219F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90" w:type="dxa"/>
            <w:vAlign w:val="center"/>
          </w:tcPr>
          <w:p w14:paraId="6069F63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精密光学成型平台</w:t>
            </w:r>
          </w:p>
        </w:tc>
        <w:tc>
          <w:tcPr>
            <w:tcW w:w="882" w:type="dxa"/>
            <w:vAlign w:val="center"/>
          </w:tcPr>
          <w:p w14:paraId="5C17505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05728BA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1663476E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79B7F35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20FE58A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589B934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636DBC6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03E151F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5880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100595B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490" w:type="dxa"/>
            <w:vAlign w:val="center"/>
          </w:tcPr>
          <w:p w14:paraId="414D37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光学精密检测仪</w:t>
            </w:r>
          </w:p>
        </w:tc>
        <w:tc>
          <w:tcPr>
            <w:tcW w:w="882" w:type="dxa"/>
            <w:vAlign w:val="center"/>
          </w:tcPr>
          <w:p w14:paraId="4A5798F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1D9450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5DCE6ED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537EE939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46C6159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3837DCB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521B003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70E33BF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569A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6C10916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490" w:type="dxa"/>
            <w:vAlign w:val="center"/>
          </w:tcPr>
          <w:p w14:paraId="52A7BE8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光学精密检测系统</w:t>
            </w:r>
          </w:p>
        </w:tc>
        <w:tc>
          <w:tcPr>
            <w:tcW w:w="882" w:type="dxa"/>
            <w:vAlign w:val="center"/>
          </w:tcPr>
          <w:p w14:paraId="084599F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7130466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640B08E2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1660A9F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1565E0E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00717B7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1C999E7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4C6194E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6D83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26E7913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490" w:type="dxa"/>
            <w:vAlign w:val="center"/>
          </w:tcPr>
          <w:p w14:paraId="1CB9C64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手持式蓝光扫描仪</w:t>
            </w:r>
          </w:p>
        </w:tc>
        <w:tc>
          <w:tcPr>
            <w:tcW w:w="882" w:type="dxa"/>
            <w:vAlign w:val="center"/>
          </w:tcPr>
          <w:p w14:paraId="1DF8D54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6E1B012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1D08E2E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78F5A3BD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0297721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07017E1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5F4F94C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0B0C2F6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5C06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7C9ED60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490" w:type="dxa"/>
            <w:vAlign w:val="center"/>
          </w:tcPr>
          <w:p w14:paraId="7485F5F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快走丝成型平台</w:t>
            </w:r>
          </w:p>
        </w:tc>
        <w:tc>
          <w:tcPr>
            <w:tcW w:w="882" w:type="dxa"/>
            <w:vAlign w:val="center"/>
          </w:tcPr>
          <w:p w14:paraId="523A687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25C56AD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21A00E33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144D8370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7CB8090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3B3FF56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1FB5C3B0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1B20FFE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59342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3367E8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490" w:type="dxa"/>
            <w:vAlign w:val="center"/>
          </w:tcPr>
          <w:p w14:paraId="4D8277D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光学成型平台仿真系统</w:t>
            </w:r>
          </w:p>
        </w:tc>
        <w:tc>
          <w:tcPr>
            <w:tcW w:w="882" w:type="dxa"/>
            <w:vAlign w:val="center"/>
          </w:tcPr>
          <w:p w14:paraId="6951BE4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79D528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5231C01D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2A792C0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6BCC90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2648C1D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761EC72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3B6646A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345B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0D6E1B2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490" w:type="dxa"/>
            <w:vAlign w:val="center"/>
          </w:tcPr>
          <w:p w14:paraId="232B0AE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工程图及三维模型评分系统</w:t>
            </w:r>
          </w:p>
        </w:tc>
        <w:tc>
          <w:tcPr>
            <w:tcW w:w="882" w:type="dxa"/>
            <w:vAlign w:val="center"/>
          </w:tcPr>
          <w:p w14:paraId="31DC9E6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0DA583E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303D77C3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1FFCBEC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00B4236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73D1430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06EA204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6210428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73F2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5BCC87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490" w:type="dxa"/>
            <w:vAlign w:val="center"/>
          </w:tcPr>
          <w:p w14:paraId="71D5F7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精密加工数字仿真孪生系统</w:t>
            </w:r>
          </w:p>
        </w:tc>
        <w:tc>
          <w:tcPr>
            <w:tcW w:w="882" w:type="dxa"/>
            <w:vAlign w:val="center"/>
          </w:tcPr>
          <w:p w14:paraId="69E223C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2E7DDA6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5F95B01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1318792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33B73B1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4AEF58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6826248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6D841812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64A2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68" w:type="dxa"/>
            <w:vAlign w:val="center"/>
          </w:tcPr>
          <w:p w14:paraId="74D524E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490" w:type="dxa"/>
            <w:vAlign w:val="center"/>
          </w:tcPr>
          <w:p w14:paraId="615CDF0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综合评测题库集成系统</w:t>
            </w:r>
          </w:p>
        </w:tc>
        <w:tc>
          <w:tcPr>
            <w:tcW w:w="882" w:type="dxa"/>
            <w:vAlign w:val="center"/>
          </w:tcPr>
          <w:p w14:paraId="42C22D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Align w:val="center"/>
          </w:tcPr>
          <w:p w14:paraId="072067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11F8AA2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20" w:type="dxa"/>
            <w:vAlign w:val="center"/>
          </w:tcPr>
          <w:p w14:paraId="126C543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31389C2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1C8ECB9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6" w:type="dxa"/>
            <w:vAlign w:val="center"/>
          </w:tcPr>
          <w:p w14:paraId="16969C4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551784B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</w:p>
        </w:tc>
      </w:tr>
      <w:tr w14:paraId="5109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40" w:type="dxa"/>
            <w:gridSpan w:val="10"/>
            <w:vAlign w:val="center"/>
          </w:tcPr>
          <w:p w14:paraId="1F491077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¥</w:t>
            </w: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 xml:space="preserve">                    元）</w:t>
            </w:r>
          </w:p>
        </w:tc>
      </w:tr>
      <w:tr w14:paraId="4246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7EB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备注：</w:t>
            </w:r>
          </w:p>
          <w:p w14:paraId="3B7853E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1、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表内报价内容以元为单位，</w:t>
            </w: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最多保留小数点后两位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。</w:t>
            </w:r>
          </w:p>
          <w:p w14:paraId="1237C220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2、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本表中的“</w:t>
            </w: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谈判报价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”与“响应报价表”中的“</w:t>
            </w:r>
            <w:r>
              <w:rPr>
                <w:rFonts w:hint="eastAsia" w:hAnsi="宋体" w:eastAsia="宋体" w:cs="宋体"/>
                <w:color w:val="auto"/>
                <w:spacing w:val="-6"/>
                <w:sz w:val="24"/>
                <w:highlight w:val="none"/>
              </w:rPr>
              <w:t>谈判报价</w:t>
            </w: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”一致。各子项分别报价。</w:t>
            </w:r>
          </w:p>
          <w:p w14:paraId="001F0D1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2BE4C519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26A1DA3">
      <w:pPr>
        <w:pStyle w:val="2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3BFFA99E">
      <w:pPr>
        <w:pStyle w:val="2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5A1ADD1A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</w:t>
      </w:r>
    </w:p>
    <w:p w14:paraId="53A122F5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7C6FC26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</w:p>
    <w:p w14:paraId="598E84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347C7"/>
    <w:rsid w:val="3393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2026-07-27T02:03:00Z</dcterms:created>
  <dc:creator>Aurora</dc:creator>
  <cp:lastModifiedBy>Aurora</cp:lastModifiedBy>
  <dcterms:modified xsi:type="dcterms:W3CDTF">2026-07-27T02:09:49Z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37276E974D8248819C866BBC0535EE26_11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