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40EAB8">
      <w:pPr>
        <w:pStyle w:val="4"/>
        <w:ind w:firstLine="480"/>
      </w:pPr>
      <w:r>
        <w:rPr>
          <w:rFonts w:ascii="仿宋_GB2312" w:hAnsi="仿宋_GB2312" w:eastAsia="仿宋_GB2312" w:cs="仿宋_GB2312"/>
        </w:rPr>
        <w:t>一、技术、服务标准和要求：</w:t>
      </w:r>
    </w:p>
    <w:p w14:paraId="6DE484EE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4609D049">
      <w:pPr>
        <w:pStyle w:val="4"/>
      </w:pPr>
      <w:r>
        <w:rPr>
          <w:rFonts w:ascii="仿宋_GB2312" w:hAnsi="仿宋_GB2312" w:eastAsia="仿宋_GB2312" w:cs="仿宋_GB2312"/>
        </w:rPr>
        <w:t>标的名称：北社派出所提升改造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69"/>
        <w:gridCol w:w="2769"/>
        <w:gridCol w:w="2769"/>
      </w:tblGrid>
      <w:tr w14:paraId="3D9A7CF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5B29142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2769" w:type="dxa"/>
          </w:tcPr>
          <w:p w14:paraId="546CA58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参数性质</w:t>
            </w:r>
          </w:p>
        </w:tc>
        <w:tc>
          <w:tcPr>
            <w:tcW w:w="2769" w:type="dxa"/>
          </w:tcPr>
          <w:p w14:paraId="01B9A17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2E71DEB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7BA247F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2769" w:type="dxa"/>
          </w:tcPr>
          <w:p w14:paraId="57F50EE3"/>
        </w:tc>
        <w:tc>
          <w:tcPr>
            <w:tcW w:w="2769" w:type="dxa"/>
          </w:tcPr>
          <w:p w14:paraId="129DB16C">
            <w:pPr>
              <w:pStyle w:val="4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一、工程概况：</w:t>
            </w:r>
          </w:p>
          <w:p w14:paraId="5781AC3A">
            <w:pPr>
              <w:pStyle w:val="4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1.工程名称：北社派出所提升改造项目</w:t>
            </w:r>
          </w:p>
          <w:p w14:paraId="185DDCC5">
            <w:pPr>
              <w:pStyle w:val="4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2.建设单位：华阴市公安局</w:t>
            </w:r>
          </w:p>
          <w:p w14:paraId="1D24ADF9">
            <w:pPr>
              <w:pStyle w:val="4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3.建设地点：华阴市</w:t>
            </w:r>
          </w:p>
          <w:p w14:paraId="1110C241">
            <w:pPr>
              <w:pStyle w:val="4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4.主要工程建设内容：室外管网工程、室外电气工程、新建综合指挥室、户籍室、档案室等土建工程、室内装修、弱电工程、给排水工程，已有建筑一层、二层改造电气工程、给排水工程等（具体工程量以工程量清单为准）。</w:t>
            </w:r>
          </w:p>
          <w:p w14:paraId="28812F1B">
            <w:pPr>
              <w:pStyle w:val="4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5.工程清单计价依据：</w:t>
            </w:r>
          </w:p>
          <w:p w14:paraId="4E58B94D">
            <w:pPr>
              <w:pStyle w:val="4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（1）《陕西省住房和城乡建设厅关于印发 2025 陕西省建设工程费用规则等计价依据的通知》（陕建管发[2025]10号）；《陕西省建设工程工程量清单计价计算标准》（2025）、《陕西省房屋建筑与装饰工程基价表》（2025）、《陕西省通用安装工程基价表》（2025）及其配套的费用定额；税金按《关于调整陕西省建设工程计价依据的通知》（陕建发〔2019〕45号）增值税计算办法计算；</w:t>
            </w:r>
          </w:p>
          <w:p w14:paraId="392C1BF8">
            <w:pPr>
              <w:pStyle w:val="4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（2）建设工程项目有关的标准、规范、技术资料；</w:t>
            </w:r>
          </w:p>
          <w:p w14:paraId="6FC9FA4A">
            <w:pPr>
              <w:pStyle w:val="4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（3）本工程采用广联达云计价平台GCCP7.0，版本7.5000.23.2。</w:t>
            </w:r>
          </w:p>
          <w:p w14:paraId="199DEA0D">
            <w:pPr>
              <w:pStyle w:val="4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二、商务要求</w:t>
            </w:r>
          </w:p>
          <w:p w14:paraId="6117AAF2">
            <w:pPr>
              <w:pStyle w:val="4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1.工期：150日历天</w:t>
            </w:r>
          </w:p>
          <w:p w14:paraId="59EADE84">
            <w:pPr>
              <w:pStyle w:val="4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2.缺陷责任期：工程竣工验收合格之日起1年</w:t>
            </w:r>
          </w:p>
          <w:p w14:paraId="0B18271A">
            <w:pPr>
              <w:pStyle w:val="4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3.质量标准：达到国家现行行业施工验收规范“合格”标准</w:t>
            </w:r>
          </w:p>
          <w:p w14:paraId="343A3CBD">
            <w:pPr>
              <w:pStyle w:val="4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4.付款方式：</w:t>
            </w:r>
          </w:p>
          <w:p w14:paraId="60CC90CE">
            <w:pPr>
              <w:pStyle w:val="4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（1）合同签订后支付合同签约价的30%；</w:t>
            </w:r>
          </w:p>
          <w:p w14:paraId="32FB69E7">
            <w:pPr>
              <w:pStyle w:val="4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（2）按工程进度付款，待工程竣工验收合格、竣工结算完成后30日内支付至合同总价款的97%；</w:t>
            </w:r>
          </w:p>
          <w:p w14:paraId="53F359D3">
            <w:pPr>
              <w:pStyle w:val="4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（3）缺陷责任期满后工程无任何质量问题,由承包人提出申请,发包人确认后，支付剩余3%合同款。</w:t>
            </w:r>
          </w:p>
        </w:tc>
      </w:tr>
    </w:tbl>
    <w:p w14:paraId="79C80A73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1A26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2026-06-05T08:27:01Z</dcterms:created>
  <dc:creator>pc</dc:creator>
  <cp:lastModifiedBy>WPS_1645153976</cp:lastModifiedBy>
  <dcterms:modified xsi:type="dcterms:W3CDTF">2026-06-05T08:27:33Z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eyJoZGlkIjoiNTIxYmI5YzY1Y2VkMTAwOWMxM2Y3NDVkZjc1ZWZjYWYiLCJ1c2VySWQiOiIxMzMyMDk4MTg2In0=</vt:lpwstr>
  </property>
  <property fmtid="{D5CDD505-2E9C-101B-9397-08002B2CF9AE}" pid="4" name="ICV">
    <vt:lpwstr>7A2F34927E154CA982E6354159197C47_12</vt:lpwstr>
  </property>
</Properties>
</file>