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1B64D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  <w:bookmarkStart w:id="0" w:name="_GoBack"/>
      <w:bookmarkEnd w:id="0"/>
    </w:p>
    <w:p w14:paraId="690E82D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合同包1(武警营房及警戒设施维修项目):</w:t>
      </w:r>
    </w:p>
    <w:p w14:paraId="17C3F88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合同包预算金额：299,400.00元</w:t>
      </w:r>
    </w:p>
    <w:p w14:paraId="1ABD5CF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合同包最高限价：288,587.72元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2279"/>
        <w:gridCol w:w="2279"/>
        <w:gridCol w:w="725"/>
        <w:gridCol w:w="1503"/>
        <w:gridCol w:w="1186"/>
      </w:tblGrid>
      <w:tr w14:paraId="0E9912F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781C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838E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F21E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1EA6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3B93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AE46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3DFD1C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10DC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D843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其他建筑工程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F31D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维修武警营房改造及警戒设施维修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06A44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3285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588E0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299,400.0</w:t>
            </w:r>
          </w:p>
        </w:tc>
      </w:tr>
    </w:tbl>
    <w:p w14:paraId="0451132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swiss"/>
    <w:pitch w:val="default"/>
    <w:sig w:usb0="F7FFAEFF" w:usb1="F9DFFFFF" w:usb2="0000007F" w:usb3="00000000" w:csb0="203F01FF" w:csb1="D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6C118D"/>
    <w:rsid w:val="756C1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widowControl w:val="0"/>
      <w:spacing w:after="120" w:line="240" w:lineRule="auto"/>
      <w:ind w:left="420" w:leftChars="200" w:firstLine="420" w:firstLineChars="200"/>
      <w:jc w:val="both"/>
    </w:pPr>
    <w:rPr>
      <w:rFonts w:ascii="Times New Roman" w:hAnsi="Times New Roman" w:eastAsia="宋体"/>
    </w:rPr>
  </w:style>
  <w:style w:type="paragraph" w:styleId="3">
    <w:name w:val="Body Text Indent"/>
    <w:basedOn w:val="1"/>
    <w:qFormat/>
    <w:uiPriority w:val="99"/>
    <w:pPr>
      <w:widowControl/>
      <w:spacing w:line="360" w:lineRule="auto"/>
      <w:ind w:firstLine="709"/>
      <w:jc w:val="left"/>
    </w:pPr>
    <w:rPr>
      <w:rFonts w:ascii="Tahoma" w:hAnsi="Tahoma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2026-08-07T06:23:00Z</dcterms:created>
  <dc:creator>招标四部</dc:creator>
  <cp:lastModifiedBy>招标四部</cp:lastModifiedBy>
  <dcterms:modified xsi:type="dcterms:W3CDTF">2026-08-07T06:41:59Z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FFB594C7EAE041FB9403A75E638C8741_11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