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版本号：ZDGC-ZC-260111420260616003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特藏档案专用柜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ZDGC-ZC-2601114</w:t>
      </w:r>
      <w:r>
        <w:br/>
      </w:r>
      <w:r>
        <w:br/>
      </w:r>
      <w:r>
        <w:br/>
      </w:r>
    </w:p>
    <w:p>
      <w:pPr>
        <w:pStyle w:val="null3"/>
        <w:jc w:val="center"/>
        <w:outlineLvl w:val="2"/>
      </w:pPr>
      <w:r>
        <w:rPr>
          <w:rFonts w:ascii="仿宋_GB2312" w:hAnsi="仿宋_GB2312" w:cs="仿宋_GB2312" w:eastAsia="仿宋_GB2312"/>
          <w:sz w:val="28"/>
          <w:b/>
        </w:rPr>
        <w:t>陕西省档案馆</w:t>
      </w:r>
    </w:p>
    <w:p>
      <w:pPr>
        <w:pStyle w:val="null3"/>
        <w:jc w:val="center"/>
        <w:outlineLvl w:val="2"/>
      </w:pPr>
      <w:r>
        <w:rPr>
          <w:rFonts w:ascii="仿宋_GB2312" w:hAnsi="仿宋_GB2312" w:cs="仿宋_GB2312" w:eastAsia="仿宋_GB2312"/>
          <w:sz w:val="28"/>
          <w:b/>
        </w:rPr>
        <w:t>陕西中达国创项目管理有限公司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陕西中达国创项目管理有限公司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陕西省档案馆</w:t>
      </w:r>
      <w:r>
        <w:rPr>
          <w:rFonts w:ascii="仿宋_GB2312" w:hAnsi="仿宋_GB2312" w:cs="仿宋_GB2312" w:eastAsia="仿宋_GB2312"/>
        </w:rPr>
        <w:t>委托，拟对</w:t>
      </w:r>
      <w:r>
        <w:rPr>
          <w:rFonts w:ascii="仿宋_GB2312" w:hAnsi="仿宋_GB2312" w:cs="仿宋_GB2312" w:eastAsia="仿宋_GB2312"/>
        </w:rPr>
        <w:t>特藏档案专用柜</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ZDGC-ZC-2601114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特藏档案专用柜</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特藏档案专用柜采购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即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pPr>
        <w:pStyle w:val="null3"/>
      </w:pPr>
      <w:r>
        <w:rPr>
          <w:rFonts w:ascii="仿宋_GB2312" w:hAnsi="仿宋_GB2312" w:cs="仿宋_GB2312" w:eastAsia="仿宋_GB2312"/>
        </w:rPr>
        <w:t>3、税收缴纳证明：供应商提供开标前一年内任意一个月已缴纳的税收缴纳凭证或完税证明；依法免税单位的应提供相关文件证明。</w:t>
      </w:r>
    </w:p>
    <w:p>
      <w:pPr>
        <w:pStyle w:val="null3"/>
      </w:pPr>
      <w:r>
        <w:rPr>
          <w:rFonts w:ascii="仿宋_GB2312" w:hAnsi="仿宋_GB2312" w:cs="仿宋_GB2312" w:eastAsia="仿宋_GB2312"/>
        </w:rPr>
        <w:t>4、社会保障资金缴纳证明：供应商提供开标前一年内任意一个月已缴纳的社会保障资金缴存单据或社保机构开具的社会保险参保缴费情况证明；依法不需要缴纳社会保障资金的应提供相关文件证明。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pPr>
        <w:pStyle w:val="null3"/>
      </w:pPr>
      <w:r>
        <w:rPr>
          <w:rFonts w:ascii="仿宋_GB2312" w:hAnsi="仿宋_GB2312" w:cs="仿宋_GB2312" w:eastAsia="仿宋_GB2312"/>
        </w:rPr>
        <w:t>6、法定代表人授权委托书：法定代表人参加投标的，须提供法人身份证明和本人身份证复印件；法定代表人授权他人参加投标的，须提供法定代表人授权委托书和被授权人身份证复印件。</w:t>
      </w:r>
    </w:p>
    <w:p>
      <w:pPr>
        <w:pStyle w:val="null3"/>
      </w:pPr>
      <w:r>
        <w:rPr>
          <w:rFonts w:ascii="仿宋_GB2312" w:hAnsi="仿宋_GB2312" w:cs="仿宋_GB2312" w:eastAsia="仿宋_GB2312"/>
        </w:rPr>
        <w:t>7、信用记录：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8、控股管理关系：提供直接控股和管理关系清单。若与其他供应商存在单位负责人为同一人或者存在直接控股、管理关系的，则视为无效投标。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陕西省档案馆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西安市长安区子午大道与学府大街十字东北角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廖老师、钱老师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029-89230843、029-89230821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陕西中达国创项目管理有限公司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陕西省西安市雁塔区朱雀大街南段15号明德盛荟2号楼616室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王凯、康怡悦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029-88661828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说明：项目服务期结束后无违约情形，缴纳的履约保证金无息退还。交纳形式为银行转账等非现金形式缴纳，允许供应商以支票、汇票、本票或者金融机构、担保机构出具的保函等非现金形式提交履约保证金。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 2、中标单位在领取中标通知书前应向代理机构一次性全额缴纳招标代理服务费。 3、缴纳账户信息：账户名称：陕西中达国创项目管理有限公司 开户行：中国农业银行股份有限公司西安南二环支行 账号：26126701040022149 （转账请备注项目名称+代理费）。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陕西省档案馆</w:t>
      </w:r>
      <w:r>
        <w:rPr>
          <w:rFonts w:ascii="仿宋_GB2312" w:hAnsi="仿宋_GB2312" w:cs="仿宋_GB2312" w:eastAsia="仿宋_GB2312"/>
        </w:rPr>
        <w:t>和</w:t>
      </w:r>
      <w:r>
        <w:rPr>
          <w:rFonts w:ascii="仿宋_GB2312" w:hAnsi="仿宋_GB2312" w:cs="仿宋_GB2312" w:eastAsia="仿宋_GB2312"/>
        </w:rPr>
        <w:t>陕西中达国创项目管理有限公司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陕西省档案馆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陕西中达国创项目管理有限公司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陕西省档案馆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陕西中达国创项目管理有限公司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陕西中达国创项目管理有限公司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联系人：王凯、康怡悦</w:t>
      </w:r>
    </w:p>
    <w:p>
      <w:pPr>
        <w:pStyle w:val="null3"/>
      </w:pPr>
      <w:r>
        <w:rPr>
          <w:rFonts w:ascii="仿宋_GB2312" w:hAnsi="仿宋_GB2312" w:cs="仿宋_GB2312" w:eastAsia="仿宋_GB2312"/>
        </w:rPr>
        <w:t>联系电话：029-88661828</w:t>
      </w:r>
    </w:p>
    <w:p>
      <w:pPr>
        <w:pStyle w:val="null3"/>
      </w:pPr>
      <w:r>
        <w:rPr>
          <w:rFonts w:ascii="仿宋_GB2312" w:hAnsi="仿宋_GB2312" w:cs="仿宋_GB2312" w:eastAsia="仿宋_GB2312"/>
        </w:rPr>
        <w:t>地址：陕西省西安市雁塔区朱雀大街南段15号明德盛荟2号楼 616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特藏档案专用柜采购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特藏档案专用柜</w:t>
            </w:r>
          </w:p>
        </w:tc>
        <w:tc>
          <w:tcPr>
            <w:tcW w:type="dxa" w:w="755"/>
          </w:tcPr>
          <w:p>
            <w:pPr>
              <w:pStyle w:val="null3"/>
              <w:jc w:val="right"/>
            </w:pPr>
            <w:r>
              <w:rPr>
                <w:rFonts w:ascii="仿宋_GB2312" w:hAnsi="仿宋_GB2312" w:cs="仿宋_GB2312" w:eastAsia="仿宋_GB2312"/>
              </w:rPr>
              <w:t>110.00</w:t>
            </w:r>
          </w:p>
        </w:tc>
        <w:tc>
          <w:tcPr>
            <w:tcW w:type="dxa" w:w="755"/>
          </w:tcPr>
          <w:p>
            <w:pPr>
              <w:pStyle w:val="null3"/>
              <w:jc w:val="right"/>
            </w:pPr>
            <w:r>
              <w:rPr>
                <w:rFonts w:ascii="仿宋_GB2312" w:hAnsi="仿宋_GB2312" w:cs="仿宋_GB2312" w:eastAsia="仿宋_GB2312"/>
              </w:rPr>
              <w:t>385,000.00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标的名称：特藏档案专用柜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shd w:fill="FFFFFF" w:val="clear"/>
              </w:rPr>
              <w:t>一、项目内容</w:t>
            </w:r>
          </w:p>
          <w:p>
            <w:pPr>
              <w:pStyle w:val="null3"/>
              <w:ind w:firstLine="420"/>
              <w:jc w:val="left"/>
            </w:pPr>
            <w:r>
              <w:rPr>
                <w:rFonts w:ascii="仿宋_GB2312" w:hAnsi="仿宋_GB2312" w:cs="仿宋_GB2312" w:eastAsia="仿宋_GB2312"/>
                <w:sz w:val="21"/>
                <w:color w:val="000000"/>
                <w:shd w:fill="FFFFFF" w:val="clear"/>
              </w:rPr>
              <w:t>采购特藏档案专用柜110个。供应商需完成本项目实施过程中形成档案的整理移交工作。</w:t>
            </w:r>
          </w:p>
          <w:p>
            <w:pPr>
              <w:pStyle w:val="null3"/>
              <w:ind w:firstLine="420"/>
              <w:jc w:val="left"/>
            </w:pPr>
            <w:r>
              <w:rPr>
                <w:rFonts w:ascii="仿宋_GB2312" w:hAnsi="仿宋_GB2312" w:cs="仿宋_GB2312" w:eastAsia="仿宋_GB2312"/>
                <w:sz w:val="21"/>
                <w:color w:val="000000"/>
                <w:shd w:fill="FFFFFF" w:val="clear"/>
              </w:rPr>
              <w:t>二、技术执行标准</w:t>
            </w:r>
          </w:p>
          <w:p>
            <w:pPr>
              <w:pStyle w:val="null3"/>
              <w:ind w:firstLine="420"/>
              <w:jc w:val="left"/>
            </w:pPr>
            <w:r>
              <w:rPr>
                <w:rFonts w:ascii="仿宋_GB2312" w:hAnsi="仿宋_GB2312" w:cs="仿宋_GB2312" w:eastAsia="仿宋_GB2312"/>
                <w:sz w:val="21"/>
                <w:color w:val="000000"/>
                <w:shd w:fill="FFFFFF" w:val="clear"/>
              </w:rPr>
              <w:t>1.JGJ 25-2010 《档案馆建筑设计规范》</w:t>
            </w:r>
          </w:p>
          <w:p>
            <w:pPr>
              <w:pStyle w:val="null3"/>
              <w:ind w:firstLine="420"/>
              <w:jc w:val="left"/>
            </w:pPr>
            <w:r>
              <w:rPr>
                <w:rFonts w:ascii="仿宋_GB2312" w:hAnsi="仿宋_GB2312" w:cs="仿宋_GB2312" w:eastAsia="仿宋_GB2312"/>
                <w:sz w:val="21"/>
                <w:color w:val="000000"/>
                <w:shd w:fill="FFFFFF" w:val="clear"/>
              </w:rPr>
              <w:t>2.DA/T 6-92 《档案装具》</w:t>
            </w:r>
          </w:p>
          <w:p>
            <w:pPr>
              <w:pStyle w:val="null3"/>
              <w:ind w:firstLine="420"/>
              <w:jc w:val="left"/>
            </w:pPr>
            <w:r>
              <w:rPr>
                <w:rFonts w:ascii="仿宋_GB2312" w:hAnsi="仿宋_GB2312" w:cs="仿宋_GB2312" w:eastAsia="仿宋_GB2312"/>
                <w:sz w:val="21"/>
                <w:color w:val="000000"/>
                <w:shd w:fill="FFFFFF" w:val="clear"/>
              </w:rPr>
              <w:t>3.GB/T 14532-2017 《办公家具 木制柜、架》</w:t>
            </w:r>
          </w:p>
          <w:p>
            <w:pPr>
              <w:pStyle w:val="null3"/>
              <w:ind w:firstLine="420"/>
              <w:jc w:val="left"/>
            </w:pPr>
            <w:r>
              <w:rPr>
                <w:rFonts w:ascii="仿宋_GB2312" w:hAnsi="仿宋_GB2312" w:cs="仿宋_GB2312" w:eastAsia="仿宋_GB2312"/>
                <w:sz w:val="21"/>
                <w:color w:val="000000"/>
                <w:shd w:fill="FFFFFF" w:val="clear"/>
              </w:rPr>
              <w:t>4.GB50348-2018 《安全防范工程技术标准》</w:t>
            </w:r>
          </w:p>
          <w:p>
            <w:pPr>
              <w:pStyle w:val="null3"/>
              <w:ind w:firstLine="420"/>
              <w:jc w:val="left"/>
            </w:pPr>
            <w:r>
              <w:rPr>
                <w:rFonts w:ascii="仿宋_GB2312" w:hAnsi="仿宋_GB2312" w:cs="仿宋_GB2312" w:eastAsia="仿宋_GB2312"/>
                <w:sz w:val="21"/>
                <w:color w:val="000000"/>
                <w:shd w:fill="FFFFFF" w:val="clear"/>
              </w:rPr>
              <w:t>三、规格及技术参数要求</w:t>
            </w:r>
          </w:p>
          <w:p>
            <w:pPr>
              <w:pStyle w:val="null3"/>
              <w:ind w:firstLine="420"/>
              <w:jc w:val="left"/>
            </w:pPr>
            <w:r>
              <w:rPr>
                <w:rFonts w:ascii="仿宋_GB2312" w:hAnsi="仿宋_GB2312" w:cs="仿宋_GB2312" w:eastAsia="仿宋_GB2312"/>
                <w:sz w:val="21"/>
                <w:color w:val="000000"/>
                <w:shd w:fill="FFFFFF" w:val="clear"/>
              </w:rPr>
              <w:t>特藏档案专用柜（樟木材质）共110个。其中：通双节六层四门特藏档案专用柜（樟木材质）90个，抽屉式特藏档案专用柜（樟木材质）20个。</w:t>
            </w:r>
          </w:p>
          <w:p>
            <w:pPr>
              <w:pStyle w:val="null3"/>
              <w:ind w:firstLine="420"/>
              <w:jc w:val="left"/>
            </w:pPr>
            <w:r>
              <w:rPr>
                <w:rFonts w:ascii="仿宋_GB2312" w:hAnsi="仿宋_GB2312" w:cs="仿宋_GB2312" w:eastAsia="仿宋_GB2312"/>
                <w:sz w:val="21"/>
                <w:color w:val="000000"/>
                <w:shd w:fill="FFFFFF" w:val="clear"/>
              </w:rPr>
              <w:t>1.通双节六层四门</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尺寸：宽1000mm*深420mm*高2200mm，</w:t>
            </w:r>
            <w:r>
              <w:rPr>
                <w:rFonts w:ascii="仿宋_GB2312" w:hAnsi="仿宋_GB2312" w:cs="仿宋_GB2312" w:eastAsia="仿宋_GB2312"/>
                <w:sz w:val="21"/>
                <w:color w:val="000000"/>
                <w:shd w:fill="FFFFFF" w:val="clear"/>
              </w:rPr>
              <w:t>不锈蚀金属</w:t>
            </w:r>
            <w:r>
              <w:rPr>
                <w:rFonts w:ascii="仿宋_GB2312" w:hAnsi="仿宋_GB2312" w:cs="仿宋_GB2312" w:eastAsia="仿宋_GB2312"/>
                <w:sz w:val="21"/>
                <w:color w:val="000000"/>
                <w:shd w:fill="FFFFFF" w:val="clear"/>
              </w:rPr>
              <w:t>拉手配件。</w:t>
            </w:r>
            <w:r>
              <w:rPr>
                <w:rFonts w:ascii="仿宋_GB2312" w:hAnsi="仿宋_GB2312" w:cs="仿宋_GB2312" w:eastAsia="仿宋_GB2312"/>
                <w:sz w:val="21"/>
                <w:color w:val="000000"/>
              </w:rPr>
              <w:t>（第1项）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材质：柜体框架及面板选用天然香樟木，木材经干燥处理，含水率符合规定要求。</w:t>
            </w:r>
            <w:r>
              <w:rPr>
                <w:rFonts w:ascii="仿宋_GB2312" w:hAnsi="仿宋_GB2312" w:cs="仿宋_GB2312" w:eastAsia="仿宋_GB2312"/>
                <w:sz w:val="21"/>
                <w:color w:val="000000"/>
              </w:rPr>
              <w:t>（第2项）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工艺：榫卯结构，内部打磨光滑无毛刺。柜门密封性良好，具备防潮、防光功能。</w:t>
            </w:r>
            <w:r>
              <w:rPr>
                <w:rFonts w:ascii="仿宋_GB2312" w:hAnsi="仿宋_GB2312" w:cs="仿宋_GB2312" w:eastAsia="仿宋_GB2312"/>
                <w:sz w:val="21"/>
                <w:color w:val="000000"/>
              </w:rPr>
              <w:t>（第3项）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环保：所用油漆、粘合剂等辅料必须符合国家环保标准，提供相关检测报告，确保无异味、低挥发，不对档案造成二次损害。</w:t>
            </w:r>
            <w:r>
              <w:rPr>
                <w:rFonts w:ascii="仿宋_GB2312" w:hAnsi="仿宋_GB2312" w:cs="仿宋_GB2312" w:eastAsia="仿宋_GB2312"/>
                <w:sz w:val="21"/>
                <w:color w:val="000000"/>
              </w:rPr>
              <w:t>（第4项）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五金配件：作防锈、防腐处理。</w:t>
            </w:r>
            <w:r>
              <w:rPr>
                <w:rFonts w:ascii="仿宋_GB2312" w:hAnsi="仿宋_GB2312" w:cs="仿宋_GB2312" w:eastAsia="仿宋_GB2312"/>
                <w:sz w:val="21"/>
                <w:color w:val="000000"/>
              </w:rPr>
              <w:t>（第5项）</w:t>
            </w:r>
          </w:p>
          <w:p>
            <w:pPr>
              <w:pStyle w:val="null3"/>
              <w:ind w:firstLine="420"/>
              <w:jc w:val="left"/>
            </w:pPr>
            <w:r>
              <w:rPr>
                <w:rFonts w:ascii="仿宋_GB2312" w:hAnsi="仿宋_GB2312" w:cs="仿宋_GB2312" w:eastAsia="仿宋_GB2312"/>
                <w:sz w:val="21"/>
                <w:color w:val="000000"/>
                <w:shd w:fill="FFFFFF" w:val="clear"/>
              </w:rPr>
              <w:t>2.抽屉式（每个12抽）</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尺寸：宽1000mm*深600mm*高2200mm，每抽面采用2个</w:t>
            </w:r>
            <w:r>
              <w:rPr>
                <w:rFonts w:ascii="仿宋_GB2312" w:hAnsi="仿宋_GB2312" w:cs="仿宋_GB2312" w:eastAsia="仿宋_GB2312"/>
                <w:sz w:val="21"/>
                <w:color w:val="000000"/>
                <w:shd w:fill="FFFFFF" w:val="clear"/>
              </w:rPr>
              <w:t>不锈蚀金属</w:t>
            </w:r>
            <w:r>
              <w:rPr>
                <w:rFonts w:ascii="仿宋_GB2312" w:hAnsi="仿宋_GB2312" w:cs="仿宋_GB2312" w:eastAsia="仿宋_GB2312"/>
                <w:sz w:val="21"/>
                <w:color w:val="000000"/>
                <w:shd w:fill="FFFFFF" w:val="clear"/>
              </w:rPr>
              <w:t>拉环。</w:t>
            </w:r>
            <w:r>
              <w:rPr>
                <w:rFonts w:ascii="仿宋_GB2312" w:hAnsi="仿宋_GB2312" w:cs="仿宋_GB2312" w:eastAsia="仿宋_GB2312"/>
                <w:sz w:val="21"/>
                <w:color w:val="000000"/>
              </w:rPr>
              <w:t>（第6项）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材质：柜体框架及面板选用天然香樟木，木材经干燥处理，含水率符合规定要求。</w:t>
            </w:r>
            <w:r>
              <w:rPr>
                <w:rFonts w:ascii="仿宋_GB2312" w:hAnsi="仿宋_GB2312" w:cs="仿宋_GB2312" w:eastAsia="仿宋_GB2312"/>
                <w:sz w:val="21"/>
                <w:color w:val="000000"/>
              </w:rPr>
              <w:t>（第7项）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工艺：榫卯结构，内部打磨光滑无毛刺。柜门密封性良好，具备防潮、防光功能。</w:t>
            </w:r>
            <w:r>
              <w:rPr>
                <w:rFonts w:ascii="仿宋_GB2312" w:hAnsi="仿宋_GB2312" w:cs="仿宋_GB2312" w:eastAsia="仿宋_GB2312"/>
                <w:sz w:val="21"/>
                <w:color w:val="000000"/>
              </w:rPr>
              <w:t>（第8项）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环保：所用油漆、粘合剂等辅料必须符合国家环保标准，提供相关检测报告，确保无异味、低挥发，不对档案造成二次损害。</w:t>
            </w:r>
            <w:r>
              <w:rPr>
                <w:rFonts w:ascii="仿宋_GB2312" w:hAnsi="仿宋_GB2312" w:cs="仿宋_GB2312" w:eastAsia="仿宋_GB2312"/>
                <w:sz w:val="21"/>
                <w:color w:val="000000"/>
              </w:rPr>
              <w:t>（第9项）</w:t>
            </w:r>
          </w:p>
          <w:p>
            <w:pPr>
              <w:pStyle w:val="null3"/>
              <w:ind w:firstLine="64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五金配件：作防锈、防腐处理。</w:t>
            </w:r>
            <w:r>
              <w:rPr>
                <w:rFonts w:ascii="仿宋_GB2312" w:hAnsi="仿宋_GB2312" w:cs="仿宋_GB2312" w:eastAsia="仿宋_GB2312"/>
                <w:sz w:val="21"/>
                <w:color w:val="000000"/>
              </w:rPr>
              <w:t>（第10项）</w:t>
            </w:r>
          </w:p>
          <w:p>
            <w:pPr>
              <w:pStyle w:val="null3"/>
              <w:ind w:firstLine="420"/>
              <w:jc w:val="left"/>
            </w:pPr>
            <w:r>
              <w:rPr>
                <w:rFonts w:ascii="仿宋_GB2312" w:hAnsi="仿宋_GB2312" w:cs="仿宋_GB2312" w:eastAsia="仿宋_GB2312"/>
                <w:sz w:val="21"/>
                <w:color w:val="000000"/>
                <w:shd w:fill="FFFFFF" w:val="clear"/>
              </w:rPr>
              <w:t>四、有关要求</w:t>
            </w:r>
          </w:p>
          <w:p>
            <w:pPr>
              <w:pStyle w:val="null3"/>
              <w:ind w:firstLine="420"/>
              <w:jc w:val="left"/>
            </w:pPr>
            <w:r>
              <w:rPr>
                <w:rFonts w:ascii="仿宋_GB2312" w:hAnsi="仿宋_GB2312" w:cs="仿宋_GB2312" w:eastAsia="仿宋_GB2312"/>
                <w:sz w:val="21"/>
                <w:color w:val="000000"/>
                <w:shd w:fill="FFFFFF" w:val="clear"/>
              </w:rPr>
              <w:t>（一）价格与费用</w:t>
            </w:r>
          </w:p>
          <w:p>
            <w:pPr>
              <w:pStyle w:val="null3"/>
              <w:ind w:firstLine="420"/>
              <w:jc w:val="left"/>
            </w:pPr>
            <w:r>
              <w:rPr>
                <w:rFonts w:ascii="仿宋_GB2312" w:hAnsi="仿宋_GB2312" w:cs="仿宋_GB2312" w:eastAsia="仿宋_GB2312"/>
                <w:sz w:val="21"/>
                <w:color w:val="000000"/>
                <w:shd w:fill="FFFFFF" w:val="clear"/>
              </w:rPr>
              <w:t>本项目采用总价包干制。投标报价应包含但不限于设备购置费、包装费、装卸费、运输保险费、运杂费、安装调试费、税费以及合同明示或暗示的所有责任、义务和风险的全部费用。采购人不再支付任何额外费用。</w:t>
            </w:r>
          </w:p>
          <w:p>
            <w:pPr>
              <w:pStyle w:val="null3"/>
              <w:ind w:firstLine="420"/>
              <w:jc w:val="left"/>
            </w:pPr>
            <w:r>
              <w:rPr>
                <w:rFonts w:ascii="仿宋_GB2312" w:hAnsi="仿宋_GB2312" w:cs="仿宋_GB2312" w:eastAsia="仿宋_GB2312"/>
                <w:sz w:val="21"/>
                <w:color w:val="000000"/>
                <w:shd w:fill="FFFFFF" w:val="clear"/>
              </w:rPr>
              <w:t>（二）包装与运输</w:t>
            </w:r>
          </w:p>
          <w:p>
            <w:pPr>
              <w:pStyle w:val="null3"/>
              <w:ind w:firstLine="420"/>
              <w:jc w:val="left"/>
            </w:pPr>
            <w:r>
              <w:rPr>
                <w:rFonts w:ascii="仿宋_GB2312" w:hAnsi="仿宋_GB2312" w:cs="仿宋_GB2312" w:eastAsia="仿宋_GB2312"/>
                <w:sz w:val="21"/>
                <w:color w:val="000000"/>
                <w:shd w:fill="FFFFFF" w:val="clear"/>
              </w:rPr>
              <w:t>1.供应商须提供适于长途运输和多次搬运的坚固包装，确保货物防潮、防震、防锈、防撞，避免在运输过程中受损。因包装不善导致的任何损失由供应商承担。</w:t>
            </w:r>
          </w:p>
          <w:p>
            <w:pPr>
              <w:pStyle w:val="null3"/>
              <w:ind w:firstLine="420"/>
              <w:jc w:val="left"/>
            </w:pPr>
            <w:r>
              <w:rPr>
                <w:rFonts w:ascii="仿宋_GB2312" w:hAnsi="仿宋_GB2312" w:cs="仿宋_GB2312" w:eastAsia="仿宋_GB2312"/>
                <w:sz w:val="21"/>
                <w:color w:val="000000"/>
                <w:shd w:fill="FFFFFF" w:val="clear"/>
              </w:rPr>
              <w:t>2.每件包装内应附有详细的装箱单。包装外应清晰标明合同号、设备名称、编号、数量及必要的安全标识。</w:t>
            </w:r>
          </w:p>
          <w:p>
            <w:pPr>
              <w:pStyle w:val="null3"/>
              <w:ind w:firstLine="420"/>
              <w:jc w:val="left"/>
            </w:pPr>
            <w:r>
              <w:rPr>
                <w:rFonts w:ascii="仿宋_GB2312" w:hAnsi="仿宋_GB2312" w:cs="仿宋_GB2312" w:eastAsia="仿宋_GB2312"/>
                <w:sz w:val="21"/>
                <w:color w:val="000000"/>
                <w:shd w:fill="FFFFFF" w:val="clear"/>
              </w:rPr>
              <w:t>3.货物运抵采购人指定地点前的全部运输、保险事宜及费用、风险均由供应商承担。货物交付采购人签收前发生的一切损坏、缺失，责任均由供应商承担，供应商须无条件免费更换、补货，且不影响最终验收交付时间。</w:t>
            </w:r>
          </w:p>
          <w:p>
            <w:pPr>
              <w:pStyle w:val="null3"/>
              <w:ind w:firstLine="420"/>
              <w:jc w:val="left"/>
            </w:pPr>
            <w:r>
              <w:rPr>
                <w:rFonts w:ascii="仿宋_GB2312" w:hAnsi="仿宋_GB2312" w:cs="仿宋_GB2312" w:eastAsia="仿宋_GB2312"/>
                <w:sz w:val="21"/>
                <w:color w:val="000000"/>
                <w:shd w:fill="FFFFFF" w:val="clear"/>
              </w:rPr>
              <w:t>（三）供货范围</w:t>
            </w:r>
          </w:p>
          <w:p>
            <w:pPr>
              <w:pStyle w:val="null3"/>
              <w:ind w:firstLine="420"/>
              <w:jc w:val="left"/>
            </w:pPr>
            <w:r>
              <w:rPr>
                <w:rFonts w:ascii="仿宋_GB2312" w:hAnsi="仿宋_GB2312" w:cs="仿宋_GB2312" w:eastAsia="仿宋_GB2312"/>
                <w:sz w:val="21"/>
                <w:color w:val="000000"/>
                <w:shd w:fill="FFFFFF" w:val="clear"/>
              </w:rPr>
              <w:t>供应商交付的货物必须是全新的、完整的、符合合同及招标文件要求的合格产品。供货范围包括：</w:t>
            </w:r>
          </w:p>
          <w:p>
            <w:pPr>
              <w:pStyle w:val="null3"/>
              <w:ind w:firstLine="420"/>
              <w:jc w:val="left"/>
            </w:pPr>
            <w:r>
              <w:rPr>
                <w:rFonts w:ascii="仿宋_GB2312" w:hAnsi="仿宋_GB2312" w:cs="仿宋_GB2312" w:eastAsia="仿宋_GB2312"/>
                <w:sz w:val="21"/>
                <w:color w:val="000000"/>
                <w:shd w:fill="FFFFFF" w:val="clear"/>
              </w:rPr>
              <w:t>1.全部装具本体及所有标准配件。</w:t>
            </w:r>
          </w:p>
          <w:p>
            <w:pPr>
              <w:pStyle w:val="null3"/>
              <w:ind w:firstLine="420"/>
              <w:jc w:val="left"/>
            </w:pPr>
            <w:r>
              <w:rPr>
                <w:rFonts w:ascii="仿宋_GB2312" w:hAnsi="仿宋_GB2312" w:cs="仿宋_GB2312" w:eastAsia="仿宋_GB2312"/>
                <w:sz w:val="21"/>
                <w:color w:val="000000"/>
                <w:shd w:fill="FFFFFF" w:val="clear"/>
              </w:rPr>
              <w:t>2.安装、调试、运行及后期维护所必需的专用工具、备品备件。</w:t>
            </w:r>
          </w:p>
          <w:p>
            <w:pPr>
              <w:pStyle w:val="null3"/>
              <w:ind w:firstLine="420"/>
              <w:jc w:val="left"/>
            </w:pPr>
            <w:r>
              <w:rPr>
                <w:rFonts w:ascii="仿宋_GB2312" w:hAnsi="仿宋_GB2312" w:cs="仿宋_GB2312" w:eastAsia="仿宋_GB2312"/>
                <w:sz w:val="21"/>
                <w:color w:val="000000"/>
                <w:shd w:fill="FFFFFF" w:val="clear"/>
              </w:rPr>
              <w:t>3.完整的技术资料，包括但不限于：合格证、出厂检测报告、樟木板材的树种、产地、含水率及处理工艺证明等。</w:t>
            </w:r>
          </w:p>
          <w:p>
            <w:pPr>
              <w:pStyle w:val="null3"/>
              <w:ind w:firstLine="420"/>
              <w:jc w:val="left"/>
            </w:pPr>
            <w:r>
              <w:rPr>
                <w:rFonts w:ascii="仿宋_GB2312" w:hAnsi="仿宋_GB2312" w:cs="仿宋_GB2312" w:eastAsia="仿宋_GB2312"/>
                <w:sz w:val="21"/>
                <w:color w:val="000000"/>
                <w:shd w:fill="FFFFFF" w:val="clear"/>
              </w:rPr>
              <w:t>（四）安装与调试</w:t>
            </w:r>
          </w:p>
          <w:p>
            <w:pPr>
              <w:pStyle w:val="null3"/>
              <w:ind w:firstLine="420"/>
              <w:jc w:val="left"/>
            </w:pPr>
            <w:r>
              <w:rPr>
                <w:rFonts w:ascii="仿宋_GB2312" w:hAnsi="仿宋_GB2312" w:cs="仿宋_GB2312" w:eastAsia="仿宋_GB2312"/>
                <w:sz w:val="21"/>
                <w:color w:val="000000"/>
                <w:shd w:fill="FFFFFF" w:val="clear"/>
              </w:rPr>
              <w:t>1.供应商须在合同约定的期限内，派遣专业技术人员至采购人指定现场进行免费安装、调试，直至所有设备正常运行并通过初步验收。</w:t>
            </w:r>
          </w:p>
          <w:p>
            <w:pPr>
              <w:pStyle w:val="null3"/>
              <w:ind w:firstLine="420"/>
              <w:jc w:val="left"/>
            </w:pPr>
            <w:r>
              <w:rPr>
                <w:rFonts w:ascii="仿宋_GB2312" w:hAnsi="仿宋_GB2312" w:cs="仿宋_GB2312" w:eastAsia="仿宋_GB2312"/>
                <w:sz w:val="21"/>
                <w:color w:val="000000"/>
                <w:shd w:fill="FFFFFF" w:val="clear"/>
              </w:rPr>
              <w:t>2.安装调试所需的水、电、场地等基本条件由采购人提供，但专用工具、设备及技术人员由供应商负责。</w:t>
            </w:r>
          </w:p>
          <w:p>
            <w:pPr>
              <w:pStyle w:val="null3"/>
              <w:ind w:firstLine="420"/>
              <w:jc w:val="left"/>
            </w:pPr>
            <w:r>
              <w:rPr>
                <w:rFonts w:ascii="仿宋_GB2312" w:hAnsi="仿宋_GB2312" w:cs="仿宋_GB2312" w:eastAsia="仿宋_GB2312"/>
                <w:sz w:val="21"/>
                <w:color w:val="000000"/>
                <w:shd w:fill="FFFFFF" w:val="clear"/>
              </w:rPr>
              <w:t>3.安装调试过程中，供应商须严格遵守采购人现场的安全生产与管理规定。</w:t>
            </w:r>
          </w:p>
          <w:p>
            <w:pPr>
              <w:pStyle w:val="null3"/>
              <w:ind w:firstLine="420"/>
              <w:jc w:val="left"/>
            </w:pPr>
            <w:r>
              <w:rPr>
                <w:rFonts w:ascii="仿宋_GB2312" w:hAnsi="仿宋_GB2312" w:cs="仿宋_GB2312" w:eastAsia="仿宋_GB2312"/>
                <w:sz w:val="21"/>
                <w:color w:val="000000"/>
                <w:shd w:fill="FFFFFF" w:val="clear"/>
              </w:rPr>
              <w:t>4.完成时限：自合同签订之日起，50个工作日内，供应商完成设备生产、供货、安装调试。</w:t>
            </w:r>
          </w:p>
          <w:p>
            <w:pPr>
              <w:pStyle w:val="null3"/>
              <w:ind w:firstLine="420"/>
              <w:jc w:val="left"/>
            </w:pPr>
            <w:r>
              <w:rPr>
                <w:rFonts w:ascii="仿宋_GB2312" w:hAnsi="仿宋_GB2312" w:cs="仿宋_GB2312" w:eastAsia="仿宋_GB2312"/>
                <w:sz w:val="21"/>
                <w:color w:val="000000"/>
                <w:shd w:fill="FFFFFF" w:val="clear"/>
              </w:rPr>
              <w:t>（五）验收</w:t>
            </w:r>
          </w:p>
          <w:p>
            <w:pPr>
              <w:pStyle w:val="null3"/>
              <w:ind w:firstLine="420"/>
              <w:jc w:val="left"/>
            </w:pPr>
            <w:r>
              <w:rPr>
                <w:rFonts w:ascii="仿宋_GB2312" w:hAnsi="仿宋_GB2312" w:cs="仿宋_GB2312" w:eastAsia="仿宋_GB2312"/>
                <w:sz w:val="21"/>
                <w:color w:val="000000"/>
                <w:shd w:fill="FFFFFF" w:val="clear"/>
              </w:rPr>
              <w:t>1.验收依据：以采购合同、本项目招标文件、投标文件承诺及相关国家行业最新标准规范为共同依据。</w:t>
            </w:r>
          </w:p>
          <w:p>
            <w:pPr>
              <w:pStyle w:val="null3"/>
              <w:ind w:firstLine="420"/>
              <w:jc w:val="left"/>
            </w:pPr>
            <w:r>
              <w:rPr>
                <w:rFonts w:ascii="仿宋_GB2312" w:hAnsi="仿宋_GB2312" w:cs="仿宋_GB2312" w:eastAsia="仿宋_GB2312"/>
                <w:sz w:val="21"/>
                <w:color w:val="000000"/>
                <w:shd w:fill="FFFFFF" w:val="clear"/>
              </w:rPr>
              <w:t>2.验收程序：分为到货检验、安装调试初步验收和最终验收。</w:t>
            </w:r>
          </w:p>
          <w:p>
            <w:pPr>
              <w:pStyle w:val="null3"/>
              <w:ind w:firstLine="420"/>
              <w:jc w:val="left"/>
            </w:pPr>
            <w:r>
              <w:rPr>
                <w:rFonts w:ascii="仿宋_GB2312" w:hAnsi="仿宋_GB2312" w:cs="仿宋_GB2312" w:eastAsia="仿宋_GB2312"/>
                <w:sz w:val="21"/>
                <w:color w:val="000000"/>
                <w:shd w:fill="FFFFFF" w:val="clear"/>
              </w:rPr>
              <w:t>（1）到货检验：核对货物数量、型号、包装及外观完好性。</w:t>
            </w:r>
          </w:p>
          <w:p>
            <w:pPr>
              <w:pStyle w:val="null3"/>
              <w:ind w:firstLine="420"/>
              <w:jc w:val="left"/>
            </w:pPr>
            <w:r>
              <w:rPr>
                <w:rFonts w:ascii="仿宋_GB2312" w:hAnsi="仿宋_GB2312" w:cs="仿宋_GB2312" w:eastAsia="仿宋_GB2312"/>
                <w:sz w:val="21"/>
                <w:color w:val="000000"/>
                <w:shd w:fill="FFFFFF" w:val="clear"/>
              </w:rPr>
              <w:t>（2）初步验收：安装调试完毕后，进行外观检查、尺寸核对、空载与负载运行测试、安全保护功能验证等。</w:t>
            </w:r>
          </w:p>
          <w:p>
            <w:pPr>
              <w:pStyle w:val="null3"/>
              <w:ind w:firstLine="420"/>
              <w:jc w:val="left"/>
            </w:pPr>
            <w:r>
              <w:rPr>
                <w:rFonts w:ascii="仿宋_GB2312" w:hAnsi="仿宋_GB2312" w:cs="仿宋_GB2312" w:eastAsia="仿宋_GB2312"/>
                <w:sz w:val="21"/>
                <w:color w:val="000000"/>
                <w:shd w:fill="FFFFFF" w:val="clear"/>
              </w:rPr>
              <w:t>（3）最终验收：所有特藏档案专用柜稳定运行达到合同约定期（通常为</w:t>
            </w:r>
            <w:r>
              <w:rPr>
                <w:rFonts w:ascii="仿宋_GB2312" w:hAnsi="仿宋_GB2312" w:cs="仿宋_GB2312" w:eastAsia="仿宋_GB2312"/>
                <w:sz w:val="21"/>
                <w:color w:val="000000"/>
                <w:shd w:fill="FFFFFF" w:val="clear"/>
              </w:rPr>
              <w:t>5</w:t>
            </w:r>
            <w:r>
              <w:rPr>
                <w:rFonts w:ascii="仿宋_GB2312" w:hAnsi="仿宋_GB2312" w:cs="仿宋_GB2312" w:eastAsia="仿宋_GB2312"/>
                <w:sz w:val="21"/>
                <w:color w:val="000000"/>
                <w:shd w:fill="FFFFFF" w:val="clear"/>
              </w:rPr>
              <w:t>-10个工作日）后，由采购人组织最终验收，全面核查质量、材质证明等是否符合合同要求。</w:t>
            </w:r>
          </w:p>
          <w:p>
            <w:pPr>
              <w:pStyle w:val="null3"/>
              <w:ind w:firstLine="420"/>
              <w:jc w:val="left"/>
            </w:pPr>
            <w:r>
              <w:rPr>
                <w:rFonts w:ascii="仿宋_GB2312" w:hAnsi="仿宋_GB2312" w:cs="仿宋_GB2312" w:eastAsia="仿宋_GB2312"/>
                <w:sz w:val="21"/>
                <w:color w:val="000000"/>
                <w:shd w:fill="FFFFFF" w:val="clear"/>
              </w:rPr>
              <w:t>3.验收标准：所有特藏档案专用柜需通过外观完好、尺寸符合、安全可靠、资料完备等检验。</w:t>
            </w:r>
          </w:p>
          <w:p>
            <w:pPr>
              <w:pStyle w:val="null3"/>
              <w:ind w:firstLine="420"/>
              <w:jc w:val="left"/>
            </w:pPr>
            <w:r>
              <w:rPr>
                <w:rFonts w:ascii="仿宋_GB2312" w:hAnsi="仿宋_GB2312" w:cs="仿宋_GB2312" w:eastAsia="仿宋_GB2312"/>
                <w:sz w:val="21"/>
                <w:color w:val="000000"/>
                <w:shd w:fill="FFFFFF" w:val="clear"/>
              </w:rPr>
              <w:t>4.本项目验收费用由乙方承担，项目完成后，由采购人组成验收小组进行验收（必要时可聘请相应专家或委托相应部门验收）。</w:t>
            </w:r>
          </w:p>
          <w:p>
            <w:pPr>
              <w:pStyle w:val="null3"/>
              <w:ind w:firstLine="420"/>
              <w:jc w:val="left"/>
            </w:pPr>
            <w:r>
              <w:rPr>
                <w:rFonts w:ascii="仿宋_GB2312" w:hAnsi="仿宋_GB2312" w:cs="仿宋_GB2312" w:eastAsia="仿宋_GB2312"/>
                <w:sz w:val="21"/>
                <w:color w:val="000000"/>
                <w:shd w:fill="FFFFFF" w:val="clear"/>
              </w:rPr>
              <w:t>（六）售后服务与质量保证</w:t>
            </w:r>
          </w:p>
          <w:p>
            <w:pPr>
              <w:pStyle w:val="null3"/>
              <w:ind w:firstLine="420"/>
              <w:jc w:val="left"/>
            </w:pPr>
            <w:r>
              <w:rPr>
                <w:rFonts w:ascii="仿宋_GB2312" w:hAnsi="仿宋_GB2312" w:cs="仿宋_GB2312" w:eastAsia="仿宋_GB2312"/>
                <w:sz w:val="21"/>
                <w:color w:val="000000"/>
                <w:shd w:fill="FFFFFF" w:val="clear"/>
              </w:rPr>
              <w:t>1.质量保证期</w:t>
            </w:r>
          </w:p>
          <w:p>
            <w:pPr>
              <w:pStyle w:val="null3"/>
              <w:ind w:firstLine="420"/>
              <w:jc w:val="left"/>
            </w:pPr>
            <w:r>
              <w:rPr>
                <w:rFonts w:ascii="仿宋_GB2312" w:hAnsi="仿宋_GB2312" w:cs="仿宋_GB2312" w:eastAsia="仿宋_GB2312"/>
                <w:sz w:val="21"/>
                <w:color w:val="000000"/>
                <w:shd w:fill="FFFFFF" w:val="clear"/>
              </w:rPr>
              <w:t>供应商须为所有产品提供自最终验收合格签字之日起不少于3年的免费质量保修期。</w:t>
            </w:r>
          </w:p>
          <w:p>
            <w:pPr>
              <w:pStyle w:val="null3"/>
              <w:ind w:firstLine="420"/>
              <w:jc w:val="left"/>
            </w:pPr>
            <w:r>
              <w:rPr>
                <w:rFonts w:ascii="仿宋_GB2312" w:hAnsi="仿宋_GB2312" w:cs="仿宋_GB2312" w:eastAsia="仿宋_GB2312"/>
                <w:sz w:val="21"/>
                <w:color w:val="000000"/>
                <w:shd w:fill="FFFFFF" w:val="clear"/>
              </w:rPr>
              <w:t>2.服务响应与故障处理</w:t>
            </w:r>
          </w:p>
          <w:p>
            <w:pPr>
              <w:pStyle w:val="null3"/>
              <w:ind w:firstLine="420"/>
              <w:jc w:val="left"/>
            </w:pPr>
            <w:r>
              <w:rPr>
                <w:rFonts w:ascii="仿宋_GB2312" w:hAnsi="仿宋_GB2312" w:cs="仿宋_GB2312" w:eastAsia="仿宋_GB2312"/>
                <w:sz w:val="21"/>
                <w:color w:val="000000"/>
                <w:shd w:fill="FFFFFF" w:val="clear"/>
              </w:rPr>
              <w:t>供应商须在项目所在地或能够提供技术支持的地区设立常驻服务机构或指定授权服务商，确保能提供本地化、快速响应的技术服务。</w:t>
            </w:r>
          </w:p>
          <w:p>
            <w:pPr>
              <w:pStyle w:val="null3"/>
              <w:ind w:firstLine="420"/>
              <w:jc w:val="left"/>
            </w:pPr>
            <w:r>
              <w:rPr>
                <w:rFonts w:ascii="仿宋_GB2312" w:hAnsi="仿宋_GB2312" w:cs="仿宋_GB2312" w:eastAsia="仿宋_GB2312"/>
                <w:sz w:val="21"/>
                <w:color w:val="000000"/>
                <w:shd w:fill="FFFFFF" w:val="clear"/>
              </w:rPr>
              <w:t>保修期内出现故障，供应商须在接到采购人通知后30分钟内电话响应，2小时内提供远程解决方案，如需现场服务，应在</w:t>
            </w:r>
            <w:r>
              <w:rPr>
                <w:rFonts w:ascii="仿宋_GB2312" w:hAnsi="仿宋_GB2312" w:cs="仿宋_GB2312" w:eastAsia="仿宋_GB2312"/>
                <w:sz w:val="21"/>
                <w:color w:val="000000"/>
                <w:shd w:fill="FFFFFF" w:val="clear"/>
              </w:rPr>
              <w:t>48</w:t>
            </w:r>
            <w:r>
              <w:rPr>
                <w:rFonts w:ascii="仿宋_GB2312" w:hAnsi="仿宋_GB2312" w:cs="仿宋_GB2312" w:eastAsia="仿宋_GB2312"/>
                <w:sz w:val="21"/>
                <w:color w:val="000000"/>
                <w:shd w:fill="FFFFFF" w:val="clear"/>
              </w:rPr>
              <w:t>小时内派遣技术人员到达现场，直至故障排除。具体的响应、到场及修复时限应在合同中明确。</w:t>
            </w:r>
          </w:p>
          <w:p>
            <w:pPr>
              <w:pStyle w:val="null3"/>
              <w:ind w:firstLine="420"/>
              <w:jc w:val="left"/>
            </w:pPr>
            <w:r>
              <w:rPr>
                <w:rFonts w:ascii="仿宋_GB2312" w:hAnsi="仿宋_GB2312" w:cs="仿宋_GB2312" w:eastAsia="仿宋_GB2312"/>
                <w:sz w:val="21"/>
                <w:color w:val="000000"/>
                <w:shd w:fill="FFFFFF" w:val="clear"/>
              </w:rPr>
              <w:t>3.其他服务承诺</w:t>
            </w:r>
          </w:p>
          <w:p>
            <w:pPr>
              <w:pStyle w:val="null3"/>
              <w:ind w:firstLine="420"/>
            </w:pPr>
            <w:r>
              <w:rPr>
                <w:rFonts w:ascii="仿宋_GB2312" w:hAnsi="仿宋_GB2312" w:cs="仿宋_GB2312" w:eastAsia="仿宋_GB2312"/>
                <w:sz w:val="21"/>
                <w:color w:val="000000"/>
                <w:shd w:fill="FFFFFF" w:val="clear"/>
              </w:rPr>
              <w:t>保修期内，提供免费上门维修和更换故障零部件服务。保修期结束后，应提供长期有偿技术服务及合理的零部件供应，维修费用给予优惠。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自合同签订之日起，50个工作日内，供应商完成设备生产、供货、安装调试。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陕西省档案馆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进度款，项目验收通过后，达到付款条件起15个工作日内，支付合同总金额的50.0%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中标/成交供应商在中标结果发布后3个工作日内，需提交与电子化平台提交内容一致的签字盖章后的纸质版投标文件，正本壹份、副本壹份，纸质投标文件标明供应商名称。若线上电子投标文件与纸质投标文件不一致的，以线上电子投标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即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供应商提供开标前一年内任意一个月已缴纳的税收缴纳凭证或完税证明；依法免税单位的应提供相关文件证明。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法定代表人参加投标的，须提供法人身份证明和本人身份证复印件；法定代表人授权他人参加投标的，须提供法定代表人授权委托书和被授权人身份证复印件。</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提供直接控股和管理关系清单。若与其他供应商存在单位负责人为同一人或者存在直接控股、管理关系的，则视为无效投标。</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货物（产品）分项报价表.docx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 （1）报价符合唯一性要求；（2）未超出采购预算或招标文件规定的总价最高限价、单价最高限价。</w:t>
            </w:r>
          </w:p>
        </w:tc>
        <w:tc>
          <w:tcPr>
            <w:tcW w:type="dxa" w:w="1661"/>
          </w:tcPr>
          <w:p>
            <w:pPr>
              <w:pStyle w:val="null3"/>
            </w:pPr>
            <w:r>
              <w:rPr>
                <w:rFonts w:ascii="仿宋_GB2312" w:hAnsi="仿宋_GB2312" w:cs="仿宋_GB2312" w:eastAsia="仿宋_GB2312"/>
              </w:rPr>
              <w:t>开标一览表 货物（产品）分项报价表.docx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自合同签订之日起，50个工作日内，供应商完成设备生产、供货、安装调试。</w:t>
            </w:r>
          </w:p>
        </w:tc>
        <w:tc>
          <w:tcPr>
            <w:tcW w:type="dxa" w:w="1661"/>
          </w:tcPr>
          <w:p>
            <w:pPr>
              <w:pStyle w:val="null3"/>
            </w:pPr>
            <w:r>
              <w:rPr>
                <w:rFonts w:ascii="仿宋_GB2312" w:hAnsi="仿宋_GB2312" w:cs="仿宋_GB2312" w:eastAsia="仿宋_GB2312"/>
              </w:rPr>
              <w:t>投标人认为其他需要提供的资料.docx 开标一览表 产品技术参数表 货物（产品）分项报价表.docx 投标函 商务应答表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自最终验收合格签字之日起不少于3年的免费质量保修期。</w:t>
            </w:r>
          </w:p>
        </w:tc>
        <w:tc>
          <w:tcPr>
            <w:tcW w:type="dxa" w:w="1661"/>
          </w:tcPr>
          <w:p>
            <w:pPr>
              <w:pStyle w:val="null3"/>
            </w:pPr>
            <w:r>
              <w:rPr>
                <w:rFonts w:ascii="仿宋_GB2312" w:hAnsi="仿宋_GB2312" w:cs="仿宋_GB2312" w:eastAsia="仿宋_GB2312"/>
              </w:rPr>
              <w:t>投标人认为其他需要提供的资料.docx 开标一览表 产品技术参数表 货物（产品）分项报价表.docx 投标函 商务应答表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招标文件其他规定的情形</w:t>
            </w:r>
          </w:p>
        </w:tc>
        <w:tc>
          <w:tcPr>
            <w:tcW w:type="dxa" w:w="3322"/>
          </w:tcPr>
          <w:p>
            <w:pPr>
              <w:pStyle w:val="null3"/>
            </w:pPr>
            <w:r>
              <w:rPr>
                <w:rFonts w:ascii="仿宋_GB2312" w:hAnsi="仿宋_GB2312" w:cs="仿宋_GB2312" w:eastAsia="仿宋_GB2312"/>
              </w:rPr>
              <w:t>招标文件其他规定的情形</w:t>
            </w:r>
          </w:p>
        </w:tc>
        <w:tc>
          <w:tcPr>
            <w:tcW w:type="dxa" w:w="1661"/>
          </w:tcPr>
          <w:p>
            <w:pPr>
              <w:pStyle w:val="null3"/>
            </w:pPr>
            <w:r>
              <w:rPr>
                <w:rFonts w:ascii="仿宋_GB2312" w:hAnsi="仿宋_GB2312" w:cs="仿宋_GB2312" w:eastAsia="仿宋_GB2312"/>
              </w:rPr>
              <w:t>开标一览表 业绩.docx 货物（产品）分项报价表.docx 本国产品说明 中小企业声明函 商务应答表 方案.docx 中国境内生产的组件成本核算基本规则 投标人认为其他需要提供的资料.docx 产品技术参数表 投标函 残疾人福利性单位声明函 标的清单 关于符合本国产品标准的声明函 资格证明材料.docx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的技术参数和功能需求完全满足招标文件要求，完全满足无负偏离得30分，技术参数共计10项，技术参数一项不满足扣3分，扣完为止。注：技术参数需提供相关佐证材料，包括但不限于检测报告、技术白皮书、设备（产品）说明书或功能截图、认证证书等。未提供或提供的证明材料低于招标文件规定的响应技术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 提供详细的总体实施方案，包括但不限于①明确具体的运输、配送、供货方案；②补（换）货方案；③安装调试方案；④供货人员配备；⑤培训方案；⑥验收方案；⑦应急保障措施等。 二、评审标准 ①完整性：方案须全面，紧扣项目实际情况，对评审内容中的各项要求有详细描述及说明； ②可实施性：切合本项目实际情况，实施步骤清晰、合理。 三、赋分标准(14分) 评审内容共有7项，每项评审内容完全满足一项评审标准得1分，不完全满足或存在缺陷不得分，每项评审内容满分2分，未提供该项得0分。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提供详细完整的售后服务承诺，包括但不限于①售后服务内容；②售后服务质量；③售后服务响应方式；④售后响应时间等。 二、评审标准 ①完整性：方案须全面，紧扣项目实际情况，对评审内容中的各项要求有详细描述及说明； ②可实施性：切合本项目实际情况，实施步骤清晰、合理。 三、赋分标准(4分) 评审内容共有4项，每项评审内容完全满足一项评审标准得0.5分，不完全满足或存在缺陷不得分，每项评审内容满分1分，未提供该项得0分。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投标人提供所投项目第三章《3.3技术要求》中货物（2项）的合法来源渠道证明文件或情况说明，每提供一项得2分，满分4分，不提供不得分。投标人可根据自身情况提供以下资料中的任意一种： 1、如投标人为所投产品代理商：提供货物的合法来源渠道证明文件（例如：产品制造商授权、销售协议、代理协议等证明文件）。 2、如投标人为所投产品的制造商：需提供情况说明（说明产品为制造商自己生产）。 备注：以加盖投标人公章的证明材料复印件为计分依据。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投标人所投产品为“环境标志产品政府采购品目清单”内的，提供所投产品由国家确定的认证机构出具的且处于有效期内的中国环境标志产品认证证书得1分。 赋分依据：需提供证书复印件并加盖公章，不提供不得分。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提供对有关本项目的一切内容具有保密责任的承诺，确保参与人员都能履行保密责任得1分，未提供不得分。 备注：以加盖投标人公章的承诺材料复印件为计分依据。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投标人对全部所投产品在质保期三年的基础上，每增加一年，得1.5分，最多得3分。 备注：以加盖投标人公章的承诺材料复印件为计分依据。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投标人认为其他需要提供的资料.docx</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提供自2024年1月至今承接过的类似项目业绩（以合同签订时间为准），每提供一个得2分，最高得8分。 注：须提供合同复印件。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投标人认为其他需要提供的资料.docx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满足招标文件要求且报价最低的投标报价为评标基准价，其价格分为满分35 分。报价得分=（评标基准价/最终投标报价）×价格分（35） 本项目为非专门面向中小企业采购项目，符合政策要求的供应商，给予10%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货物（产品）分项报价表.docx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货物（产品）分项报价表.docx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货物（产品）分项报价表.docx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详见附件：货物（产品）分项报价表.docx</w:t>
      </w:r>
    </w:p>
    <w:p>
      <w:pPr>
        <w:pStyle w:val="null3"/>
        <w:ind w:firstLine="960"/>
      </w:pPr>
      <w:r>
        <w:rPr>
          <w:rFonts w:ascii="仿宋_GB2312" w:hAnsi="仿宋_GB2312" w:cs="仿宋_GB2312" w:eastAsia="仿宋_GB2312"/>
        </w:rPr>
        <w:t>详见附件：投标人认为其他需要提供的资料.docx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