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版本号：WXYGJS-2026.1B120260710001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卫星遥感技术支撑全省水利行业应用及监管项目(二次)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WXYGJS-2026.1B1</w:t>
      </w:r>
      <w:r>
        <w:br/>
      </w:r>
      <w:r>
        <w:br/>
      </w:r>
      <w:r>
        <w:br/>
      </w:r>
    </w:p>
    <w:p>
      <w:pPr>
        <w:pStyle w:val="null3"/>
        <w:jc w:val="center"/>
        <w:outlineLvl w:val="2"/>
      </w:pPr>
      <w:r>
        <w:rPr>
          <w:rFonts w:ascii="仿宋_GB2312" w:hAnsi="仿宋_GB2312" w:cs="仿宋_GB2312" w:eastAsia="仿宋_GB2312"/>
          <w:sz w:val="28"/>
          <w:b/>
        </w:rPr>
        <w:t>陕西省水土保持生态环境监测中心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陕西省水土保持生态环境监测中心</w:t>
      </w:r>
      <w:r>
        <w:rPr>
          <w:rFonts w:ascii="仿宋_GB2312" w:hAnsi="仿宋_GB2312" w:cs="仿宋_GB2312" w:eastAsia="仿宋_GB2312"/>
        </w:rPr>
        <w:t>委托，拟对</w:t>
      </w:r>
      <w:r>
        <w:rPr>
          <w:rFonts w:ascii="仿宋_GB2312" w:hAnsi="仿宋_GB2312" w:cs="仿宋_GB2312" w:eastAsia="仿宋_GB2312"/>
        </w:rPr>
        <w:t>卫星遥感技术支撑全省水利行业应用及监管项目(二次)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WXYGJS-2026.1B1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卫星遥感技术支撑全省水利行业应用及监管项目(二次)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 为此，结合全省水利业务实际需求，拟开展本项目建设，进一步完善多层次、多维度的遥感影像综合服务体系，显著提升陕西省水土保持生态环境监测中心在多源遥感影像统筹、多源时空数据管理及共享服务等方面的能力。 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采购包1（卫星遥感技术支撑全省水利行业应用及监管项目监理）：属于专门面向中小企业采购。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7、总监理工程师要求：总监理工程师须具有信息系统监理师或注册水利工程专业监理工程师资格证书；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陕西省水土保持生态环境监测中心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西安市航天经济技术开发区神舟四路239号1幢1单位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陕西省水土保持生态环境监测中心经办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采购包1保证金金额：0.00元</w:t>
            </w:r>
          </w:p>
          <w:p>
            <w:pPr>
              <w:pStyle w:val="null3"/>
            </w:pPr>
            <w:r>
              <w:rPr>
                <w:rFonts w:ascii="仿宋_GB2312" w:hAnsi="仿宋_GB2312" w:cs="仿宋_GB2312" w:eastAsia="仿宋_GB2312"/>
              </w:rPr>
              <w:t>采购包2保证金金额：100,000.00元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开户名称：陕西江河工程项目管理有限责任公司</w:t>
            </w:r>
          </w:p>
          <w:p>
            <w:pPr>
              <w:pStyle w:val="null3"/>
            </w:pPr>
            <w:r>
              <w:rPr>
                <w:rFonts w:ascii="仿宋_GB2312" w:hAnsi="仿宋_GB2312" w:cs="仿宋_GB2312" w:eastAsia="仿宋_GB2312"/>
              </w:rPr>
              <w:t>开户银行：招商银行西安凤城十二路支行</w:t>
            </w:r>
          </w:p>
          <w:p>
            <w:pPr>
              <w:pStyle w:val="null3"/>
            </w:pPr>
            <w:r>
              <w:rPr>
                <w:rFonts w:ascii="仿宋_GB2312" w:hAnsi="仿宋_GB2312" w:cs="仿宋_GB2312" w:eastAsia="仿宋_GB2312"/>
              </w:rPr>
              <w:t>银行账号：1299 1379 2410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 (计价格[2002]1980 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陕西省水土保持生态环境监测中心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陕西省水土保持生态环境监测中心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陕西省水土保持生态环境监测中心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参照合同执行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同验收条件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联系人：孙超、邹贤钧</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地址：陕西省西安市经开区文景路中段202号陕西省三门峡库区防汛调度中心11楼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 为此，结合全省水利业务实际需求，拟开展本项目建设，进一步完善多层次、多维度的遥感影像综合服务体系，显著提升陕西省水土保持生态环境监测中心在多源遥感影像统筹、多源时空数据管理及共享服务等方面的能力。 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卫星遥感技术支撑全省水利行业应用及监管项目监理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标的名称：卫星遥感技术支撑全省水利行业应用及监管项目监理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w:t>
            </w:r>
          </w:p>
          <w:p>
            <w:pPr>
              <w:pStyle w:val="null3"/>
              <w:ind w:firstLine="480"/>
              <w:jc w:val="both"/>
            </w:pPr>
            <w:r>
              <w:rPr>
                <w:rFonts w:ascii="仿宋_GB2312" w:hAnsi="仿宋_GB2312" w:cs="仿宋_GB2312" w:eastAsia="仿宋_GB2312"/>
                <w:sz w:val="24"/>
              </w:rPr>
              <w:t>为此，结合全省水利业务实际需求，拟开展本项目建设，进一步完善多层次、多维度的遥感影像综合服务体系，显著提升陕西省水土保持生态环境监测中心在多源遥感影像统筹、多源时空数据管理及共享服务等方面的能力。</w:t>
            </w:r>
          </w:p>
          <w:p>
            <w:pPr>
              <w:pStyle w:val="null3"/>
              <w:ind w:firstLine="480"/>
              <w:jc w:val="both"/>
            </w:pPr>
            <w:r>
              <w:rPr>
                <w:rFonts w:ascii="仿宋_GB2312" w:hAnsi="仿宋_GB2312" w:cs="仿宋_GB2312" w:eastAsia="仿宋_GB2312"/>
                <w:sz w:val="24"/>
              </w:rPr>
              <w:t>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jc w:val="both"/>
            </w:pPr>
            <w:r>
              <w:rPr>
                <w:rFonts w:ascii="仿宋_GB2312" w:hAnsi="仿宋_GB2312" w:cs="仿宋_GB2312" w:eastAsia="仿宋_GB2312"/>
                <w:sz w:val="24"/>
                <w:b/>
              </w:rPr>
              <w:t>二、项目需求</w:t>
            </w:r>
          </w:p>
          <w:p>
            <w:pPr>
              <w:pStyle w:val="null3"/>
              <w:ind w:firstLine="480"/>
              <w:jc w:val="both"/>
            </w:pPr>
            <w:r>
              <w:rPr>
                <w:rFonts w:ascii="仿宋_GB2312" w:hAnsi="仿宋_GB2312" w:cs="仿宋_GB2312" w:eastAsia="仿宋_GB2312"/>
                <w:sz w:val="24"/>
              </w:rPr>
              <w:t>随着水利行业对高频次、大范围、高精度遥感数据需求的日益增长，以及全省水利监管精细化、智能化水平的不断提升，现有基础设施与数据处理能力已难以满足海量多时相遥感影像的快速汇聚、高效处理与即时服务要求。为全面提升我省水利遥感数据统筹调度能力与业务支撑水平，亟需开展本项目建设，具体需求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）基础环境与计算能力需求</w:t>
            </w:r>
          </w:p>
          <w:p>
            <w:pPr>
              <w:pStyle w:val="null3"/>
              <w:ind w:firstLine="480"/>
              <w:jc w:val="both"/>
            </w:pPr>
            <w:r>
              <w:rPr>
                <w:rFonts w:ascii="仿宋_GB2312" w:hAnsi="仿宋_GB2312" w:cs="仿宋_GB2312" w:eastAsia="仿宋_GB2312"/>
                <w:sz w:val="24"/>
              </w:rPr>
              <w:t>当前我单位机房及配套基础设施存在计算资源不足、存储能力有限、网络带宽瓶颈等问题，难以支撑PB级遥感影像数据的高效流转与并发处理。需通过机房标准化改造、超融合平台、分布式存储系统及高速网络链路部署，构建具备“感知、传输、存储、计算、展示”一体化能力的基础设施底座，满足海量数据毫秒级调用、高并发处理及全生命周期管理的实际业务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）遥感影像数据统筹与获取需求</w:t>
            </w:r>
          </w:p>
          <w:p>
            <w:pPr>
              <w:pStyle w:val="null3"/>
              <w:ind w:firstLine="480"/>
              <w:jc w:val="both"/>
            </w:pPr>
            <w:r>
              <w:rPr>
                <w:rFonts w:ascii="仿宋_GB2312" w:hAnsi="仿宋_GB2312" w:cs="仿宋_GB2312" w:eastAsia="仿宋_GB2312"/>
                <w:sz w:val="24"/>
              </w:rPr>
              <w:t>水利业务（如防洪抗旱、河湖监管、水土保持等）对多源、多分辨率、多时相遥感影像数据具有持续且迫切的获取需求。当前数据获取渠道单一、更新滞后、覆盖不全，难以支撑动态监测与快速响应。需建立以政府影像提供单位为主渠道，商业卫星与开源数据为补充的“三位一体”协同获取体系，实现全省水利遥感影像的统筹汇聚与动态更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）数据生产、共享与服务能力需求</w:t>
            </w:r>
          </w:p>
          <w:p>
            <w:pPr>
              <w:pStyle w:val="null3"/>
              <w:ind w:firstLine="480"/>
              <w:jc w:val="both"/>
            </w:pPr>
            <w:r>
              <w:rPr>
                <w:rFonts w:ascii="仿宋_GB2312" w:hAnsi="仿宋_GB2312" w:cs="仿宋_GB2312" w:eastAsia="仿宋_GB2312"/>
                <w:sz w:val="24"/>
              </w:rPr>
              <w:t>现有遥感数据处理流程分散、自动化程度低、解译能力薄弱，缺乏统一的数据管理与服务平台，导致数据共享难、发布慢、应用深度不足。亟需建设集数据汇聚、高效处理、智能拓展、存储管理、共享发布与业务应用于一体的陕西省水利时空数据共享服务平台，打通从数据接入到标准化服务的全自动化业务链条，实现对水利遥感数据从“看得见”、“管得住”到“用得好”的全方位能力提升，为全省水利业务应用（如：防洪抗旱、水资源管理、河湖监管、水土保持及水利工程监测等）提供高效、稳定、自主可控的遥感服务保障。</w:t>
            </w:r>
          </w:p>
          <w:p>
            <w:pPr>
              <w:pStyle w:val="null3"/>
              <w:jc w:val="both"/>
            </w:pPr>
            <w:r>
              <w:rPr>
                <w:rFonts w:ascii="仿宋_GB2312" w:hAnsi="仿宋_GB2312" w:cs="仿宋_GB2312" w:eastAsia="仿宋_GB2312"/>
                <w:sz w:val="24"/>
                <w:b/>
              </w:rPr>
              <w:t>三、监理内容及要求</w:t>
            </w:r>
          </w:p>
          <w:p>
            <w:pPr>
              <w:pStyle w:val="null3"/>
              <w:ind w:firstLine="480"/>
              <w:jc w:val="both"/>
            </w:pPr>
            <w:r>
              <w:rPr>
                <w:rFonts w:ascii="仿宋_GB2312" w:hAnsi="仿宋_GB2312" w:cs="仿宋_GB2312" w:eastAsia="仿宋_GB2312"/>
                <w:sz w:val="24"/>
              </w:rPr>
              <w:t>为保障本次项目顺利实施和完成项目建设目标，保障基础环境升级、基础软件平台研发、遥感专业软件采购及业务应用落地，本项目拟采购以下内容：</w:t>
            </w:r>
          </w:p>
          <w:tbl>
            <w:tblPr>
              <w:tblBorders>
                <w:top w:val="none" w:color="000000" w:sz="4"/>
                <w:left w:val="none" w:color="000000" w:sz="4"/>
                <w:bottom w:val="none" w:color="000000" w:sz="4"/>
                <w:right w:val="none" w:color="000000" w:sz="4"/>
                <w:insideH w:val="none"/>
                <w:insideV w:val="none"/>
              </w:tblBorders>
            </w:tblPr>
            <w:tblGrid>
              <w:gridCol w:w="184"/>
              <w:gridCol w:w="368"/>
              <w:gridCol w:w="1105"/>
              <w:gridCol w:w="263"/>
              <w:gridCol w:w="237"/>
              <w:gridCol w:w="395"/>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4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项目名称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是否为核心产品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机房基础环境改造</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网络环境建设</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超融合平台及存储系统建设</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遥感应用系统</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遥感影像数据推送系统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遥感影像数据治理系统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遥感影像数据处理系统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遥感影像数据服务系统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时空数据管理系统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时空数据服务发布系统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时空数据综合服务系统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应用拓展系统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采购高分辨率一体化测图专业软件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采购遥感影像镶嵌匀色专业软件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bl>
          <w:p>
            <w:pPr>
              <w:pStyle w:val="null3"/>
              <w:ind w:firstLine="480"/>
              <w:jc w:val="both"/>
            </w:pPr>
            <w:r>
              <w:rPr>
                <w:rFonts w:ascii="仿宋_GB2312" w:hAnsi="仿宋_GB2312" w:cs="仿宋_GB2312" w:eastAsia="仿宋_GB2312"/>
                <w:sz w:val="24"/>
              </w:rPr>
              <w:t>完成《卫星遥感技术支撑全省水利行业应用及监管项目实施方案》、《卫星遥感技术支撑全省水利行业应用及监管项目设计书》、《卫星遥感技术支撑全省水利行业应用及监管项目工作总结报告》、《卫星遥感技术支撑全省水利行业应用及监管项目技术总结报告》的监理服务。</w:t>
            </w:r>
          </w:p>
          <w:p>
            <w:pPr>
              <w:pStyle w:val="null3"/>
              <w:jc w:val="both"/>
            </w:pPr>
            <w:r>
              <w:rPr>
                <w:rFonts w:ascii="仿宋_GB2312" w:hAnsi="仿宋_GB2312" w:cs="仿宋_GB2312" w:eastAsia="仿宋_GB2312"/>
                <w:sz w:val="24"/>
                <w:b/>
              </w:rPr>
              <w:t>四、协助采购人组织的验收要求</w:t>
            </w:r>
          </w:p>
          <w:p>
            <w:pPr>
              <w:pStyle w:val="null3"/>
              <w:ind w:firstLine="480"/>
            </w:pPr>
            <w:r>
              <w:rPr>
                <w:rFonts w:ascii="仿宋_GB2312" w:hAnsi="仿宋_GB2312" w:cs="仿宋_GB2312" w:eastAsia="仿宋_GB2312"/>
                <w:sz w:val="24"/>
              </w:rPr>
              <w:t>到货验收：采购人在收到供应商提供的货物时，当场依据合同清单</w:t>
            </w:r>
            <w:r>
              <w:rPr>
                <w:rFonts w:ascii="仿宋_GB2312" w:hAnsi="仿宋_GB2312" w:cs="仿宋_GB2312" w:eastAsia="仿宋_GB2312"/>
                <w:sz w:val="24"/>
              </w:rPr>
              <w:t>,</w:t>
            </w:r>
            <w:r>
              <w:rPr>
                <w:rFonts w:ascii="仿宋_GB2312" w:hAnsi="仿宋_GB2312" w:cs="仿宋_GB2312" w:eastAsia="仿宋_GB2312"/>
                <w:sz w:val="24"/>
              </w:rPr>
              <w:t>对货物型号、数量、技术参数等进行核对，满足要求即可签收。如与合同不符采购人有权拒收，供应商需重新交货。如供应商逾期交货，应承担违约责任。</w:t>
            </w:r>
          </w:p>
          <w:p>
            <w:pPr>
              <w:pStyle w:val="null3"/>
              <w:ind w:firstLine="480"/>
            </w:pPr>
            <w:r>
              <w:rPr>
                <w:rFonts w:ascii="仿宋_GB2312" w:hAnsi="仿宋_GB2312" w:cs="仿宋_GB2312" w:eastAsia="仿宋_GB2312"/>
                <w:sz w:val="24"/>
              </w:rPr>
              <w:t>初步验收：采购人收到全部货物且设备安装调试完成后正常运行</w:t>
            </w:r>
            <w:r>
              <w:rPr>
                <w:rFonts w:ascii="仿宋_GB2312" w:hAnsi="仿宋_GB2312" w:cs="仿宋_GB2312" w:eastAsia="仿宋_GB2312"/>
                <w:sz w:val="24"/>
              </w:rPr>
              <w:t>1</w:t>
            </w:r>
            <w:r>
              <w:rPr>
                <w:rFonts w:ascii="仿宋_GB2312" w:hAnsi="仿宋_GB2312" w:cs="仿宋_GB2312" w:eastAsia="仿宋_GB2312"/>
                <w:sz w:val="24"/>
              </w:rPr>
              <w:t>个月后，由供应商向采购人提交初步验收申请，采购人组织项目初步验收，通过后出具初步 验收意见。</w:t>
            </w:r>
          </w:p>
          <w:p>
            <w:pPr>
              <w:pStyle w:val="null3"/>
              <w:ind w:firstLine="480"/>
            </w:pPr>
            <w:r>
              <w:rPr>
                <w:rFonts w:ascii="仿宋_GB2312" w:hAnsi="仿宋_GB2312" w:cs="仿宋_GB2312" w:eastAsia="仿宋_GB2312"/>
                <w:sz w:val="24"/>
              </w:rPr>
              <w:t>最终验收：采购人收到全部货物且设备安装调试完成后正常运行</w:t>
            </w:r>
            <w:r>
              <w:rPr>
                <w:rFonts w:ascii="仿宋_GB2312" w:hAnsi="仿宋_GB2312" w:cs="仿宋_GB2312" w:eastAsia="仿宋_GB2312"/>
                <w:sz w:val="24"/>
              </w:rPr>
              <w:t>2</w:t>
            </w:r>
            <w:r>
              <w:rPr>
                <w:rFonts w:ascii="仿宋_GB2312" w:hAnsi="仿宋_GB2312" w:cs="仿宋_GB2312" w:eastAsia="仿宋_GB2312"/>
                <w:sz w:val="24"/>
              </w:rPr>
              <w:t>个月后，由供应商向采购人提交最终验收申请，采购人可组织项目最终验收，通过后出具终验意见。</w:t>
            </w:r>
          </w:p>
          <w:p>
            <w:pPr>
              <w:pStyle w:val="null3"/>
              <w:jc w:val="both"/>
            </w:pPr>
            <w:r>
              <w:rPr>
                <w:rFonts w:ascii="仿宋_GB2312" w:hAnsi="仿宋_GB2312" w:cs="仿宋_GB2312" w:eastAsia="仿宋_GB2312"/>
                <w:sz w:val="24"/>
                <w:b/>
              </w:rPr>
              <w:t>五、服务期要求</w:t>
            </w:r>
          </w:p>
          <w:p>
            <w:pPr>
              <w:pStyle w:val="null3"/>
              <w:ind w:firstLine="480"/>
            </w:pPr>
            <w:r>
              <w:rPr>
                <w:rFonts w:ascii="仿宋_GB2312" w:hAnsi="仿宋_GB2312" w:cs="仿宋_GB2312" w:eastAsia="仿宋_GB2312"/>
                <w:sz w:val="24"/>
              </w:rPr>
              <w:t>自合同签订之日起150天。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满足相关行业要求，确保平台有效运行以支撑行业监管。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进度款，合同签定付，达到付款条件起7个工作日内，支付合同总金额的30.0%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进度款，硬件设备安装完成后，达到付款条件起7个工作日内，支付合同总金额的40.0%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进度款，项目完成后，达到付款条件起7个工作日内，支付合同总金额的30.0%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①投标人需要在线提交所有通过电子化交易平台实施的政府采购项目的投标文件，同时，线下提交纸质投标文件壹份。 纸质投标文件应胶装，标明供应商名称密封递交。线下纸质文件递交截止时间；同在线递交电子投标文件截止时间一致: 线下纸质文件递交地点:西安市米央区文景路中段202号陕西省三门峡库区防汛调度中心11层第一会议室。 ②采用银行保函形式的投标人，投标保函必须由投标人基本开户银行出具；采用银行转账形式的投标人，投标保证金应由基本户银行转出，投标保证金应在投标截止时间前到账。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总监理工程师要求</w:t>
            </w:r>
          </w:p>
        </w:tc>
        <w:tc>
          <w:tcPr>
            <w:tcW w:type="dxa" w:w="3322"/>
          </w:tcPr>
          <w:p>
            <w:pPr>
              <w:pStyle w:val="null3"/>
            </w:pPr>
            <w:r>
              <w:rPr>
                <w:rFonts w:ascii="仿宋_GB2312" w:hAnsi="仿宋_GB2312" w:cs="仿宋_GB2312" w:eastAsia="仿宋_GB2312"/>
              </w:rPr>
              <w:t>总监理工程师须具有信息系统监理师或注册水利工程专业监理工程师资格证书；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小组认为供应商的报价明显低于其他实质性响应的供应商报价，有可能影响工程质量或者不能诚信履约的，应当要求其在合理的时间内提供书面说明，必要时提交相关证明材料；供应商不能证明其报价合理性的，评审小组应当将其作为无效响应处理。 2.供应商通过项目电子化交易系统在评审小组要求的合理时间内提交说明，否则无效。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对项目监理范围、监理内容、监理任务、监理工作目标、主要技术依据文件、技术指标要求、成果规格要求的认识与理解。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以上评审内容，完全满足得14分，每有一子项有缺陷或不完全满足扣0.5分，不得负分，缺项不得分。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监理工作方案</w:t>
            </w:r>
          </w:p>
        </w:tc>
        <w:tc>
          <w:tcPr>
            <w:tcW w:type="dxa" w:w="2492"/>
          </w:tcPr>
          <w:p>
            <w:pPr>
              <w:pStyle w:val="null3"/>
            </w:pPr>
            <w:r>
              <w:rPr>
                <w:rFonts w:ascii="仿宋_GB2312" w:hAnsi="仿宋_GB2312" w:cs="仿宋_GB2312" w:eastAsia="仿宋_GB2312"/>
              </w:rPr>
              <w:t>一、评审内容 供应商针对监理工作方案，内容应包含： 监理工作程序、方法和制度；质量、进度、造价、安全、环保监理措施；合同、信息管理方案；监理组织协调内容及措施；监理工作重点、难点分析。 二、评审标准 1、完整性：方案必须全面，对评审内容中的各项要求有详细描述； 2、可实施性：切合本项目实际情况，提出步骤清晰、合理的方案； 3、针对性：方案能够紧扣项目实际情况，内容科学合理。 三、赋分标准 以上评审内容，完全满足得20分，每一子项有缺陷或不完全满足扣0.5分，不得负分，缺项不得分。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质量、安全、保密控制保障方案</w:t>
            </w:r>
          </w:p>
        </w:tc>
        <w:tc>
          <w:tcPr>
            <w:tcW w:type="dxa" w:w="2492"/>
          </w:tcPr>
          <w:p>
            <w:pPr>
              <w:pStyle w:val="null3"/>
            </w:pPr>
            <w:r>
              <w:rPr>
                <w:rFonts w:ascii="仿宋_GB2312" w:hAnsi="仿宋_GB2312" w:cs="仿宋_GB2312" w:eastAsia="仿宋_GB2312"/>
              </w:rPr>
              <w:t>一、评审内容 供应商针对本项目质量、安全、保密控制保障方案，内容包含： ①质量控制环节；质量检查方法；质量检查元素；质量控制技术及保障措施。 ②项目可能涉及的安全风险评估、安全管理制度、安全保障措施。 ③项目可能涉及的泄密风险元素评估、保密管理制度、保密保障措施。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①管理机构配备计划；（专业配备、专业分工、配置的设施设备等） ②组织机构岗位职责。（总监理工程师、专业监理工程师、监理员 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（1）总监理工程师具有水利类或信息化类本科或以上学历，得4分；否则不得分； （2）总监理工程师职称为水利相关或信息化相关专业高级或以上职称得4分，中级职称得2分，否则不得分；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总监理工程师简况表.docx</w:t>
            </w:r>
          </w:p>
        </w:tc>
      </w:tr>
      <w:tr>
        <w:tc>
          <w:tcPr>
            <w:tcW w:type="dxa" w:w="831"/>
            <w:vMerge/>
          </w:tcPr>
          <w:p/>
        </w:tc>
        <w:tc>
          <w:tcPr>
            <w:tcW w:type="dxa" w:w="1661"/>
          </w:tcPr>
          <w:p>
            <w:pPr>
              <w:pStyle w:val="null3"/>
            </w:pPr>
            <w:r>
              <w:rPr>
                <w:rFonts w:ascii="仿宋_GB2312" w:hAnsi="仿宋_GB2312" w:cs="仿宋_GB2312" w:eastAsia="仿宋_GB2312"/>
              </w:rPr>
              <w:t>其他监理人员</w:t>
            </w:r>
          </w:p>
        </w:tc>
        <w:tc>
          <w:tcPr>
            <w:tcW w:type="dxa" w:w="2492"/>
          </w:tcPr>
          <w:p>
            <w:pPr>
              <w:pStyle w:val="null3"/>
            </w:pPr>
            <w:r>
              <w:rPr>
                <w:rFonts w:ascii="仿宋_GB2312" w:hAnsi="仿宋_GB2312" w:cs="仿宋_GB2312" w:eastAsia="仿宋_GB2312"/>
              </w:rPr>
              <w:t>（1）其他监理人员具有水利相关或信息化相关专业高级或以上职称每1人得4分，中级职称每一人得2分，其余不得分，最高得8分。 （2）其他监理人员具有信息系统监理师或注册水利工程监理工程师资格证书，每一人得4分，最高得12分。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近三年承担过类似项目监理工作，有一项得3分，最多不超过9分。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监理报价计算表.docx</w:t>
            </w:r>
          </w:p>
          <w:p>
            <w:pPr>
              <w:pStyle w:val="null3"/>
            </w:pPr>
            <w:r>
              <w:rPr>
                <w:rFonts w:ascii="仿宋_GB2312" w:hAnsi="仿宋_GB2312" w:cs="仿宋_GB2312" w:eastAsia="仿宋_GB2312"/>
              </w:rPr>
              <w:t>监理大纲.docx</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总监理工程师简况表.docx</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详见附件：监理报价计算表.docx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详见附件：总监理工程师简况表.docx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