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67CE8F">
      <w:pPr>
        <w:pStyle w:val="3"/>
        <w:numPr>
          <w:ilvl w:val="0"/>
          <w:numId w:val="0"/>
        </w:numPr>
        <w:bidi w:val="0"/>
        <w:jc w:val="center"/>
        <w:rPr>
          <w:rFonts w:hint="eastAsia" w:ascii="仿宋" w:hAnsi="仿宋" w:eastAsia="仿宋" w:cs="仿宋"/>
          <w:b/>
          <w:bCs/>
          <w:kern w:val="44"/>
          <w:sz w:val="36"/>
          <w:szCs w:val="36"/>
          <w:lang w:val="en-US" w:eastAsia="zh-CN" w:bidi="ar-SA"/>
        </w:rPr>
      </w:pPr>
      <w:r>
        <w:rPr>
          <w:rFonts w:hint="eastAsia" w:ascii="仿宋" w:hAnsi="仿宋" w:eastAsia="仿宋" w:cs="仿宋"/>
          <w:b/>
          <w:bCs/>
          <w:kern w:val="44"/>
          <w:sz w:val="36"/>
          <w:szCs w:val="36"/>
          <w:lang w:val="en-US" w:eastAsia="zh-CN" w:bidi="ar-SA"/>
        </w:rPr>
        <w:t>采购需求</w:t>
      </w:r>
    </w:p>
    <w:p w14:paraId="157D8AC8">
      <w:pPr>
        <w:pStyle w:val="4"/>
        <w:pageBreakBefore w:val="0"/>
        <w:numPr>
          <w:ilvl w:val="0"/>
          <w:numId w:val="0"/>
        </w:numPr>
        <w:kinsoku/>
        <w:wordWrap/>
        <w:overflowPunct/>
        <w:topLinePunct w:val="0"/>
        <w:autoSpaceDE/>
        <w:autoSpaceDN/>
        <w:bidi w:val="0"/>
        <w:adjustRightInd/>
        <w:snapToGrid/>
        <w:spacing w:before="0" w:after="0"/>
        <w:jc w:val="both"/>
        <w:textAlignment w:val="auto"/>
        <w:rPr>
          <w:rFonts w:hint="eastAsia" w:ascii="仿宋" w:hAnsi="仿宋" w:eastAsia="仿宋" w:cs="仿宋"/>
          <w:b/>
          <w:bCs/>
          <w:sz w:val="32"/>
          <w:szCs w:val="32"/>
          <w:lang w:val="en-US" w:eastAsia="zh-CN"/>
        </w:rPr>
      </w:pPr>
      <w:bookmarkStart w:id="0" w:name="_Toc5301"/>
      <w:r>
        <w:rPr>
          <w:rFonts w:hint="eastAsia" w:ascii="仿宋" w:hAnsi="仿宋" w:eastAsia="仿宋" w:cs="仿宋"/>
          <w:b/>
          <w:bCs/>
          <w:sz w:val="32"/>
          <w:szCs w:val="32"/>
          <w:lang w:val="en-US" w:eastAsia="zh-CN"/>
        </w:rPr>
        <w:t>一、项目要求</w:t>
      </w:r>
    </w:p>
    <w:p w14:paraId="7F0E964B">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firstLine="640" w:firstLineChars="200"/>
        <w:textAlignment w:val="auto"/>
        <w:rPr>
          <w:rFonts w:hint="eastAsia" w:ascii="仿宋" w:hAnsi="仿宋" w:eastAsia="仿宋" w:cs="仿宋"/>
          <w:b/>
          <w:bCs/>
          <w:sz w:val="32"/>
          <w:szCs w:val="32"/>
          <w:lang w:val="en-US" w:eastAsia="zh-CN"/>
        </w:rPr>
      </w:pPr>
      <w:r>
        <w:rPr>
          <w:rFonts w:hint="eastAsia" w:ascii="仿宋" w:hAnsi="仿宋" w:eastAsia="仿宋" w:cs="仿宋"/>
          <w:kern w:val="2"/>
          <w:sz w:val="32"/>
          <w:szCs w:val="32"/>
          <w:lang w:val="en-US" w:eastAsia="zh-CN" w:bidi="ar-SA"/>
        </w:rPr>
        <w:t>按照采购人工作安排，依据相关监测标准规范，在采购人指定范围内开展监测，及时出具监测报告，按照采购人指定方式报送监测报告及原始记录，并按照采购人工作需求，提供必要的技术支持。</w:t>
      </w:r>
    </w:p>
    <w:p w14:paraId="35C7699E">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二、</w:t>
      </w:r>
      <w:bookmarkEnd w:id="0"/>
      <w:r>
        <w:rPr>
          <w:rFonts w:hint="eastAsia" w:ascii="仿宋" w:hAnsi="仿宋" w:eastAsia="仿宋" w:cs="仿宋"/>
          <w:b/>
          <w:bCs/>
          <w:sz w:val="32"/>
          <w:szCs w:val="32"/>
          <w:lang w:val="en-US" w:eastAsia="zh-CN"/>
        </w:rPr>
        <w:t>监测内容</w:t>
      </w:r>
    </w:p>
    <w:p w14:paraId="6AF31975">
      <w:pPr>
        <w:pStyle w:val="5"/>
        <w:pageBreakBefore w:val="0"/>
        <w:numPr>
          <w:ilvl w:val="0"/>
          <w:numId w:val="0"/>
        </w:numPr>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 w:hAnsi="仿宋" w:eastAsia="仿宋" w:cs="仿宋"/>
          <w:color w:val="auto"/>
          <w:sz w:val="32"/>
          <w:szCs w:val="32"/>
          <w:highlight w:val="none"/>
          <w:shd w:val="clear" w:color="auto" w:fill="FFFFFF"/>
          <w:lang w:val="en-US" w:eastAsia="zh-CN"/>
        </w:rPr>
      </w:pPr>
      <w:r>
        <w:rPr>
          <w:rFonts w:hint="eastAsia" w:ascii="仿宋" w:hAnsi="仿宋" w:eastAsia="仿宋" w:cs="仿宋"/>
          <w:color w:val="auto"/>
          <w:sz w:val="32"/>
          <w:szCs w:val="32"/>
          <w:highlight w:val="none"/>
          <w:shd w:val="clear" w:color="auto" w:fill="FFFFFF"/>
          <w:lang w:val="en-US" w:eastAsia="zh-CN"/>
        </w:rPr>
        <w:t>合同包1：</w:t>
      </w:r>
      <w:r>
        <w:rPr>
          <w:rFonts w:hint="eastAsia" w:ascii="仿宋" w:hAnsi="仿宋" w:eastAsia="仿宋" w:cs="仿宋"/>
          <w:color w:val="auto"/>
          <w:sz w:val="32"/>
          <w:szCs w:val="32"/>
          <w:highlight w:val="none"/>
          <w:shd w:val="clear" w:color="auto" w:fill="FFFFFF"/>
          <w:lang w:eastAsia="zh-CN"/>
        </w:rPr>
        <w:t>涉气</w:t>
      </w:r>
      <w:r>
        <w:rPr>
          <w:rFonts w:hint="eastAsia" w:ascii="仿宋" w:hAnsi="仿宋" w:eastAsia="仿宋" w:cs="仿宋"/>
          <w:color w:val="auto"/>
          <w:sz w:val="32"/>
          <w:szCs w:val="32"/>
          <w:highlight w:val="none"/>
          <w:shd w:val="clear" w:color="auto" w:fill="FFFFFF"/>
        </w:rPr>
        <w:t>企业定期监测</w:t>
      </w:r>
      <w:r>
        <w:rPr>
          <w:rFonts w:hint="eastAsia" w:ascii="仿宋" w:hAnsi="仿宋" w:eastAsia="仿宋" w:cs="仿宋"/>
          <w:color w:val="auto"/>
          <w:sz w:val="32"/>
          <w:szCs w:val="32"/>
          <w:highlight w:val="none"/>
          <w:shd w:val="clear" w:color="auto" w:fill="FFFFFF"/>
          <w:lang w:val="en-US" w:eastAsia="zh-CN"/>
        </w:rPr>
        <w:t>，包括但不限于：</w:t>
      </w:r>
      <w:r>
        <w:rPr>
          <w:rFonts w:hint="eastAsia" w:ascii="仿宋_GB2312" w:hAnsi="宋体" w:eastAsia="仿宋_GB2312" w:cs="宋体"/>
          <w:color w:val="auto"/>
          <w:sz w:val="32"/>
          <w:szCs w:val="32"/>
          <w:lang w:eastAsia="zh-CN"/>
        </w:rPr>
        <w:t>涉气</w:t>
      </w:r>
      <w:r>
        <w:rPr>
          <w:rFonts w:hint="eastAsia" w:ascii="仿宋_GB2312" w:hAnsi="宋体" w:eastAsia="仿宋_GB2312" w:cs="宋体"/>
          <w:color w:val="auto"/>
          <w:sz w:val="32"/>
          <w:szCs w:val="32"/>
        </w:rPr>
        <w:t>企业定期监测、重点VOCs企业定期监测</w:t>
      </w:r>
      <w:r>
        <w:rPr>
          <w:rFonts w:hint="eastAsia" w:ascii="仿宋_GB2312" w:hAnsi="仿宋_GB2312" w:eastAsia="仿宋_GB2312" w:cs="仿宋_GB2312"/>
          <w:color w:val="auto"/>
          <w:sz w:val="32"/>
          <w:szCs w:val="32"/>
          <w:highlight w:val="none"/>
          <w:shd w:val="clear" w:color="auto" w:fill="FFFFFF"/>
          <w:lang w:val="en-US" w:eastAsia="zh-CN"/>
        </w:rPr>
        <w:t>、环境应急监测等</w:t>
      </w:r>
      <w:r>
        <w:rPr>
          <w:rFonts w:hint="eastAsia" w:ascii="仿宋" w:hAnsi="仿宋" w:eastAsia="仿宋" w:cs="仿宋"/>
          <w:color w:val="auto"/>
          <w:sz w:val="32"/>
          <w:szCs w:val="32"/>
          <w:highlight w:val="none"/>
          <w:shd w:val="clear" w:color="auto" w:fill="FFFFFF"/>
          <w:lang w:val="en-US" w:eastAsia="zh-CN"/>
        </w:rPr>
        <w:t>。</w:t>
      </w:r>
    </w:p>
    <w:tbl>
      <w:tblPr>
        <w:tblStyle w:val="6"/>
        <w:tblW w:w="4996" w:type="pct"/>
        <w:tblInd w:w="0" w:type="dxa"/>
        <w:tblLayout w:type="autofit"/>
        <w:tblCellMar>
          <w:top w:w="0" w:type="dxa"/>
          <w:left w:w="0" w:type="dxa"/>
          <w:bottom w:w="0" w:type="dxa"/>
          <w:right w:w="0" w:type="dxa"/>
        </w:tblCellMar>
      </w:tblPr>
      <w:tblGrid>
        <w:gridCol w:w="2314"/>
        <w:gridCol w:w="6009"/>
      </w:tblGrid>
      <w:tr w14:paraId="5ECE719C">
        <w:tblPrEx>
          <w:tblCellMar>
            <w:top w:w="0" w:type="dxa"/>
            <w:left w:w="0" w:type="dxa"/>
            <w:bottom w:w="0" w:type="dxa"/>
            <w:right w:w="0" w:type="dxa"/>
          </w:tblCellMar>
        </w:tblPrEx>
        <w:trPr>
          <w:trHeight w:val="90" w:hRule="atLeast"/>
        </w:trPr>
        <w:tc>
          <w:tcPr>
            <w:tcW w:w="139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506586C">
            <w:pPr>
              <w:widowControl/>
              <w:spacing w:line="360" w:lineRule="auto"/>
              <w:jc w:val="center"/>
              <w:textAlignment w:val="center"/>
              <w:rPr>
                <w:rFonts w:hint="eastAsia" w:ascii="仿宋" w:hAnsi="仿宋" w:eastAsia="仿宋" w:cs="仿宋"/>
                <w:sz w:val="32"/>
                <w:szCs w:val="32"/>
              </w:rPr>
            </w:pPr>
            <w:r>
              <w:rPr>
                <w:rFonts w:hint="eastAsia" w:ascii="仿宋" w:hAnsi="仿宋" w:eastAsia="仿宋" w:cs="仿宋"/>
                <w:kern w:val="0"/>
                <w:sz w:val="32"/>
                <w:szCs w:val="32"/>
                <w:lang w:bidi="ar"/>
              </w:rPr>
              <w:t>类别</w:t>
            </w:r>
          </w:p>
        </w:tc>
        <w:tc>
          <w:tcPr>
            <w:tcW w:w="360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9EEC141">
            <w:pPr>
              <w:widowControl/>
              <w:spacing w:line="360" w:lineRule="auto"/>
              <w:jc w:val="center"/>
              <w:textAlignment w:val="center"/>
              <w:rPr>
                <w:rFonts w:hint="eastAsia" w:ascii="仿宋" w:hAnsi="仿宋" w:eastAsia="仿宋" w:cs="仿宋"/>
                <w:sz w:val="32"/>
                <w:szCs w:val="32"/>
              </w:rPr>
            </w:pPr>
            <w:r>
              <w:rPr>
                <w:rFonts w:hint="eastAsia" w:ascii="仿宋" w:hAnsi="仿宋" w:eastAsia="仿宋" w:cs="仿宋"/>
                <w:kern w:val="0"/>
                <w:sz w:val="32"/>
                <w:szCs w:val="32"/>
                <w:lang w:bidi="ar"/>
              </w:rPr>
              <w:t>检测项目</w:t>
            </w:r>
          </w:p>
        </w:tc>
      </w:tr>
      <w:tr w14:paraId="259B7071">
        <w:tblPrEx>
          <w:tblCellMar>
            <w:top w:w="0" w:type="dxa"/>
            <w:left w:w="0" w:type="dxa"/>
            <w:bottom w:w="0" w:type="dxa"/>
            <w:right w:w="0" w:type="dxa"/>
          </w:tblCellMar>
        </w:tblPrEx>
        <w:trPr>
          <w:trHeight w:val="2808" w:hRule="atLeast"/>
        </w:trPr>
        <w:tc>
          <w:tcPr>
            <w:tcW w:w="139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4DFD557">
            <w:pPr>
              <w:widowControl/>
              <w:spacing w:line="360" w:lineRule="auto"/>
              <w:jc w:val="center"/>
              <w:textAlignment w:val="center"/>
              <w:rPr>
                <w:rFonts w:hint="eastAsia" w:ascii="仿宋" w:hAnsi="仿宋" w:eastAsia="仿宋" w:cs="仿宋"/>
                <w:sz w:val="32"/>
                <w:szCs w:val="32"/>
              </w:rPr>
            </w:pPr>
            <w:r>
              <w:rPr>
                <w:rFonts w:hint="eastAsia" w:ascii="仿宋" w:hAnsi="仿宋" w:eastAsia="仿宋" w:cs="仿宋"/>
                <w:kern w:val="0"/>
                <w:sz w:val="32"/>
                <w:szCs w:val="32"/>
                <w:lang w:bidi="ar"/>
              </w:rPr>
              <w:t>废气</w:t>
            </w:r>
          </w:p>
        </w:tc>
        <w:tc>
          <w:tcPr>
            <w:tcW w:w="360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F945707">
            <w:pPr>
              <w:widowControl/>
              <w:spacing w:line="360" w:lineRule="auto"/>
              <w:jc w:val="center"/>
              <w:textAlignment w:val="center"/>
              <w:rPr>
                <w:rFonts w:hint="eastAsia" w:ascii="仿宋" w:hAnsi="仿宋" w:eastAsia="仿宋" w:cs="仿宋"/>
                <w:sz w:val="32"/>
                <w:szCs w:val="32"/>
              </w:rPr>
            </w:pPr>
            <w:r>
              <w:rPr>
                <w:rFonts w:hint="eastAsia" w:ascii="仿宋" w:hAnsi="仿宋" w:eastAsia="仿宋" w:cs="仿宋"/>
                <w:kern w:val="0"/>
                <w:sz w:val="32"/>
                <w:szCs w:val="32"/>
                <w:lang w:bidi="ar"/>
              </w:rPr>
              <w:t>饮食业油烟、颗粒物、低浓度颗粒物、甲醇、氯气、氯化氢、氰化氢、硫酸雾、铬酸雾、酚类化合物、一氧化碳、二氧化硫、氮氧化物、烟气黑度、氨、臭气浓度、镉、锡、镍、铅、汞、总烃、甲烷、非甲烷总烃、苯、甲苯、二甲苯等</w:t>
            </w:r>
          </w:p>
        </w:tc>
      </w:tr>
    </w:tbl>
    <w:p w14:paraId="04D848B7">
      <w:pPr>
        <w:pStyle w:val="5"/>
        <w:numPr>
          <w:ilvl w:val="0"/>
          <w:numId w:val="0"/>
        </w:numPr>
        <w:spacing w:before="0" w:beforeAutospacing="0" w:after="0" w:afterAutospacing="0" w:line="360" w:lineRule="auto"/>
        <w:ind w:firstLine="640" w:firstLineChars="200"/>
        <w:rPr>
          <w:rFonts w:hint="eastAsia" w:ascii="仿宋" w:hAnsi="仿宋" w:eastAsia="仿宋" w:cs="仿宋"/>
          <w:color w:val="auto"/>
          <w:sz w:val="32"/>
          <w:szCs w:val="32"/>
          <w:highlight w:val="none"/>
          <w:shd w:val="clear" w:color="auto" w:fill="FFFFFF"/>
          <w:lang w:val="en-US" w:eastAsia="zh-CN"/>
        </w:rPr>
      </w:pPr>
      <w:r>
        <w:rPr>
          <w:rFonts w:hint="eastAsia" w:ascii="仿宋" w:hAnsi="仿宋" w:eastAsia="仿宋" w:cs="仿宋"/>
          <w:color w:val="auto"/>
          <w:sz w:val="32"/>
          <w:szCs w:val="32"/>
          <w:highlight w:val="none"/>
          <w:shd w:val="clear" w:color="auto" w:fill="FFFFFF"/>
          <w:lang w:val="en-US" w:eastAsia="zh-CN"/>
        </w:rPr>
        <w:t>合同包2：涉水企业监督性监测，包括但不限于：</w:t>
      </w:r>
      <w:r>
        <w:rPr>
          <w:rFonts w:hint="eastAsia" w:ascii="仿宋_GB2312" w:hAnsi="宋体" w:eastAsia="仿宋_GB2312" w:cs="宋体"/>
          <w:color w:val="auto"/>
          <w:sz w:val="32"/>
          <w:szCs w:val="32"/>
        </w:rPr>
        <w:t>河流断面及入河排污口水质监测、</w:t>
      </w:r>
      <w:r>
        <w:rPr>
          <w:rFonts w:hint="eastAsia" w:ascii="仿宋_GB2312" w:hAnsi="宋体" w:eastAsia="仿宋_GB2312" w:cs="宋体"/>
          <w:color w:val="auto"/>
          <w:sz w:val="32"/>
          <w:szCs w:val="32"/>
          <w:lang w:eastAsia="zh-CN"/>
        </w:rPr>
        <w:t>涉水企业</w:t>
      </w:r>
      <w:r>
        <w:rPr>
          <w:rFonts w:hint="eastAsia" w:ascii="仿宋_GB2312" w:hAnsi="宋体" w:eastAsia="仿宋_GB2312" w:cs="宋体"/>
          <w:color w:val="auto"/>
          <w:sz w:val="32"/>
          <w:szCs w:val="32"/>
        </w:rPr>
        <w:t>监督性监测</w:t>
      </w:r>
      <w:r>
        <w:rPr>
          <w:rFonts w:hint="eastAsia" w:ascii="仿宋_GB2312" w:hAnsi="仿宋_GB2312" w:eastAsia="仿宋_GB2312" w:cs="仿宋_GB2312"/>
          <w:color w:val="auto"/>
          <w:sz w:val="32"/>
          <w:szCs w:val="32"/>
          <w:highlight w:val="none"/>
          <w:shd w:val="clear" w:color="auto" w:fill="FFFFFF"/>
          <w:lang w:val="en-US" w:eastAsia="zh-CN"/>
        </w:rPr>
        <w:t>、</w:t>
      </w:r>
      <w:r>
        <w:rPr>
          <w:rFonts w:hint="eastAsia" w:ascii="仿宋_GB2312" w:hAnsi="宋体" w:eastAsia="仿宋_GB2312" w:cs="宋体"/>
          <w:color w:val="auto"/>
          <w:sz w:val="32"/>
          <w:szCs w:val="32"/>
        </w:rPr>
        <w:t>降尘监测、土壤监测</w:t>
      </w:r>
      <w:r>
        <w:rPr>
          <w:rFonts w:hint="eastAsia" w:ascii="仿宋_GB2312" w:hAnsi="仿宋_GB2312" w:eastAsia="仿宋_GB2312" w:cs="仿宋_GB2312"/>
          <w:color w:val="auto"/>
          <w:sz w:val="32"/>
          <w:szCs w:val="32"/>
          <w:highlight w:val="none"/>
          <w:shd w:val="clear" w:color="auto" w:fill="FFFFFF"/>
          <w:lang w:val="en-US" w:eastAsia="zh-CN"/>
        </w:rPr>
        <w:t>、环境应急监测</w:t>
      </w:r>
      <w:r>
        <w:rPr>
          <w:rFonts w:hint="eastAsia" w:ascii="仿宋" w:hAnsi="仿宋" w:eastAsia="仿宋" w:cs="仿宋"/>
          <w:color w:val="auto"/>
          <w:sz w:val="32"/>
          <w:szCs w:val="32"/>
          <w:highlight w:val="none"/>
          <w:shd w:val="clear" w:color="auto" w:fill="FFFFFF"/>
          <w:lang w:val="en-US" w:eastAsia="zh-CN"/>
        </w:rPr>
        <w:t>等，其他监测</w:t>
      </w:r>
      <w:r>
        <w:rPr>
          <w:rFonts w:hint="eastAsia" w:ascii="仿宋" w:hAnsi="仿宋" w:eastAsia="仿宋" w:cs="仿宋"/>
          <w:sz w:val="32"/>
          <w:szCs w:val="32"/>
        </w:rPr>
        <w:t>根据实际情况确定</w:t>
      </w:r>
      <w:r>
        <w:rPr>
          <w:rFonts w:hint="eastAsia" w:ascii="仿宋" w:hAnsi="仿宋" w:eastAsia="仿宋" w:cs="仿宋"/>
          <w:color w:val="auto"/>
          <w:sz w:val="32"/>
          <w:szCs w:val="32"/>
          <w:highlight w:val="none"/>
          <w:shd w:val="clear" w:color="auto" w:fill="FFFFFF"/>
          <w:lang w:val="en-US" w:eastAsia="zh-CN"/>
        </w:rPr>
        <w:t>。</w:t>
      </w:r>
    </w:p>
    <w:tbl>
      <w:tblPr>
        <w:tblStyle w:val="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5"/>
        <w:gridCol w:w="5662"/>
      </w:tblGrid>
      <w:tr w14:paraId="07BC3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676" w:type="pct"/>
            <w:noWrap w:val="0"/>
            <w:vAlign w:val="center"/>
          </w:tcPr>
          <w:p w14:paraId="13714686">
            <w:pPr>
              <w:spacing w:line="360" w:lineRule="auto"/>
              <w:jc w:val="center"/>
              <w:rPr>
                <w:rFonts w:hint="eastAsia" w:ascii="仿宋" w:hAnsi="仿宋" w:eastAsia="仿宋" w:cs="仿宋"/>
                <w:sz w:val="32"/>
                <w:szCs w:val="32"/>
              </w:rPr>
            </w:pPr>
            <w:r>
              <w:rPr>
                <w:rFonts w:hint="eastAsia" w:ascii="仿宋" w:hAnsi="仿宋" w:eastAsia="仿宋" w:cs="仿宋"/>
                <w:sz w:val="32"/>
                <w:szCs w:val="32"/>
              </w:rPr>
              <w:t>类别</w:t>
            </w:r>
          </w:p>
        </w:tc>
        <w:tc>
          <w:tcPr>
            <w:tcW w:w="3323" w:type="pct"/>
            <w:noWrap w:val="0"/>
            <w:vAlign w:val="center"/>
          </w:tcPr>
          <w:p w14:paraId="58BF0372">
            <w:pPr>
              <w:spacing w:line="360" w:lineRule="auto"/>
              <w:jc w:val="center"/>
              <w:rPr>
                <w:rFonts w:hint="eastAsia" w:ascii="仿宋" w:hAnsi="仿宋" w:eastAsia="仿宋" w:cs="仿宋"/>
                <w:sz w:val="32"/>
                <w:szCs w:val="32"/>
              </w:rPr>
            </w:pPr>
            <w:r>
              <w:rPr>
                <w:rFonts w:hint="eastAsia" w:ascii="仿宋" w:hAnsi="仿宋" w:eastAsia="仿宋" w:cs="仿宋"/>
                <w:kern w:val="0"/>
                <w:sz w:val="32"/>
                <w:szCs w:val="32"/>
                <w:lang w:bidi="ar"/>
              </w:rPr>
              <w:t>检测项目</w:t>
            </w:r>
          </w:p>
        </w:tc>
      </w:tr>
      <w:tr w14:paraId="08B77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676" w:type="pct"/>
            <w:noWrap w:val="0"/>
            <w:vAlign w:val="center"/>
          </w:tcPr>
          <w:p w14:paraId="6A88F3EA">
            <w:pPr>
              <w:spacing w:line="360" w:lineRule="auto"/>
              <w:jc w:val="center"/>
              <w:rPr>
                <w:rFonts w:hint="eastAsia" w:ascii="仿宋" w:hAnsi="仿宋" w:eastAsia="仿宋" w:cs="仿宋"/>
                <w:sz w:val="32"/>
                <w:szCs w:val="32"/>
              </w:rPr>
            </w:pPr>
            <w:r>
              <w:rPr>
                <w:rFonts w:hint="eastAsia" w:ascii="仿宋" w:hAnsi="仿宋" w:eastAsia="仿宋" w:cs="仿宋"/>
                <w:sz w:val="32"/>
                <w:szCs w:val="32"/>
              </w:rPr>
              <w:t>入河排污口监测</w:t>
            </w:r>
          </w:p>
        </w:tc>
        <w:tc>
          <w:tcPr>
            <w:tcW w:w="3323" w:type="pct"/>
            <w:noWrap w:val="0"/>
            <w:vAlign w:val="center"/>
          </w:tcPr>
          <w:p w14:paraId="164C87BC">
            <w:pPr>
              <w:spacing w:line="360" w:lineRule="auto"/>
              <w:jc w:val="center"/>
              <w:rPr>
                <w:rFonts w:hint="eastAsia" w:ascii="仿宋" w:hAnsi="仿宋" w:eastAsia="仿宋" w:cs="仿宋"/>
                <w:sz w:val="32"/>
                <w:szCs w:val="32"/>
              </w:rPr>
            </w:pPr>
            <w:r>
              <w:rPr>
                <w:rFonts w:hint="eastAsia" w:ascii="仿宋" w:hAnsi="仿宋" w:eastAsia="仿宋" w:cs="仿宋"/>
                <w:sz w:val="32"/>
                <w:szCs w:val="32"/>
              </w:rPr>
              <w:t>pH、化学需氧量、氨氮、总氮、总磷</w:t>
            </w:r>
          </w:p>
        </w:tc>
      </w:tr>
      <w:tr w14:paraId="67C4F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676" w:type="pct"/>
            <w:noWrap w:val="0"/>
            <w:vAlign w:val="center"/>
          </w:tcPr>
          <w:p w14:paraId="2C991F98">
            <w:pPr>
              <w:spacing w:line="360" w:lineRule="auto"/>
              <w:jc w:val="center"/>
              <w:rPr>
                <w:rFonts w:hint="eastAsia" w:ascii="仿宋" w:hAnsi="仿宋" w:eastAsia="仿宋" w:cs="仿宋"/>
                <w:sz w:val="32"/>
                <w:szCs w:val="32"/>
              </w:rPr>
            </w:pPr>
            <w:r>
              <w:rPr>
                <w:rFonts w:hint="eastAsia" w:ascii="仿宋" w:hAnsi="仿宋" w:eastAsia="仿宋" w:cs="仿宋"/>
                <w:sz w:val="32"/>
                <w:szCs w:val="32"/>
              </w:rPr>
              <w:t>河流断面监测</w:t>
            </w:r>
          </w:p>
        </w:tc>
        <w:tc>
          <w:tcPr>
            <w:tcW w:w="3323" w:type="pct"/>
            <w:noWrap w:val="0"/>
            <w:vAlign w:val="center"/>
          </w:tcPr>
          <w:p w14:paraId="0EB2983C">
            <w:pPr>
              <w:spacing w:line="360" w:lineRule="auto"/>
              <w:jc w:val="center"/>
              <w:rPr>
                <w:rFonts w:hint="eastAsia" w:ascii="仿宋" w:hAnsi="仿宋" w:eastAsia="仿宋" w:cs="仿宋"/>
                <w:sz w:val="32"/>
                <w:szCs w:val="32"/>
              </w:rPr>
            </w:pPr>
            <w:r>
              <w:rPr>
                <w:rFonts w:hint="eastAsia" w:ascii="仿宋" w:hAnsi="仿宋" w:eastAsia="仿宋" w:cs="仿宋"/>
                <w:sz w:val="32"/>
                <w:szCs w:val="32"/>
              </w:rPr>
              <w:t>pH值、溶解氧、高锰酸盐指数、COD、五日生化需氧量、氨氮、总磷、铜、锌、氟化物、硒、砷、汞、镉、六价铬、铅、氰化物、挥发酚、石油类、阴离子表面活性剂、硫化物</w:t>
            </w:r>
          </w:p>
        </w:tc>
      </w:tr>
      <w:tr w14:paraId="268B0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676" w:type="pct"/>
            <w:noWrap w:val="0"/>
            <w:vAlign w:val="center"/>
          </w:tcPr>
          <w:p w14:paraId="01C39A78">
            <w:pPr>
              <w:spacing w:line="360" w:lineRule="auto"/>
              <w:jc w:val="center"/>
              <w:rPr>
                <w:rFonts w:hint="eastAsia" w:ascii="仿宋" w:hAnsi="仿宋" w:eastAsia="仿宋" w:cs="仿宋"/>
                <w:sz w:val="32"/>
                <w:szCs w:val="32"/>
              </w:rPr>
            </w:pPr>
            <w:r>
              <w:rPr>
                <w:rFonts w:hint="eastAsia" w:ascii="仿宋_GB2312" w:hAnsi="宋体" w:eastAsia="仿宋_GB2312" w:cs="宋体"/>
                <w:color w:val="auto"/>
                <w:sz w:val="32"/>
                <w:szCs w:val="32"/>
              </w:rPr>
              <w:t>降尘监测</w:t>
            </w:r>
          </w:p>
        </w:tc>
        <w:tc>
          <w:tcPr>
            <w:tcW w:w="3323" w:type="pct"/>
            <w:noWrap w:val="0"/>
            <w:vAlign w:val="center"/>
          </w:tcPr>
          <w:p w14:paraId="0ED4BAB3">
            <w:pPr>
              <w:spacing w:line="360" w:lineRule="auto"/>
              <w:jc w:val="center"/>
              <w:rPr>
                <w:rFonts w:hint="eastAsia" w:ascii="仿宋" w:hAnsi="仿宋" w:eastAsia="仿宋" w:cs="仿宋"/>
                <w:sz w:val="32"/>
                <w:szCs w:val="32"/>
              </w:rPr>
            </w:pPr>
            <w:r>
              <w:rPr>
                <w:rFonts w:hint="eastAsia" w:ascii="仿宋" w:hAnsi="仿宋" w:eastAsia="仿宋" w:cs="仿宋"/>
                <w:sz w:val="32"/>
                <w:szCs w:val="32"/>
              </w:rPr>
              <w:t>降尘监测</w:t>
            </w:r>
          </w:p>
        </w:tc>
      </w:tr>
      <w:tr w14:paraId="2DBA7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676" w:type="pct"/>
            <w:noWrap w:val="0"/>
            <w:vAlign w:val="center"/>
          </w:tcPr>
          <w:p w14:paraId="4BCD3527">
            <w:pPr>
              <w:spacing w:line="360" w:lineRule="auto"/>
              <w:jc w:val="center"/>
              <w:rPr>
                <w:rFonts w:hint="eastAsia" w:ascii="仿宋" w:hAnsi="仿宋" w:eastAsia="仿宋" w:cs="仿宋"/>
                <w:sz w:val="32"/>
                <w:szCs w:val="32"/>
              </w:rPr>
            </w:pPr>
            <w:r>
              <w:rPr>
                <w:rFonts w:hint="eastAsia" w:ascii="仿宋_GB2312" w:hAnsi="宋体" w:eastAsia="仿宋_GB2312" w:cs="宋体"/>
                <w:color w:val="auto"/>
                <w:sz w:val="32"/>
                <w:szCs w:val="32"/>
              </w:rPr>
              <w:t>土壤监测</w:t>
            </w:r>
          </w:p>
        </w:tc>
        <w:tc>
          <w:tcPr>
            <w:tcW w:w="3323" w:type="pct"/>
            <w:noWrap w:val="0"/>
            <w:vAlign w:val="center"/>
          </w:tcPr>
          <w:p w14:paraId="155B4657">
            <w:pPr>
              <w:spacing w:line="360" w:lineRule="auto"/>
              <w:jc w:val="center"/>
              <w:rPr>
                <w:rFonts w:hint="eastAsia" w:ascii="仿宋" w:hAnsi="仿宋" w:eastAsia="仿宋" w:cs="仿宋"/>
                <w:sz w:val="32"/>
                <w:szCs w:val="32"/>
              </w:rPr>
            </w:pPr>
            <w:r>
              <w:rPr>
                <w:rFonts w:hint="eastAsia" w:ascii="仿宋" w:hAnsi="仿宋" w:eastAsia="仿宋" w:cs="仿宋"/>
                <w:sz w:val="32"/>
                <w:szCs w:val="32"/>
              </w:rPr>
              <w:t>PH 值、石油烃、镉、铅、汞、砷、阳离子交换量、挥发酚、铜、锌、镍</w:t>
            </w:r>
          </w:p>
        </w:tc>
      </w:tr>
      <w:tr w14:paraId="6F39E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1676" w:type="pct"/>
            <w:noWrap w:val="0"/>
            <w:vAlign w:val="center"/>
          </w:tcPr>
          <w:p w14:paraId="3470AAD5">
            <w:pPr>
              <w:spacing w:line="360" w:lineRule="auto"/>
              <w:jc w:val="center"/>
              <w:rPr>
                <w:rFonts w:hint="eastAsia" w:ascii="仿宋_GB2312" w:hAnsi="宋体" w:eastAsia="仿宋_GB2312" w:cs="宋体"/>
                <w:color w:val="auto"/>
                <w:sz w:val="32"/>
                <w:szCs w:val="32"/>
              </w:rPr>
            </w:pPr>
            <w:r>
              <w:rPr>
                <w:rFonts w:ascii="仿宋" w:hAnsi="仿宋" w:eastAsia="仿宋" w:cs="仿宋"/>
                <w:color w:val="000000"/>
                <w:kern w:val="0"/>
                <w:sz w:val="31"/>
                <w:szCs w:val="31"/>
                <w:lang w:val="en-US" w:eastAsia="zh-CN" w:bidi="ar"/>
              </w:rPr>
              <w:t>纳污坑塘水</w:t>
            </w:r>
            <w:r>
              <w:rPr>
                <w:rFonts w:hint="eastAsia" w:ascii="仿宋" w:hAnsi="仿宋" w:eastAsia="仿宋" w:cs="仿宋"/>
                <w:color w:val="000000"/>
                <w:kern w:val="0"/>
                <w:sz w:val="31"/>
                <w:szCs w:val="31"/>
                <w:lang w:val="en-US" w:eastAsia="zh-CN" w:bidi="ar"/>
              </w:rPr>
              <w:t>质监测</w:t>
            </w:r>
          </w:p>
        </w:tc>
        <w:tc>
          <w:tcPr>
            <w:tcW w:w="3323" w:type="pct"/>
            <w:noWrap w:val="0"/>
            <w:vAlign w:val="center"/>
          </w:tcPr>
          <w:p w14:paraId="72521336">
            <w:pPr>
              <w:keepNext w:val="0"/>
              <w:keepLines w:val="0"/>
              <w:widowControl/>
              <w:suppressLineNumbers w:val="0"/>
              <w:jc w:val="left"/>
              <w:rPr>
                <w:rFonts w:hint="eastAsia" w:ascii="仿宋" w:hAnsi="仿宋" w:eastAsia="仿宋" w:cs="仿宋"/>
                <w:sz w:val="32"/>
                <w:szCs w:val="32"/>
              </w:rPr>
            </w:pPr>
            <w:r>
              <w:rPr>
                <w:rFonts w:ascii="仿宋" w:hAnsi="仿宋" w:eastAsia="仿宋" w:cs="仿宋"/>
                <w:color w:val="000000"/>
                <w:kern w:val="0"/>
                <w:sz w:val="31"/>
                <w:szCs w:val="31"/>
                <w:lang w:val="en-US" w:eastAsia="zh-CN" w:bidi="ar"/>
              </w:rPr>
              <w:t xml:space="preserve"> </w:t>
            </w:r>
            <w:r>
              <w:rPr>
                <w:rFonts w:hint="eastAsia" w:ascii="仿宋" w:hAnsi="仿宋" w:eastAsia="仿宋" w:cs="仿宋"/>
                <w:color w:val="000000"/>
                <w:kern w:val="0"/>
                <w:sz w:val="31"/>
                <w:szCs w:val="31"/>
                <w:lang w:val="en-US" w:eastAsia="zh-CN" w:bidi="ar"/>
              </w:rPr>
              <w:t>透明度、溶解氧和氨氮</w:t>
            </w:r>
          </w:p>
        </w:tc>
      </w:tr>
    </w:tbl>
    <w:p w14:paraId="56D9233A">
      <w:pPr>
        <w:pStyle w:val="5"/>
        <w:numPr>
          <w:ilvl w:val="0"/>
          <w:numId w:val="0"/>
        </w:numPr>
        <w:spacing w:before="0" w:beforeAutospacing="0" w:after="0" w:afterAutospacing="0" w:line="360" w:lineRule="auto"/>
        <w:ind w:firstLine="640" w:firstLineChars="200"/>
        <w:rPr>
          <w:rFonts w:hint="eastAsia" w:ascii="仿宋" w:hAnsi="仿宋" w:eastAsia="仿宋" w:cs="仿宋"/>
          <w:color w:val="auto"/>
          <w:sz w:val="32"/>
          <w:szCs w:val="32"/>
          <w:highlight w:val="none"/>
          <w:shd w:val="clear" w:color="auto" w:fill="FFFFFF"/>
          <w:lang w:val="en-US" w:eastAsia="zh-CN"/>
        </w:rPr>
      </w:pPr>
      <w:r>
        <w:rPr>
          <w:rFonts w:hint="eastAsia" w:ascii="仿宋" w:hAnsi="仿宋" w:eastAsia="仿宋" w:cs="仿宋"/>
          <w:color w:val="auto"/>
          <w:sz w:val="32"/>
          <w:szCs w:val="32"/>
          <w:highlight w:val="none"/>
          <w:shd w:val="clear" w:color="auto" w:fill="FFFFFF"/>
          <w:lang w:val="en-US" w:eastAsia="zh-CN"/>
        </w:rPr>
        <w:t>合同包3：声环境质量监测，包括声环境质量监测、环保投诉监测、环境应急监测等。</w:t>
      </w:r>
    </w:p>
    <w:tbl>
      <w:tblPr>
        <w:tblStyle w:val="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5"/>
        <w:gridCol w:w="5660"/>
      </w:tblGrid>
      <w:tr w14:paraId="69EA9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676" w:type="pct"/>
            <w:noWrap w:val="0"/>
            <w:vAlign w:val="center"/>
          </w:tcPr>
          <w:p w14:paraId="4CAA1074">
            <w:pPr>
              <w:spacing w:line="360" w:lineRule="auto"/>
              <w:jc w:val="center"/>
              <w:rPr>
                <w:rFonts w:hint="eastAsia" w:ascii="仿宋" w:hAnsi="仿宋" w:eastAsia="仿宋" w:cs="仿宋"/>
                <w:sz w:val="32"/>
                <w:szCs w:val="32"/>
              </w:rPr>
            </w:pPr>
            <w:r>
              <w:rPr>
                <w:rFonts w:hint="eastAsia" w:ascii="仿宋" w:hAnsi="仿宋" w:eastAsia="仿宋" w:cs="仿宋"/>
                <w:sz w:val="32"/>
                <w:szCs w:val="32"/>
              </w:rPr>
              <w:t>类别</w:t>
            </w:r>
          </w:p>
        </w:tc>
        <w:tc>
          <w:tcPr>
            <w:tcW w:w="3323" w:type="pct"/>
            <w:noWrap w:val="0"/>
            <w:vAlign w:val="center"/>
          </w:tcPr>
          <w:p w14:paraId="56511264">
            <w:pPr>
              <w:spacing w:line="360" w:lineRule="auto"/>
              <w:jc w:val="center"/>
              <w:rPr>
                <w:rFonts w:hint="eastAsia" w:ascii="仿宋" w:hAnsi="仿宋" w:eastAsia="仿宋" w:cs="仿宋"/>
                <w:sz w:val="32"/>
                <w:szCs w:val="32"/>
              </w:rPr>
            </w:pPr>
            <w:r>
              <w:rPr>
                <w:rFonts w:hint="eastAsia" w:ascii="仿宋" w:hAnsi="仿宋" w:eastAsia="仿宋" w:cs="仿宋"/>
                <w:kern w:val="0"/>
                <w:sz w:val="32"/>
                <w:szCs w:val="32"/>
                <w:lang w:bidi="ar"/>
              </w:rPr>
              <w:t>检测项目</w:t>
            </w:r>
          </w:p>
        </w:tc>
      </w:tr>
      <w:tr w14:paraId="1DFE6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676" w:type="pct"/>
            <w:noWrap w:val="0"/>
            <w:vAlign w:val="center"/>
          </w:tcPr>
          <w:p w14:paraId="6D0C11A1">
            <w:pPr>
              <w:spacing w:line="360" w:lineRule="auto"/>
              <w:jc w:val="center"/>
              <w:rPr>
                <w:rFonts w:hint="eastAsia" w:ascii="仿宋" w:hAnsi="仿宋" w:eastAsia="仿宋" w:cs="仿宋"/>
                <w:sz w:val="32"/>
                <w:szCs w:val="32"/>
              </w:rPr>
            </w:pPr>
            <w:r>
              <w:rPr>
                <w:rFonts w:hint="eastAsia" w:ascii="仿宋" w:hAnsi="仿宋" w:eastAsia="仿宋" w:cs="仿宋"/>
                <w:sz w:val="32"/>
                <w:szCs w:val="32"/>
              </w:rPr>
              <w:t>噪音检测</w:t>
            </w:r>
          </w:p>
        </w:tc>
        <w:tc>
          <w:tcPr>
            <w:tcW w:w="3323" w:type="pct"/>
            <w:noWrap w:val="0"/>
            <w:vAlign w:val="center"/>
          </w:tcPr>
          <w:p w14:paraId="2DDB8CD9">
            <w:pPr>
              <w:spacing w:line="360" w:lineRule="auto"/>
              <w:jc w:val="center"/>
              <w:rPr>
                <w:rFonts w:hint="eastAsia" w:ascii="仿宋" w:hAnsi="仿宋" w:eastAsia="仿宋" w:cs="仿宋"/>
                <w:sz w:val="32"/>
                <w:szCs w:val="32"/>
              </w:rPr>
            </w:pPr>
            <w:r>
              <w:rPr>
                <w:rFonts w:hint="eastAsia" w:ascii="仿宋" w:hAnsi="仿宋" w:eastAsia="仿宋" w:cs="仿宋"/>
                <w:sz w:val="32"/>
                <w:szCs w:val="32"/>
              </w:rPr>
              <w:t>等效连续 A 声级</w:t>
            </w:r>
          </w:p>
        </w:tc>
      </w:tr>
    </w:tbl>
    <w:p w14:paraId="6BD631A5">
      <w:pPr>
        <w:pStyle w:val="5"/>
        <w:numPr>
          <w:ilvl w:val="0"/>
          <w:numId w:val="0"/>
        </w:numPr>
        <w:spacing w:before="0" w:beforeAutospacing="0" w:after="0" w:afterAutospacing="0" w:line="360" w:lineRule="auto"/>
        <w:ind w:firstLine="640" w:firstLineChars="200"/>
        <w:rPr>
          <w:rFonts w:hint="eastAsia" w:ascii="仿宋" w:hAnsi="仿宋" w:eastAsia="仿宋" w:cs="仿宋"/>
          <w:color w:val="auto"/>
          <w:sz w:val="32"/>
          <w:szCs w:val="32"/>
          <w:highlight w:val="none"/>
          <w:shd w:val="clear" w:color="auto" w:fill="FFFFFF"/>
          <w:lang w:val="en-US" w:eastAsia="zh-CN"/>
        </w:rPr>
      </w:pPr>
      <w:r>
        <w:rPr>
          <w:rFonts w:hint="eastAsia" w:ascii="仿宋" w:hAnsi="仿宋" w:eastAsia="仿宋" w:cs="仿宋"/>
          <w:color w:val="auto"/>
          <w:sz w:val="32"/>
          <w:szCs w:val="32"/>
          <w:highlight w:val="none"/>
          <w:shd w:val="clear" w:color="auto" w:fill="FFFFFF"/>
          <w:lang w:val="en-US" w:eastAsia="zh-CN"/>
        </w:rPr>
        <w:t>合同包4：非道路移动机械监测，包括但不限于：</w:t>
      </w:r>
      <w:r>
        <w:rPr>
          <w:rFonts w:hint="eastAsia" w:ascii="仿宋" w:hAnsi="仿宋" w:eastAsia="仿宋" w:cs="仿宋"/>
          <w:sz w:val="32"/>
          <w:szCs w:val="32"/>
        </w:rPr>
        <w:t>非道路移动机械监测、</w:t>
      </w:r>
      <w:r>
        <w:rPr>
          <w:rFonts w:hint="eastAsia" w:ascii="仿宋" w:hAnsi="仿宋" w:eastAsia="仿宋" w:cs="仿宋"/>
          <w:sz w:val="32"/>
          <w:szCs w:val="32"/>
          <w:lang w:eastAsia="zh-CN"/>
        </w:rPr>
        <w:t>柴油货车尾气监测</w:t>
      </w:r>
      <w:r>
        <w:rPr>
          <w:rFonts w:hint="eastAsia" w:ascii="仿宋" w:hAnsi="仿宋" w:eastAsia="仿宋" w:cs="仿宋"/>
          <w:color w:val="auto"/>
          <w:sz w:val="32"/>
          <w:szCs w:val="32"/>
          <w:highlight w:val="none"/>
          <w:shd w:val="clear" w:color="auto" w:fill="FFFFFF"/>
          <w:lang w:val="en-US" w:eastAsia="zh-CN"/>
        </w:rPr>
        <w:t>等。</w:t>
      </w:r>
    </w:p>
    <w:p w14:paraId="53C9795B">
      <w:pPr>
        <w:pStyle w:val="5"/>
        <w:numPr>
          <w:ilvl w:val="0"/>
          <w:numId w:val="0"/>
        </w:numPr>
        <w:spacing w:before="0" w:beforeAutospacing="0" w:after="0" w:afterAutospacing="0" w:line="360" w:lineRule="auto"/>
        <w:ind w:firstLine="640" w:firstLineChars="200"/>
        <w:rPr>
          <w:rFonts w:hint="eastAsia" w:ascii="仿宋" w:hAnsi="仿宋" w:eastAsia="仿宋" w:cs="仿宋"/>
          <w:color w:val="auto"/>
          <w:sz w:val="32"/>
          <w:szCs w:val="32"/>
          <w:highlight w:val="none"/>
          <w:shd w:val="clear" w:color="auto" w:fill="FFFFFF"/>
          <w:lang w:val="en-US" w:eastAsia="zh-CN"/>
        </w:rPr>
      </w:pPr>
      <w:r>
        <w:rPr>
          <w:rFonts w:hint="eastAsia" w:ascii="仿宋" w:hAnsi="仿宋" w:eastAsia="仿宋" w:cs="仿宋"/>
          <w:color w:val="auto"/>
          <w:sz w:val="32"/>
          <w:szCs w:val="32"/>
          <w:highlight w:val="none"/>
          <w:shd w:val="clear" w:color="auto" w:fill="FFFFFF"/>
          <w:lang w:val="en-US" w:eastAsia="zh-CN"/>
        </w:rPr>
        <w:t>对区内工业企业、在建工地等非道路移动机械、柴油货车排气污染，委托第三方开展监督检测。</w:t>
      </w:r>
    </w:p>
    <w:p w14:paraId="28C98E38">
      <w:pPr>
        <w:keepNext w:val="0"/>
        <w:keepLines w:val="0"/>
        <w:pageBreakBefore w:val="0"/>
        <w:widowControl w:val="0"/>
        <w:numPr>
          <w:ilvl w:val="0"/>
          <w:numId w:val="0"/>
        </w:numPr>
        <w:kinsoku/>
        <w:wordWrap/>
        <w:overflowPunct/>
        <w:topLinePunct w:val="0"/>
        <w:bidi w:val="0"/>
        <w:spacing w:before="0" w:after="0" w:line="360" w:lineRule="auto"/>
        <w:textAlignment w:val="auto"/>
        <w:outlineLvl w:val="1"/>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三、服务要求</w:t>
      </w:r>
    </w:p>
    <w:p w14:paraId="13CC5220">
      <w:pPr>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一</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服务</w:t>
      </w:r>
      <w:r>
        <w:rPr>
          <w:rFonts w:hint="eastAsia" w:ascii="仿宋" w:hAnsi="仿宋" w:eastAsia="仿宋" w:cs="仿宋"/>
          <w:sz w:val="32"/>
          <w:szCs w:val="32"/>
        </w:rPr>
        <w:t>人员须具有从业资格，能够熟练</w:t>
      </w:r>
      <w:r>
        <w:rPr>
          <w:rFonts w:hint="eastAsia" w:ascii="仿宋" w:hAnsi="仿宋" w:eastAsia="仿宋" w:cs="仿宋"/>
          <w:sz w:val="32"/>
          <w:szCs w:val="32"/>
          <w:lang w:val="en-US" w:eastAsia="zh-CN"/>
        </w:rPr>
        <w:t>掌握</w:t>
      </w:r>
      <w:r>
        <w:rPr>
          <w:rFonts w:hint="eastAsia" w:ascii="仿宋" w:hAnsi="仿宋" w:eastAsia="仿宋" w:cs="仿宋"/>
          <w:sz w:val="32"/>
          <w:szCs w:val="32"/>
        </w:rPr>
        <w:t>监测方法和技术要求，</w:t>
      </w:r>
      <w:r>
        <w:rPr>
          <w:rFonts w:hint="eastAsia" w:ascii="仿宋" w:hAnsi="仿宋" w:eastAsia="仿宋" w:cs="仿宋"/>
          <w:sz w:val="32"/>
          <w:szCs w:val="32"/>
          <w:lang w:val="en-US" w:eastAsia="zh-CN"/>
        </w:rPr>
        <w:t>并</w:t>
      </w:r>
      <w:r>
        <w:rPr>
          <w:rFonts w:hint="eastAsia" w:ascii="仿宋" w:hAnsi="仿宋" w:eastAsia="仿宋" w:cs="仿宋"/>
          <w:sz w:val="32"/>
          <w:szCs w:val="32"/>
        </w:rPr>
        <w:t>严格遵守各项规章制度。监测机构指定专门的工作人员进行业务对接工作,至少配备</w:t>
      </w:r>
      <w:r>
        <w:rPr>
          <w:rFonts w:hint="eastAsia" w:ascii="仿宋" w:hAnsi="仿宋" w:eastAsia="仿宋" w:cs="仿宋"/>
          <w:sz w:val="32"/>
          <w:szCs w:val="32"/>
          <w:lang w:val="en-US" w:eastAsia="zh-CN"/>
        </w:rPr>
        <w:t>四</w:t>
      </w:r>
      <w:r>
        <w:rPr>
          <w:rFonts w:hint="eastAsia" w:ascii="仿宋" w:hAnsi="仿宋" w:eastAsia="仿宋" w:cs="仿宋"/>
          <w:sz w:val="32"/>
          <w:szCs w:val="32"/>
        </w:rPr>
        <w:t>名专职人员。</w:t>
      </w:r>
    </w:p>
    <w:p w14:paraId="30D891DA">
      <w:pPr>
        <w:numPr>
          <w:ilvl w:val="0"/>
          <w:numId w:val="0"/>
        </w:numPr>
        <w:ind w:firstLine="640" w:firstLineChars="200"/>
        <w:rPr>
          <w:rFonts w:hint="eastAsia" w:ascii="仿宋" w:hAnsi="仿宋" w:eastAsia="仿宋" w:cs="仿宋"/>
          <w:sz w:val="32"/>
          <w:szCs w:val="32"/>
          <w:lang w:eastAsia="zh-CN"/>
        </w:rPr>
      </w:pPr>
      <w:r>
        <w:rPr>
          <w:rFonts w:hint="eastAsia" w:ascii="仿宋" w:hAnsi="仿宋" w:eastAsia="仿宋" w:cs="仿宋"/>
          <w:kern w:val="2"/>
          <w:sz w:val="32"/>
          <w:szCs w:val="32"/>
          <w:lang w:val="en-US" w:eastAsia="zh-CN" w:bidi="ar-SA"/>
        </w:rPr>
        <w:t>（二）</w:t>
      </w:r>
      <w:r>
        <w:rPr>
          <w:rFonts w:hint="eastAsia" w:ascii="仿宋" w:hAnsi="仿宋" w:eastAsia="仿宋" w:cs="仿宋"/>
          <w:sz w:val="32"/>
          <w:szCs w:val="32"/>
        </w:rPr>
        <w:t>制定本项目的监测服务方案，包括服务内容、服务措施、服务质量和服务保障等</w:t>
      </w:r>
      <w:r>
        <w:rPr>
          <w:rFonts w:hint="eastAsia" w:ascii="仿宋" w:hAnsi="仿宋" w:eastAsia="仿宋" w:cs="仿宋"/>
          <w:sz w:val="32"/>
          <w:szCs w:val="32"/>
          <w:lang w:eastAsia="zh-CN"/>
        </w:rPr>
        <w:t>。</w:t>
      </w:r>
    </w:p>
    <w:p w14:paraId="33583059">
      <w:pPr>
        <w:numPr>
          <w:ilvl w:val="0"/>
          <w:numId w:val="0"/>
        </w:numPr>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三</w:t>
      </w:r>
      <w:r>
        <w:rPr>
          <w:rFonts w:hint="eastAsia" w:ascii="仿宋" w:hAnsi="仿宋" w:eastAsia="仿宋" w:cs="仿宋"/>
          <w:sz w:val="32"/>
          <w:szCs w:val="32"/>
          <w:lang w:eastAsia="zh-CN"/>
        </w:rPr>
        <w:t>）</w:t>
      </w:r>
      <w:r>
        <w:rPr>
          <w:rFonts w:hint="eastAsia" w:ascii="仿宋" w:hAnsi="仿宋" w:eastAsia="仿宋" w:cs="仿宋"/>
          <w:sz w:val="32"/>
          <w:szCs w:val="32"/>
        </w:rPr>
        <w:t>应遵守有关的国家法律、法规和环境监测管理条例，严格执行环境监测技术规范和质量保证相关要求。</w:t>
      </w:r>
    </w:p>
    <w:p w14:paraId="1E9B84ED">
      <w:pPr>
        <w:numPr>
          <w:ilvl w:val="0"/>
          <w:numId w:val="0"/>
        </w:numPr>
        <w:ind w:firstLine="640" w:firstLineChars="200"/>
        <w:rPr>
          <w:rFonts w:hint="eastAsia" w:ascii="仿宋" w:hAnsi="仿宋" w:eastAsia="仿宋" w:cs="仿宋"/>
          <w:sz w:val="32"/>
          <w:szCs w:val="32"/>
          <w:lang w:val="en-US" w:eastAsia="zh-CN"/>
        </w:rPr>
      </w:pPr>
      <w:r>
        <w:rPr>
          <w:rFonts w:hint="eastAsia" w:ascii="仿宋" w:hAnsi="仿宋" w:eastAsia="仿宋" w:cs="仿宋"/>
          <w:kern w:val="2"/>
          <w:sz w:val="32"/>
          <w:szCs w:val="32"/>
          <w:lang w:val="en-US" w:eastAsia="zh-CN" w:bidi="ar-SA"/>
        </w:rPr>
        <w:t>（四）</w:t>
      </w:r>
      <w:r>
        <w:rPr>
          <w:rFonts w:hint="eastAsia" w:ascii="仿宋" w:hAnsi="仿宋" w:eastAsia="仿宋" w:cs="仿宋"/>
          <w:sz w:val="32"/>
          <w:szCs w:val="32"/>
        </w:rPr>
        <w:t>对委托方技术资料和监测结果保密，未经委托方许可不得擅自向第三方提供任何资料。</w:t>
      </w:r>
    </w:p>
    <w:p w14:paraId="12967771">
      <w:pPr>
        <w:pStyle w:val="8"/>
        <w:spacing w:line="360" w:lineRule="auto"/>
        <w:ind w:left="0" w:leftChars="0"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（五）</w:t>
      </w:r>
      <w:r>
        <w:rPr>
          <w:rFonts w:hint="eastAsia" w:ascii="仿宋" w:hAnsi="仿宋" w:eastAsia="仿宋" w:cs="仿宋"/>
          <w:sz w:val="32"/>
          <w:szCs w:val="32"/>
        </w:rPr>
        <w:t>提供</w:t>
      </w:r>
      <w:r>
        <w:rPr>
          <w:rFonts w:hint="eastAsia" w:ascii="仿宋" w:hAnsi="仿宋" w:eastAsia="仿宋" w:cs="仿宋"/>
          <w:sz w:val="32"/>
          <w:szCs w:val="32"/>
          <w:lang w:val="en-US" w:eastAsia="zh-CN"/>
        </w:rPr>
        <w:t>符合国家要求</w:t>
      </w:r>
      <w:r>
        <w:rPr>
          <w:rFonts w:hint="eastAsia" w:ascii="仿宋" w:hAnsi="仿宋" w:eastAsia="仿宋" w:cs="仿宋"/>
          <w:sz w:val="32"/>
          <w:szCs w:val="32"/>
        </w:rPr>
        <w:t>的</w:t>
      </w:r>
      <w:r>
        <w:rPr>
          <w:rFonts w:hint="eastAsia" w:ascii="仿宋" w:hAnsi="仿宋" w:eastAsia="仿宋" w:cs="仿宋"/>
          <w:sz w:val="32"/>
          <w:szCs w:val="32"/>
          <w:lang w:val="en-US" w:eastAsia="zh-CN"/>
        </w:rPr>
        <w:t>监测</w:t>
      </w:r>
      <w:r>
        <w:rPr>
          <w:rFonts w:hint="eastAsia" w:ascii="仿宋" w:hAnsi="仿宋" w:eastAsia="仿宋" w:cs="仿宋"/>
          <w:sz w:val="32"/>
          <w:szCs w:val="32"/>
        </w:rPr>
        <w:t>仪器</w:t>
      </w:r>
      <w:r>
        <w:rPr>
          <w:rFonts w:hint="eastAsia" w:ascii="仿宋" w:hAnsi="仿宋" w:eastAsia="仿宋" w:cs="仿宋"/>
          <w:sz w:val="32"/>
          <w:szCs w:val="32"/>
          <w:lang w:val="en-US" w:eastAsia="zh-CN"/>
        </w:rPr>
        <w:t>或设备</w:t>
      </w:r>
      <w:r>
        <w:rPr>
          <w:rFonts w:hint="eastAsia" w:ascii="仿宋" w:hAnsi="仿宋" w:eastAsia="仿宋" w:cs="仿宋"/>
          <w:sz w:val="32"/>
          <w:szCs w:val="32"/>
        </w:rPr>
        <w:t>，若设备发生故障，检测机构须及时提供备用设备。</w:t>
      </w:r>
      <w:r>
        <w:rPr>
          <w:rFonts w:hint="eastAsia" w:ascii="仿宋" w:hAnsi="仿宋" w:eastAsia="仿宋" w:cs="仿宋"/>
          <w:sz w:val="32"/>
          <w:szCs w:val="32"/>
          <w:lang w:val="en-US" w:eastAsia="zh-CN"/>
        </w:rPr>
        <w:t>并</w:t>
      </w:r>
      <w:r>
        <w:rPr>
          <w:rFonts w:hint="eastAsia" w:ascii="仿宋" w:hAnsi="仿宋" w:eastAsia="仿宋" w:cs="仿宋"/>
          <w:sz w:val="32"/>
          <w:szCs w:val="32"/>
        </w:rPr>
        <w:t>自行</w:t>
      </w:r>
      <w:r>
        <w:rPr>
          <w:rFonts w:hint="eastAsia" w:ascii="仿宋" w:hAnsi="仿宋" w:eastAsia="仿宋" w:cs="仿宋"/>
          <w:sz w:val="32"/>
          <w:szCs w:val="32"/>
          <w:lang w:val="en-US" w:eastAsia="zh-CN"/>
        </w:rPr>
        <w:t>提供监测</w:t>
      </w:r>
      <w:r>
        <w:rPr>
          <w:rFonts w:hint="eastAsia" w:ascii="仿宋" w:hAnsi="仿宋" w:eastAsia="仿宋" w:cs="仿宋"/>
          <w:sz w:val="32"/>
          <w:szCs w:val="32"/>
        </w:rPr>
        <w:t>所需的辅助设备</w:t>
      </w:r>
      <w:r>
        <w:rPr>
          <w:rFonts w:hint="eastAsia" w:ascii="仿宋" w:hAnsi="仿宋" w:eastAsia="仿宋" w:cs="仿宋"/>
          <w:sz w:val="32"/>
          <w:szCs w:val="32"/>
          <w:lang w:eastAsia="zh-CN"/>
        </w:rPr>
        <w:t>（</w:t>
      </w:r>
      <w:r>
        <w:rPr>
          <w:rFonts w:hint="eastAsia" w:ascii="仿宋" w:hAnsi="仿宋" w:eastAsia="仿宋" w:cs="仿宋"/>
          <w:sz w:val="32"/>
          <w:szCs w:val="32"/>
        </w:rPr>
        <w:t>电脑、打印机、应急电源</w:t>
      </w:r>
      <w:r>
        <w:rPr>
          <w:rFonts w:hint="eastAsia" w:ascii="仿宋" w:hAnsi="仿宋" w:eastAsia="仿宋" w:cs="仿宋"/>
          <w:sz w:val="32"/>
          <w:szCs w:val="32"/>
          <w:lang w:val="en-US" w:eastAsia="zh-CN"/>
        </w:rPr>
        <w:t>等</w:t>
      </w:r>
      <w:r>
        <w:rPr>
          <w:rFonts w:hint="eastAsia" w:ascii="仿宋" w:hAnsi="仿宋" w:eastAsia="仿宋" w:cs="仿宋"/>
          <w:sz w:val="32"/>
          <w:szCs w:val="32"/>
          <w:lang w:eastAsia="zh-CN"/>
        </w:rPr>
        <w:t>）</w:t>
      </w:r>
      <w:r>
        <w:rPr>
          <w:rFonts w:hint="eastAsia" w:ascii="仿宋" w:hAnsi="仿宋" w:eastAsia="仿宋" w:cs="仿宋"/>
          <w:sz w:val="32"/>
          <w:szCs w:val="32"/>
        </w:rPr>
        <w:t>。</w:t>
      </w:r>
    </w:p>
    <w:p w14:paraId="11105F25">
      <w:pPr>
        <w:keepNext w:val="0"/>
        <w:keepLines w:val="0"/>
        <w:pageBreakBefore w:val="0"/>
        <w:widowControl w:val="0"/>
        <w:numPr>
          <w:ilvl w:val="0"/>
          <w:numId w:val="0"/>
        </w:numPr>
        <w:kinsoku/>
        <w:wordWrap/>
        <w:overflowPunct/>
        <w:topLinePunct w:val="0"/>
        <w:bidi w:val="0"/>
        <w:spacing w:before="0" w:after="0" w:line="360" w:lineRule="auto"/>
        <w:textAlignment w:val="auto"/>
        <w:outlineLvl w:val="1"/>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四、监测报告编制的基本要求</w:t>
      </w:r>
    </w:p>
    <w:p w14:paraId="4B7789BB">
      <w:pPr>
        <w:pStyle w:val="8"/>
        <w:spacing w:line="360" w:lineRule="auto"/>
        <w:ind w:left="0" w:leftChars="0" w:firstLine="320" w:firstLineChars="100"/>
        <w:rPr>
          <w:rFonts w:hint="eastAsia" w:ascii="仿宋" w:hAnsi="仿宋" w:eastAsia="仿宋" w:cs="仿宋"/>
          <w:sz w:val="32"/>
          <w:szCs w:val="32"/>
        </w:rPr>
      </w:pPr>
      <w:r>
        <w:rPr>
          <w:rFonts w:hint="eastAsia" w:ascii="仿宋" w:hAnsi="仿宋" w:eastAsia="仿宋" w:cs="仿宋"/>
          <w:sz w:val="32"/>
          <w:szCs w:val="32"/>
          <w:lang w:val="en-US" w:eastAsia="zh-CN"/>
        </w:rPr>
        <w:t>（一）</w:t>
      </w:r>
      <w:r>
        <w:rPr>
          <w:rFonts w:hint="eastAsia" w:ascii="仿宋" w:hAnsi="仿宋" w:eastAsia="仿宋" w:cs="仿宋"/>
          <w:sz w:val="32"/>
          <w:szCs w:val="32"/>
        </w:rPr>
        <w:t>监测报告应充分如实地反映现场检查和现场监测的实际情况。对发现的问题，应进行必要和符合实际的分析。对污染物排放浓度、排放速率和总量控制的达标情况和检查情况等给出明确的结论和进行必要的描述。</w:t>
      </w:r>
    </w:p>
    <w:p w14:paraId="3570509D">
      <w:pPr>
        <w:pStyle w:val="8"/>
        <w:spacing w:line="360" w:lineRule="auto"/>
        <w:ind w:left="0" w:leftChars="0" w:firstLine="320" w:firstLineChars="100"/>
        <w:rPr>
          <w:rFonts w:hint="eastAsia" w:ascii="仿宋" w:hAnsi="仿宋" w:eastAsia="仿宋" w:cs="仿宋"/>
          <w:sz w:val="32"/>
          <w:szCs w:val="32"/>
        </w:rPr>
      </w:pPr>
      <w:r>
        <w:rPr>
          <w:rFonts w:hint="eastAsia" w:ascii="仿宋" w:hAnsi="仿宋" w:eastAsia="仿宋" w:cs="仿宋"/>
          <w:sz w:val="32"/>
          <w:szCs w:val="32"/>
          <w:lang w:val="en-US" w:eastAsia="zh-CN"/>
        </w:rPr>
        <w:t>（二）</w:t>
      </w:r>
      <w:r>
        <w:rPr>
          <w:rFonts w:hint="eastAsia" w:ascii="仿宋" w:hAnsi="仿宋" w:eastAsia="仿宋" w:cs="仿宋"/>
          <w:sz w:val="32"/>
          <w:szCs w:val="32"/>
        </w:rPr>
        <w:t>对于锅炉监测报告，应备注监测期间运行工况负荷。</w:t>
      </w:r>
    </w:p>
    <w:p w14:paraId="5A08116A">
      <w:pPr>
        <w:pStyle w:val="8"/>
        <w:spacing w:line="360" w:lineRule="auto"/>
        <w:ind w:left="0" w:leftChars="0" w:firstLine="320" w:firstLineChars="100"/>
        <w:rPr>
          <w:rFonts w:hint="eastAsia" w:ascii="仿宋" w:hAnsi="仿宋" w:eastAsia="仿宋" w:cs="仿宋"/>
          <w:sz w:val="32"/>
          <w:szCs w:val="32"/>
        </w:rPr>
      </w:pPr>
      <w:r>
        <w:rPr>
          <w:rFonts w:hint="eastAsia" w:ascii="仿宋" w:hAnsi="仿宋" w:eastAsia="仿宋" w:cs="仿宋"/>
          <w:sz w:val="32"/>
          <w:szCs w:val="32"/>
          <w:lang w:val="en-US" w:eastAsia="zh-CN"/>
        </w:rPr>
        <w:t>（三）</w:t>
      </w:r>
      <w:r>
        <w:rPr>
          <w:rFonts w:hint="eastAsia" w:ascii="仿宋" w:hAnsi="仿宋" w:eastAsia="仿宋" w:cs="仿宋"/>
          <w:sz w:val="32"/>
          <w:szCs w:val="32"/>
        </w:rPr>
        <w:t>所监测内容每次都要出具正规合法的监测报告。</w:t>
      </w:r>
    </w:p>
    <w:p w14:paraId="7833EE62">
      <w:pPr>
        <w:keepNext w:val="0"/>
        <w:keepLines w:val="0"/>
        <w:pageBreakBefore w:val="0"/>
        <w:widowControl w:val="0"/>
        <w:numPr>
          <w:ilvl w:val="0"/>
          <w:numId w:val="0"/>
        </w:numPr>
        <w:kinsoku/>
        <w:wordWrap/>
        <w:overflowPunct/>
        <w:topLinePunct w:val="0"/>
        <w:bidi w:val="0"/>
        <w:spacing w:before="0" w:after="0" w:line="360" w:lineRule="auto"/>
        <w:textAlignment w:val="auto"/>
        <w:outlineLvl w:val="1"/>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五、监测的质量保证和质量控制</w:t>
      </w:r>
    </w:p>
    <w:p w14:paraId="1560F692">
      <w:pPr>
        <w:pStyle w:val="8"/>
        <w:spacing w:line="360" w:lineRule="auto"/>
        <w:ind w:left="0" w:leftChars="0" w:firstLine="320" w:firstLineChars="100"/>
        <w:rPr>
          <w:rFonts w:hint="eastAsia" w:ascii="仿宋" w:hAnsi="仿宋" w:eastAsia="仿宋" w:cs="仿宋"/>
          <w:sz w:val="32"/>
          <w:szCs w:val="32"/>
        </w:rPr>
      </w:pPr>
      <w:r>
        <w:rPr>
          <w:rFonts w:hint="eastAsia" w:ascii="仿宋" w:hAnsi="仿宋" w:eastAsia="仿宋" w:cs="仿宋"/>
          <w:sz w:val="32"/>
          <w:szCs w:val="32"/>
          <w:lang w:val="en-US" w:eastAsia="zh-CN"/>
        </w:rPr>
        <w:t>（一）</w:t>
      </w:r>
      <w:r>
        <w:rPr>
          <w:rFonts w:hint="eastAsia" w:ascii="仿宋" w:hAnsi="仿宋" w:eastAsia="仿宋" w:cs="仿宋"/>
          <w:sz w:val="32"/>
          <w:szCs w:val="32"/>
        </w:rPr>
        <w:t>采样和测试及其质量保证和质量控制</w:t>
      </w:r>
    </w:p>
    <w:p w14:paraId="158C0740">
      <w:pPr>
        <w:pStyle w:val="8"/>
        <w:spacing w:line="360" w:lineRule="auto"/>
        <w:ind w:firstLine="480"/>
        <w:rPr>
          <w:rFonts w:hint="eastAsia" w:ascii="仿宋" w:hAnsi="仿宋" w:eastAsia="仿宋" w:cs="仿宋"/>
          <w:sz w:val="32"/>
          <w:szCs w:val="32"/>
        </w:rPr>
      </w:pPr>
      <w:r>
        <w:rPr>
          <w:rFonts w:hint="eastAsia" w:ascii="仿宋" w:hAnsi="仿宋" w:eastAsia="仿宋" w:cs="仿宋"/>
          <w:sz w:val="32"/>
          <w:szCs w:val="32"/>
        </w:rPr>
        <w:t>1.现场采样和测试应严格按相应监测规范进行，并对监测期间发生的各种异常情况进行详细记录。</w:t>
      </w:r>
    </w:p>
    <w:p w14:paraId="733D551A">
      <w:pPr>
        <w:pStyle w:val="8"/>
        <w:spacing w:line="360" w:lineRule="auto"/>
        <w:ind w:firstLine="480"/>
        <w:rPr>
          <w:rFonts w:hint="eastAsia" w:ascii="仿宋" w:hAnsi="仿宋" w:eastAsia="仿宋" w:cs="仿宋"/>
          <w:sz w:val="32"/>
          <w:szCs w:val="32"/>
        </w:rPr>
      </w:pPr>
      <w:r>
        <w:rPr>
          <w:rFonts w:hint="eastAsia" w:ascii="仿宋" w:hAnsi="仿宋" w:eastAsia="仿宋" w:cs="仿宋"/>
          <w:sz w:val="32"/>
          <w:szCs w:val="32"/>
        </w:rPr>
        <w:t>2.监测中使用的布点、采样、分析测试方法，应首先选择适用的国家和行业标准分析方法、监测技术规范，其次是国家环保总局推荐的统一分析方法或试行分析方法以及有关规定等。</w:t>
      </w:r>
    </w:p>
    <w:p w14:paraId="027932D5">
      <w:pPr>
        <w:pStyle w:val="8"/>
        <w:spacing w:line="360" w:lineRule="auto"/>
        <w:ind w:firstLine="480"/>
        <w:rPr>
          <w:rFonts w:hint="eastAsia" w:ascii="仿宋" w:hAnsi="仿宋" w:eastAsia="仿宋" w:cs="仿宋"/>
          <w:sz w:val="32"/>
          <w:szCs w:val="32"/>
        </w:rPr>
      </w:pPr>
      <w:r>
        <w:rPr>
          <w:rFonts w:hint="eastAsia" w:ascii="仿宋" w:hAnsi="仿宋" w:eastAsia="仿宋" w:cs="仿宋"/>
          <w:sz w:val="32"/>
          <w:szCs w:val="32"/>
        </w:rPr>
        <w:t>3.质量保证和质量控制，按国家有关规定、监测技术规范和有关质量控制手册进行。</w:t>
      </w:r>
    </w:p>
    <w:p w14:paraId="64273907">
      <w:pPr>
        <w:pStyle w:val="8"/>
        <w:spacing w:line="360" w:lineRule="auto"/>
        <w:ind w:firstLine="480"/>
        <w:rPr>
          <w:rFonts w:hint="eastAsia" w:ascii="仿宋" w:hAnsi="仿宋" w:eastAsia="仿宋" w:cs="仿宋"/>
          <w:sz w:val="32"/>
          <w:szCs w:val="32"/>
        </w:rPr>
      </w:pPr>
      <w:r>
        <w:rPr>
          <w:rFonts w:hint="eastAsia" w:ascii="仿宋" w:hAnsi="仿宋" w:eastAsia="仿宋" w:cs="仿宋"/>
          <w:sz w:val="32"/>
          <w:szCs w:val="32"/>
        </w:rPr>
        <w:t>4.水质监测分析过程中的质量保证和质量控制：应在分析的同时做10%质控样品分析；对无标准样品或质量控制样品的项目，且可进行加标回收测试的，应在分析的同时做10%加标回收样品分析。</w:t>
      </w:r>
    </w:p>
    <w:p w14:paraId="2F233FA4">
      <w:pPr>
        <w:pStyle w:val="8"/>
        <w:spacing w:line="360" w:lineRule="auto"/>
        <w:ind w:firstLine="480"/>
        <w:rPr>
          <w:rFonts w:hint="eastAsia" w:ascii="仿宋" w:hAnsi="仿宋" w:eastAsia="仿宋" w:cs="仿宋"/>
          <w:sz w:val="32"/>
          <w:szCs w:val="32"/>
        </w:rPr>
      </w:pPr>
      <w:r>
        <w:rPr>
          <w:rFonts w:hint="eastAsia" w:ascii="仿宋" w:hAnsi="仿宋" w:eastAsia="仿宋" w:cs="仿宋"/>
          <w:sz w:val="32"/>
          <w:szCs w:val="32"/>
        </w:rPr>
        <w:t>5.气体监测分析过程中的质量保证和质量控制：采样器在进现场前应对气体分析、采样器流量计等进行校核。</w:t>
      </w:r>
    </w:p>
    <w:p w14:paraId="6A6EA0A8">
      <w:pPr>
        <w:pStyle w:val="8"/>
        <w:spacing w:line="360" w:lineRule="auto"/>
        <w:ind w:firstLine="480"/>
        <w:rPr>
          <w:rFonts w:hint="eastAsia" w:ascii="仿宋" w:hAnsi="仿宋" w:eastAsia="仿宋" w:cs="仿宋"/>
          <w:sz w:val="32"/>
          <w:szCs w:val="32"/>
        </w:rPr>
      </w:pPr>
      <w:r>
        <w:rPr>
          <w:rFonts w:hint="eastAsia" w:ascii="仿宋" w:hAnsi="仿宋" w:eastAsia="仿宋" w:cs="仿宋"/>
          <w:sz w:val="32"/>
          <w:szCs w:val="32"/>
        </w:rPr>
        <w:t>6.噪声监测分析过程中的质量保证和质量控制：监测时应使用经计量部门检定、并在有效使用期内的声级计。</w:t>
      </w:r>
    </w:p>
    <w:p w14:paraId="1E575AE5">
      <w:pPr>
        <w:pStyle w:val="8"/>
        <w:spacing w:line="360" w:lineRule="auto"/>
        <w:ind w:left="0" w:leftChars="0" w:firstLine="320" w:firstLineChars="100"/>
        <w:rPr>
          <w:rFonts w:hint="eastAsia" w:ascii="仿宋" w:hAnsi="仿宋" w:eastAsia="仿宋" w:cs="仿宋"/>
          <w:sz w:val="32"/>
          <w:szCs w:val="32"/>
        </w:rPr>
      </w:pPr>
      <w:r>
        <w:rPr>
          <w:rFonts w:hint="eastAsia" w:ascii="仿宋" w:hAnsi="仿宋" w:eastAsia="仿宋" w:cs="仿宋"/>
          <w:sz w:val="32"/>
          <w:szCs w:val="32"/>
          <w:lang w:val="en-US" w:eastAsia="zh-CN"/>
        </w:rPr>
        <w:t>（二）</w:t>
      </w:r>
      <w:r>
        <w:rPr>
          <w:rFonts w:hint="eastAsia" w:ascii="仿宋" w:hAnsi="仿宋" w:eastAsia="仿宋" w:cs="仿宋"/>
          <w:sz w:val="32"/>
          <w:szCs w:val="32"/>
        </w:rPr>
        <w:t>采样记录及分析结果</w:t>
      </w:r>
    </w:p>
    <w:p w14:paraId="74BC7597">
      <w:pPr>
        <w:pStyle w:val="8"/>
        <w:spacing w:line="360" w:lineRule="auto"/>
        <w:ind w:firstLine="480"/>
        <w:rPr>
          <w:rFonts w:hint="eastAsia" w:ascii="仿宋" w:hAnsi="仿宋" w:eastAsia="仿宋" w:cs="仿宋"/>
          <w:sz w:val="32"/>
          <w:szCs w:val="32"/>
        </w:rPr>
      </w:pPr>
      <w:r>
        <w:rPr>
          <w:rFonts w:hint="eastAsia" w:ascii="仿宋" w:hAnsi="仿宋" w:eastAsia="仿宋" w:cs="仿宋"/>
          <w:sz w:val="32"/>
          <w:szCs w:val="32"/>
        </w:rPr>
        <w:t>监测的采样记录及分析测试结果，按国家标准和监测技术规范有关要求进行数据处理和填报，并按有关规定和要求进行三级审核。</w:t>
      </w:r>
    </w:p>
    <w:p w14:paraId="56F4CCF0">
      <w:pPr>
        <w:keepNext w:val="0"/>
        <w:keepLines w:val="0"/>
        <w:pageBreakBefore w:val="0"/>
        <w:widowControl w:val="0"/>
        <w:numPr>
          <w:ilvl w:val="0"/>
          <w:numId w:val="0"/>
        </w:numPr>
        <w:kinsoku/>
        <w:wordWrap/>
        <w:overflowPunct/>
        <w:topLinePunct w:val="0"/>
        <w:bidi w:val="0"/>
        <w:spacing w:before="0" w:after="0" w:line="360" w:lineRule="auto"/>
        <w:textAlignment w:val="auto"/>
        <w:outlineLvl w:val="1"/>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六、服务标准</w:t>
      </w:r>
    </w:p>
    <w:p w14:paraId="4CE3B9AA">
      <w:pPr>
        <w:pStyle w:val="8"/>
        <w:numPr>
          <w:ilvl w:val="0"/>
          <w:numId w:val="0"/>
        </w:numPr>
        <w:spacing w:line="360" w:lineRule="auto"/>
        <w:ind w:leftChars="0" w:firstLine="640" w:firstLineChars="200"/>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按国家有关规定、监测技术规范和有关质量控制手册进行。符合国家、省、市相关行业规范“合格”标准和符合采购人要求。</w:t>
      </w:r>
    </w:p>
    <w:p w14:paraId="257DFFE6">
      <w:pPr>
        <w:keepNext w:val="0"/>
        <w:keepLines w:val="0"/>
        <w:pageBreakBefore w:val="0"/>
        <w:widowControl w:val="0"/>
        <w:numPr>
          <w:ilvl w:val="0"/>
          <w:numId w:val="0"/>
        </w:numPr>
        <w:kinsoku/>
        <w:wordWrap/>
        <w:overflowPunct/>
        <w:topLinePunct w:val="0"/>
        <w:bidi w:val="0"/>
        <w:spacing w:before="0" w:after="0" w:line="360" w:lineRule="auto"/>
        <w:textAlignment w:val="auto"/>
        <w:outlineLvl w:val="1"/>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七、成果文件的时间要求</w:t>
      </w:r>
    </w:p>
    <w:p w14:paraId="76F96A8C">
      <w:pPr>
        <w:pStyle w:val="8"/>
        <w:spacing w:line="360" w:lineRule="auto"/>
        <w:ind w:firstLine="480"/>
        <w:rPr>
          <w:rFonts w:hint="eastAsia" w:ascii="仿宋" w:hAnsi="仿宋" w:eastAsia="仿宋" w:cs="仿宋"/>
          <w:sz w:val="32"/>
          <w:szCs w:val="32"/>
        </w:rPr>
      </w:pPr>
      <w:r>
        <w:rPr>
          <w:rFonts w:hint="eastAsia" w:ascii="仿宋" w:hAnsi="仿宋" w:eastAsia="仿宋" w:cs="仿宋"/>
          <w:sz w:val="32"/>
          <w:szCs w:val="32"/>
        </w:rPr>
        <w:t>监测机构接到通知后进行采样并在7天内完成检测项目，并形成监测报告3份。</w:t>
      </w:r>
    </w:p>
    <w:p w14:paraId="689BE663">
      <w:pPr>
        <w:keepNext w:val="0"/>
        <w:keepLines w:val="0"/>
        <w:pageBreakBefore w:val="0"/>
        <w:widowControl w:val="0"/>
        <w:numPr>
          <w:ilvl w:val="0"/>
          <w:numId w:val="0"/>
        </w:numPr>
        <w:kinsoku/>
        <w:wordWrap/>
        <w:overflowPunct/>
        <w:topLinePunct w:val="0"/>
        <w:bidi w:val="0"/>
        <w:spacing w:before="0" w:after="0" w:line="360" w:lineRule="auto"/>
        <w:textAlignment w:val="auto"/>
        <w:outlineLvl w:val="1"/>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八、报价形式及依据</w:t>
      </w:r>
    </w:p>
    <w:p w14:paraId="2E99EB5C">
      <w:pPr>
        <w:pStyle w:val="5"/>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640" w:firstLineChars="200"/>
        <w:textAlignment w:val="baseline"/>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合同包1：</w:t>
      </w:r>
    </w:p>
    <w:p w14:paraId="384F4D8F">
      <w:pPr>
        <w:pStyle w:val="5"/>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640" w:firstLineChars="200"/>
        <w:textAlignment w:val="baseline"/>
        <w:rPr>
          <w:rFonts w:hint="eastAsia" w:ascii="仿宋" w:hAnsi="仿宋" w:eastAsia="仿宋" w:cs="仿宋"/>
          <w:kern w:val="2"/>
          <w:sz w:val="32"/>
          <w:szCs w:val="32"/>
          <w:lang w:val="zh-CN" w:eastAsia="zh-CN" w:bidi="ar-SA"/>
        </w:rPr>
      </w:pPr>
      <w:r>
        <w:rPr>
          <w:rFonts w:hint="eastAsia" w:ascii="仿宋" w:hAnsi="仿宋" w:eastAsia="仿宋" w:cs="仿宋"/>
          <w:kern w:val="2"/>
          <w:sz w:val="32"/>
          <w:szCs w:val="32"/>
          <w:lang w:val="en-US" w:eastAsia="zh-CN" w:bidi="ar-SA"/>
        </w:rPr>
        <w:t>以折扣率形式报价，依据《陕西省环境监测技术服务收费标准》（陕环站字〔2009〕75号）中各类别收费标准报统一折扣率</w:t>
      </w:r>
      <w:r>
        <w:rPr>
          <w:rFonts w:hint="eastAsia" w:ascii="仿宋" w:hAnsi="仿宋" w:eastAsia="仿宋" w:cs="仿宋"/>
          <w:kern w:val="2"/>
          <w:sz w:val="32"/>
          <w:szCs w:val="32"/>
          <w:lang w:val="zh-CN" w:eastAsia="zh-CN" w:bidi="ar-SA"/>
        </w:rPr>
        <w:t>。</w:t>
      </w:r>
    </w:p>
    <w:p w14:paraId="6857F693">
      <w:pPr>
        <w:pStyle w:val="5"/>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640" w:firstLineChars="200"/>
        <w:textAlignment w:val="baseline"/>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合同包2：</w:t>
      </w:r>
    </w:p>
    <w:p w14:paraId="056C290D">
      <w:pPr>
        <w:pStyle w:val="5"/>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640" w:firstLineChars="200"/>
        <w:textAlignment w:val="baseline"/>
        <w:rPr>
          <w:rFonts w:hint="eastAsia" w:ascii="仿宋" w:hAnsi="仿宋" w:eastAsia="仿宋" w:cs="仿宋"/>
          <w:kern w:val="2"/>
          <w:sz w:val="32"/>
          <w:szCs w:val="32"/>
          <w:lang w:val="zh-CN" w:eastAsia="zh-CN" w:bidi="ar-SA"/>
        </w:rPr>
      </w:pPr>
      <w:r>
        <w:rPr>
          <w:rFonts w:hint="eastAsia" w:ascii="仿宋" w:hAnsi="仿宋" w:eastAsia="仿宋" w:cs="仿宋"/>
          <w:kern w:val="2"/>
          <w:sz w:val="32"/>
          <w:szCs w:val="32"/>
          <w:lang w:val="en-US" w:eastAsia="zh-CN" w:bidi="ar-SA"/>
        </w:rPr>
        <w:t>以折扣率形式报价，依据《陕西省环境监测技术服务收费标准》（陕环站字〔2009〕75号）中各类别收费标准报统一折扣率</w:t>
      </w:r>
      <w:r>
        <w:rPr>
          <w:rFonts w:hint="eastAsia" w:ascii="仿宋" w:hAnsi="仿宋" w:eastAsia="仿宋" w:cs="仿宋"/>
          <w:kern w:val="2"/>
          <w:sz w:val="32"/>
          <w:szCs w:val="32"/>
          <w:lang w:val="zh-CN" w:eastAsia="zh-CN" w:bidi="ar-SA"/>
        </w:rPr>
        <w:t>。</w:t>
      </w:r>
    </w:p>
    <w:p w14:paraId="6B35A56E">
      <w:pPr>
        <w:pStyle w:val="5"/>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640" w:firstLineChars="200"/>
        <w:textAlignment w:val="baseline"/>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合同包3：</w:t>
      </w:r>
    </w:p>
    <w:p w14:paraId="29168297">
      <w:pPr>
        <w:pStyle w:val="5"/>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640" w:firstLineChars="200"/>
        <w:textAlignment w:val="baseline"/>
        <w:rPr>
          <w:rFonts w:hint="eastAsia" w:ascii="仿宋" w:hAnsi="仿宋" w:eastAsia="仿宋" w:cs="仿宋"/>
          <w:kern w:val="2"/>
          <w:sz w:val="32"/>
          <w:szCs w:val="32"/>
          <w:lang w:val="zh-CN" w:eastAsia="zh-CN" w:bidi="ar-SA"/>
        </w:rPr>
      </w:pPr>
      <w:r>
        <w:rPr>
          <w:rFonts w:hint="eastAsia" w:ascii="仿宋" w:hAnsi="仿宋" w:eastAsia="仿宋" w:cs="仿宋"/>
          <w:kern w:val="2"/>
          <w:sz w:val="32"/>
          <w:szCs w:val="32"/>
          <w:lang w:val="en-US" w:eastAsia="zh-CN" w:bidi="ar-SA"/>
        </w:rPr>
        <w:t>以折扣率形式报价，依据《陕西省环境监测技术服务收费标准》（陕环站字〔2009〕75号）中各类别收费标准报统一折扣率</w:t>
      </w:r>
      <w:r>
        <w:rPr>
          <w:rFonts w:hint="eastAsia" w:ascii="仿宋" w:hAnsi="仿宋" w:eastAsia="仿宋" w:cs="仿宋"/>
          <w:kern w:val="2"/>
          <w:sz w:val="32"/>
          <w:szCs w:val="32"/>
          <w:lang w:val="zh-CN" w:eastAsia="zh-CN" w:bidi="ar-SA"/>
        </w:rPr>
        <w:t>。</w:t>
      </w:r>
    </w:p>
    <w:p w14:paraId="15A32E61">
      <w:pPr>
        <w:pStyle w:val="5"/>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640" w:firstLineChars="200"/>
        <w:textAlignment w:val="baseline"/>
        <w:rPr>
          <w:rFonts w:hint="eastAsia" w:ascii="仿宋" w:hAnsi="仿宋" w:eastAsia="仿宋" w:cs="仿宋"/>
          <w:kern w:val="2"/>
          <w:sz w:val="32"/>
          <w:szCs w:val="32"/>
          <w:lang w:val="zh-CN" w:eastAsia="zh-CN" w:bidi="ar-SA"/>
        </w:rPr>
      </w:pPr>
      <w:r>
        <w:rPr>
          <w:rFonts w:hint="eastAsia" w:ascii="仿宋" w:hAnsi="仿宋" w:eastAsia="仿宋" w:cs="仿宋"/>
          <w:kern w:val="2"/>
          <w:sz w:val="32"/>
          <w:szCs w:val="32"/>
          <w:lang w:val="zh-CN" w:eastAsia="zh-CN" w:bidi="ar-SA"/>
        </w:rPr>
        <w:t>合同包4：</w:t>
      </w:r>
    </w:p>
    <w:p w14:paraId="26899F5D">
      <w:pPr>
        <w:pStyle w:val="5"/>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640" w:firstLineChars="200"/>
        <w:textAlignment w:val="baseline"/>
        <w:rPr>
          <w:rFonts w:hint="eastAsia" w:ascii="仿宋" w:hAnsi="仿宋" w:eastAsia="仿宋" w:cs="仿宋"/>
          <w:kern w:val="2"/>
          <w:sz w:val="32"/>
          <w:szCs w:val="32"/>
          <w:lang w:val="zh-CN" w:eastAsia="zh-CN" w:bidi="ar-SA"/>
        </w:rPr>
      </w:pPr>
      <w:r>
        <w:rPr>
          <w:rFonts w:hint="eastAsia" w:ascii="仿宋" w:hAnsi="仿宋" w:eastAsia="仿宋" w:cs="仿宋"/>
          <w:kern w:val="2"/>
          <w:sz w:val="32"/>
          <w:szCs w:val="32"/>
          <w:lang w:val="zh-CN" w:eastAsia="zh-CN" w:bidi="ar-SA"/>
        </w:rPr>
        <w:t>本次</w:t>
      </w:r>
      <w:r>
        <w:rPr>
          <w:rFonts w:hint="eastAsia" w:ascii="仿宋" w:hAnsi="仿宋" w:eastAsia="仿宋" w:cs="仿宋"/>
          <w:kern w:val="2"/>
          <w:sz w:val="32"/>
          <w:szCs w:val="32"/>
          <w:lang w:val="en-US" w:eastAsia="zh-CN" w:bidi="ar-SA"/>
        </w:rPr>
        <w:t>非道路移动机械检测费用以1300元/辆为基数，柴油货车尾气监测以500元/辆为基数，</w:t>
      </w:r>
      <w:r>
        <w:rPr>
          <w:rFonts w:hint="eastAsia" w:ascii="仿宋" w:hAnsi="仿宋" w:eastAsia="仿宋" w:cs="仿宋"/>
          <w:kern w:val="2"/>
          <w:sz w:val="32"/>
          <w:szCs w:val="32"/>
          <w:lang w:val="zh-CN" w:eastAsia="zh-CN" w:bidi="ar-SA"/>
        </w:rPr>
        <w:t>填报</w:t>
      </w:r>
      <w:r>
        <w:rPr>
          <w:rFonts w:hint="eastAsia" w:ascii="仿宋" w:hAnsi="仿宋" w:eastAsia="仿宋" w:cs="仿宋"/>
          <w:kern w:val="2"/>
          <w:sz w:val="32"/>
          <w:szCs w:val="32"/>
          <w:lang w:val="en-US" w:eastAsia="zh-CN" w:bidi="ar-SA"/>
        </w:rPr>
        <w:t>统一的折扣率</w:t>
      </w:r>
      <w:r>
        <w:rPr>
          <w:rFonts w:hint="eastAsia" w:ascii="仿宋" w:hAnsi="仿宋" w:eastAsia="仿宋" w:cs="仿宋"/>
          <w:kern w:val="2"/>
          <w:sz w:val="32"/>
          <w:szCs w:val="32"/>
          <w:lang w:val="zh-CN" w:eastAsia="zh-CN" w:bidi="ar-SA"/>
        </w:rPr>
        <w:t>。</w:t>
      </w:r>
    </w:p>
    <w:p w14:paraId="6B233110">
      <w:pPr>
        <w:keepNext w:val="0"/>
        <w:keepLines w:val="0"/>
        <w:pageBreakBefore w:val="0"/>
        <w:widowControl w:val="0"/>
        <w:numPr>
          <w:ilvl w:val="0"/>
          <w:numId w:val="0"/>
        </w:numPr>
        <w:kinsoku/>
        <w:wordWrap/>
        <w:overflowPunct/>
        <w:topLinePunct w:val="0"/>
        <w:bidi w:val="0"/>
        <w:spacing w:before="0" w:after="0" w:line="360" w:lineRule="auto"/>
        <w:textAlignment w:val="auto"/>
        <w:outlineLvl w:val="1"/>
        <w:rPr>
          <w:rFonts w:hint="eastAsia" w:ascii="仿宋" w:hAnsi="仿宋" w:eastAsia="仿宋" w:cs="仿宋"/>
          <w:b/>
          <w:bCs/>
          <w:sz w:val="32"/>
          <w:szCs w:val="32"/>
          <w:lang w:val="en-US" w:eastAsia="zh-CN"/>
        </w:rPr>
      </w:pPr>
      <w:bookmarkStart w:id="1" w:name="_Toc10165"/>
      <w:r>
        <w:rPr>
          <w:rFonts w:hint="eastAsia" w:ascii="仿宋" w:hAnsi="仿宋" w:eastAsia="仿宋" w:cs="仿宋"/>
          <w:b/>
          <w:bCs/>
          <w:sz w:val="32"/>
          <w:szCs w:val="32"/>
          <w:lang w:val="en-US" w:eastAsia="zh-CN"/>
        </w:rPr>
        <w:t>九、商务</w:t>
      </w:r>
      <w:bookmarkEnd w:id="1"/>
      <w:r>
        <w:rPr>
          <w:rFonts w:hint="eastAsia" w:ascii="仿宋" w:hAnsi="仿宋" w:eastAsia="仿宋" w:cs="仿宋"/>
          <w:b/>
          <w:bCs/>
          <w:sz w:val="32"/>
          <w:szCs w:val="32"/>
          <w:lang w:val="en-US" w:eastAsia="zh-CN"/>
        </w:rPr>
        <w:t>要求</w:t>
      </w:r>
    </w:p>
    <w:p w14:paraId="369F201B">
      <w:pPr>
        <w:pStyle w:val="9"/>
        <w:keepNext w:val="0"/>
        <w:keepLines w:val="0"/>
        <w:pageBreakBefore w:val="0"/>
        <w:widowControl w:val="0"/>
        <w:kinsoku/>
        <w:wordWrap/>
        <w:overflowPunct/>
        <w:topLinePunct w:val="0"/>
        <w:bidi w:val="0"/>
        <w:adjustRightInd w:val="0"/>
        <w:spacing w:line="360" w:lineRule="auto"/>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rPr>
        <w:t>1</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服务期</w:t>
      </w:r>
      <w:r>
        <w:rPr>
          <w:rFonts w:hint="eastAsia" w:ascii="仿宋" w:hAnsi="仿宋" w:eastAsia="仿宋" w:cs="仿宋"/>
          <w:sz w:val="32"/>
          <w:szCs w:val="32"/>
          <w:highlight w:val="none"/>
        </w:rPr>
        <w:t>：</w:t>
      </w:r>
      <w:r>
        <w:rPr>
          <w:rFonts w:hint="eastAsia" w:ascii="仿宋" w:hAnsi="仿宋" w:eastAsia="仿宋" w:cs="仿宋"/>
          <w:sz w:val="32"/>
          <w:szCs w:val="32"/>
          <w:highlight w:val="none"/>
          <w:lang w:val="en-US" w:eastAsia="zh-CN"/>
        </w:rPr>
        <w:t xml:space="preserve">自合同生效之日起2年。 </w:t>
      </w:r>
    </w:p>
    <w:p w14:paraId="6F3651A0">
      <w:pPr>
        <w:pStyle w:val="9"/>
        <w:keepNext w:val="0"/>
        <w:keepLines w:val="0"/>
        <w:pageBreakBefore w:val="0"/>
        <w:widowControl w:val="0"/>
        <w:kinsoku/>
        <w:wordWrap/>
        <w:overflowPunct/>
        <w:topLinePunct w:val="0"/>
        <w:bidi w:val="0"/>
        <w:adjustRightInd w:val="0"/>
        <w:spacing w:line="360" w:lineRule="auto"/>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2.服务地点：泾河新城内采购人指定地点。</w:t>
      </w:r>
    </w:p>
    <w:p w14:paraId="00D2D56F">
      <w:pPr>
        <w:keepNext w:val="0"/>
        <w:keepLines w:val="0"/>
        <w:pageBreakBefore w:val="0"/>
        <w:widowControl w:val="0"/>
        <w:kinsoku/>
        <w:wordWrap/>
        <w:overflowPunct/>
        <w:topLinePunct w:val="0"/>
        <w:bidi w:val="0"/>
        <w:snapToGrid/>
        <w:spacing w:line="360" w:lineRule="auto"/>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3.付款条件及时间节点：根据实际发生的工作量据实结算。最终结算价=折扣率*实际工作量对应计费依据产生的费用。</w:t>
      </w:r>
    </w:p>
    <w:p w14:paraId="78AAC122">
      <w:pPr>
        <w:keepNext w:val="0"/>
        <w:keepLines w:val="0"/>
        <w:pageBreakBefore w:val="0"/>
        <w:widowControl w:val="0"/>
        <w:kinsoku/>
        <w:wordWrap/>
        <w:overflowPunct/>
        <w:topLinePunct w:val="0"/>
        <w:bidi w:val="0"/>
        <w:snapToGrid/>
        <w:spacing w:line="360" w:lineRule="auto"/>
        <w:ind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服务期为2年，自合同签订之日起每1年集中支付前一阶段发生的服务费用。付款前中标单位向采购人上报一定时期内所完成的工作量，经采购人验收、确认后支付相应费用，中标单位须提供等额发票。</w:t>
      </w:r>
    </w:p>
    <w:p w14:paraId="3EEA5716">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C815EA"/>
    <w:rsid w:val="77C815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qFormat/>
    <w:uiPriority w:val="0"/>
    <w:pPr>
      <w:keepNext/>
      <w:keepLines/>
      <w:spacing w:before="340" w:after="330" w:line="578" w:lineRule="auto"/>
      <w:outlineLvl w:val="0"/>
    </w:pPr>
    <w:rPr>
      <w:b/>
      <w:bCs/>
      <w:kern w:val="44"/>
      <w:sz w:val="44"/>
      <w:szCs w:val="44"/>
    </w:rPr>
  </w:style>
  <w:style w:type="paragraph" w:styleId="4">
    <w:name w:val="heading 2"/>
    <w:basedOn w:val="1"/>
    <w:qFormat/>
    <w:uiPriority w:val="0"/>
    <w:pPr>
      <w:keepNext/>
      <w:keepLines/>
      <w:spacing w:before="260" w:after="260" w:line="416" w:lineRule="auto"/>
      <w:outlineLvl w:val="1"/>
    </w:pPr>
    <w:rPr>
      <w:rFonts w:ascii="Arial" w:hAnsi="Arial" w:eastAsia="黑体"/>
      <w:b/>
      <w:bCs/>
      <w:sz w:val="32"/>
      <w:szCs w:val="32"/>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5">
    <w:name w:val="Normal (Web)"/>
    <w:basedOn w:val="1"/>
    <w:uiPriority w:val="0"/>
    <w:pPr>
      <w:widowControl/>
      <w:spacing w:before="100" w:beforeAutospacing="1" w:after="100" w:afterAutospacing="1"/>
      <w:jc w:val="left"/>
    </w:pPr>
    <w:rPr>
      <w:rFonts w:ascii="宋体" w:hAnsi="宋体"/>
      <w:kern w:val="0"/>
      <w:sz w:val="18"/>
      <w:szCs w:val="18"/>
    </w:rPr>
  </w:style>
  <w:style w:type="paragraph" w:customStyle="1" w:styleId="8">
    <w:name w:val="列出段落1"/>
    <w:basedOn w:val="1"/>
    <w:qFormat/>
    <w:uiPriority w:val="34"/>
    <w:pPr>
      <w:ind w:firstLine="420" w:firstLineChars="200"/>
    </w:pPr>
    <w:rPr>
      <w:rFonts w:ascii="Calibri" w:hAnsi="Calibri"/>
      <w:kern w:val="2"/>
      <w:sz w:val="21"/>
      <w:szCs w:val="22"/>
    </w:rPr>
  </w:style>
  <w:style w:type="paragraph" w:customStyle="1" w:styleId="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2026-05-21T09:02:00Z</dcterms:created>
  <dc:creator>Wzi.A</dc:creator>
  <cp:lastModifiedBy>Wzi.A</cp:lastModifiedBy>
  <dcterms:modified xsi:type="dcterms:W3CDTF">2026-05-21T09:02:59Z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918AFAC1A97642F3B751F297DA48FF86_11</vt:lpwstr>
  </property>
  <property fmtid="{D5CDD505-2E9C-101B-9397-08002B2CF9AE}" pid="4" name="KSOTemplateDocerSaveRecord">
    <vt:lpwstr>eyJoZGlkIjoiMmE4NDU4NTJlMjg0N2JmZDZlNTZmYTgyYmY2ZjNjYWMiLCJ1c2VySWQiOiIzMDY2ODEzMDMifQ==</vt:lpwstr>
  </property>
</Properties>
</file>