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版本号：2026-HXCT-13720260618003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儿科省级重点专科医疗设备项目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2026-HXCT-137</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儿科省级重点专科医疗设备项目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儿科省级重点专科医疗设备项目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儿科省级重点专科医疗设备采购，具体要求详见招标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人代表授权委托书：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p>
      <w:pPr>
        <w:pStyle w:val="null3"/>
      </w:pPr>
      <w:r>
        <w:rPr>
          <w:rFonts w:ascii="仿宋_GB2312" w:hAnsi="仿宋_GB2312" w:cs="仿宋_GB2312" w:eastAsia="仿宋_GB2312"/>
        </w:rPr>
        <w:t>3、财务状况报告：提供经审计的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rFonts w:ascii="仿宋_GB2312" w:hAnsi="仿宋_GB2312" w:cs="仿宋_GB2312" w:eastAsia="仿宋_GB2312"/>
        </w:rPr>
        <w:t>5、税收缴纳证明：提供2025年6月至今任意一个月的纳税证明或税务机关开具的完税证明，依法免税的单位应提供相关证明材料；供应商需在项目电子化交易系统中按要求提供相关证明材料并进行电子签章.</w:t>
      </w:r>
    </w:p>
    <w:p>
      <w:pPr>
        <w:pStyle w:val="null3"/>
      </w:pPr>
      <w:r>
        <w:rPr>
          <w:rFonts w:ascii="仿宋_GB2312" w:hAnsi="仿宋_GB2312" w:cs="仿宋_GB2312" w:eastAsia="仿宋_GB2312"/>
        </w:rPr>
        <w:t>6、信用记录查询：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p>
      <w:pPr>
        <w:pStyle w:val="null3"/>
      </w:pPr>
      <w:r>
        <w:rPr>
          <w:rFonts w:ascii="仿宋_GB2312" w:hAnsi="仿宋_GB2312" w:cs="仿宋_GB2312" w:eastAsia="仿宋_GB2312"/>
        </w:rPr>
        <w:t>7、无重大违法记录声明：参加政府采购活动前三年内，在经营活动中没有重大违法记录：参加政府采购活动前三年内，在经营 活动中没有重大违法记录提供书面声明；供应商需在项目电子化交易系统中按要求提供相关证明材料 并进行电子签章</w:t>
      </w:r>
    </w:p>
    <w:p>
      <w:pPr>
        <w:pStyle w:val="null3"/>
      </w:pPr>
      <w:r>
        <w:rPr>
          <w:rFonts w:ascii="仿宋_GB2312" w:hAnsi="仿宋_GB2312" w:cs="仿宋_GB2312" w:eastAsia="仿宋_GB2312"/>
        </w:rPr>
        <w:t>8、具有履行合同所必需的设备和专业技术能力：提供书面声明，包括声明具有履行合同所必需的设备和专业技术能力</w:t>
      </w:r>
    </w:p>
    <w:p>
      <w:pPr>
        <w:pStyle w:val="null3"/>
      </w:pPr>
      <w:r>
        <w:rPr>
          <w:rFonts w:ascii="仿宋_GB2312" w:hAnsi="仿宋_GB2312" w:cs="仿宋_GB2312" w:eastAsia="仿宋_GB2312"/>
        </w:rPr>
        <w:t>9、医疗器械生产或经营资质证明：投标产品中如有医疗器械，投标供应商须具备以下资质要求：（1）供应商为经销商的应出具医疗器械经营许可证或医疗器械经营备案凭证（投标产品须在其经营范围内），投标产品属于医疗设备的提供医疗器械注册证或医疗器械备案凭证；（2）供应商为制造厂家应出具医疗器械生产许可证或医疗器械生产备案凭证（投标产品须在其生产范围内）、投标产品属于医疗设备的提供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029-88100607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照《国家计委关于印发招标代理服务收费管理暂行办法的通知》（计价格【2002】1980号）和国家发改委办公厅颁发的《关于招标代理服务收费有关问题的通知》（发改办价格【2003】857号）文件规定标准向中标人收取招标代理服务费。 账户名称：华夏城投项目管理有限公司 开 户 行：工商银行延安南关支行 账 号：2609080309024803489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联系人：薛梅梅</w:t>
      </w:r>
    </w:p>
    <w:p>
      <w:pPr>
        <w:pStyle w:val="null3"/>
      </w:pPr>
      <w:r>
        <w:rPr>
          <w:rFonts w:ascii="仿宋_GB2312" w:hAnsi="仿宋_GB2312" w:cs="仿宋_GB2312" w:eastAsia="仿宋_GB2312"/>
        </w:rPr>
        <w:t>联系电话：029-88100607</w:t>
      </w:r>
    </w:p>
    <w:p>
      <w:pPr>
        <w:pStyle w:val="null3"/>
      </w:pPr>
      <w:r>
        <w:rPr>
          <w:rFonts w:ascii="仿宋_GB2312" w:hAnsi="仿宋_GB2312" w:cs="仿宋_GB2312" w:eastAsia="仿宋_GB2312"/>
        </w:rPr>
        <w:t>地址：西安市凤城七路长和国际D座26楼</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儿科省级重点专科医疗设备采购，详见招标文件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403,000.00</w:t>
      </w:r>
    </w:p>
    <w:p>
      <w:pPr>
        <w:pStyle w:val="null3"/>
      </w:pPr>
      <w:r>
        <w:rPr>
          <w:rFonts w:ascii="仿宋_GB2312" w:hAnsi="仿宋_GB2312" w:cs="仿宋_GB2312" w:eastAsia="仿宋_GB2312"/>
        </w:rPr>
        <w:t>采购包最高限价（元）: 403,000.00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儿童专用雾化机</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电动吸痰器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全胸振荡排痰机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中药熏蒸治疗仪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移动式艾灸专用烟雾净化器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短波治疗仪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定量数字脑电图仪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治疗车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儿童专用病床</w:t>
            </w:r>
          </w:p>
        </w:tc>
        <w:tc>
          <w:tcPr>
            <w:tcW w:type="dxa" w:w="755"/>
          </w:tcPr>
          <w:p>
            <w:pPr>
              <w:pStyle w:val="null3"/>
              <w:jc w:val="right"/>
            </w:pPr>
            <w:r>
              <w:rPr>
                <w:rFonts w:ascii="仿宋_GB2312" w:hAnsi="仿宋_GB2312" w:cs="仿宋_GB2312" w:eastAsia="仿宋_GB2312"/>
              </w:rPr>
              <w:t>26.00</w:t>
            </w:r>
          </w:p>
        </w:tc>
        <w:tc>
          <w:tcPr>
            <w:tcW w:type="dxa" w:w="755"/>
          </w:tcPr>
          <w:p>
            <w:pPr>
              <w:pStyle w:val="null3"/>
              <w:jc w:val="right"/>
            </w:pPr>
            <w:r>
              <w:rPr>
                <w:rFonts w:ascii="仿宋_GB2312" w:hAnsi="仿宋_GB2312" w:cs="仿宋_GB2312" w:eastAsia="仿宋_GB2312"/>
              </w:rPr>
              <w:t>119,600.00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中医治疗床</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标的名称：儿童专用雾化机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压缩式</w:t>
            </w:r>
          </w:p>
          <w:p>
            <w:pPr>
              <w:pStyle w:val="null3"/>
              <w:jc w:val="left"/>
            </w:pPr>
            <w:r>
              <w:rPr>
                <w:rFonts w:ascii="仿宋_GB2312" w:hAnsi="仿宋_GB2312" w:cs="仿宋_GB2312" w:eastAsia="仿宋_GB2312"/>
                <w:sz w:val="28"/>
              </w:rPr>
              <w:t xml:space="preserve">2 </w:t>
            </w:r>
            <w:r>
              <w:rPr>
                <w:rFonts w:ascii="仿宋_GB2312" w:hAnsi="仿宋_GB2312" w:cs="仿宋_GB2312" w:eastAsia="仿宋_GB2312"/>
                <w:sz w:val="28"/>
              </w:rPr>
              <w:t>、</w:t>
            </w:r>
            <w:r>
              <w:rPr>
                <w:rFonts w:ascii="仿宋_GB2312" w:hAnsi="仿宋_GB2312" w:cs="仿宋_GB2312" w:eastAsia="仿宋_GB2312"/>
                <w:sz w:val="28"/>
              </w:rPr>
              <w:t>喷雾速率</w:t>
            </w:r>
            <w:r>
              <w:rPr>
                <w:rFonts w:ascii="仿宋_GB2312" w:hAnsi="仿宋_GB2312" w:cs="仿宋_GB2312" w:eastAsia="仿宋_GB2312"/>
                <w:sz w:val="28"/>
              </w:rPr>
              <w:t>≥</w:t>
            </w:r>
            <w:r>
              <w:rPr>
                <w:rFonts w:ascii="仿宋_GB2312" w:hAnsi="仿宋_GB2312" w:cs="仿宋_GB2312" w:eastAsia="仿宋_GB2312"/>
                <w:sz w:val="28"/>
              </w:rPr>
              <w:t>0.2ml/min</w:t>
            </w:r>
          </w:p>
          <w:p>
            <w:pPr>
              <w:pStyle w:val="null3"/>
              <w:jc w:val="left"/>
            </w:pPr>
            <w:r>
              <w:rPr>
                <w:rFonts w:ascii="仿宋_GB2312" w:hAnsi="仿宋_GB2312" w:cs="仿宋_GB2312" w:eastAsia="仿宋_GB2312"/>
                <w:sz w:val="28"/>
              </w:rPr>
              <w:t xml:space="preserve">3 </w:t>
            </w:r>
            <w:r>
              <w:rPr>
                <w:rFonts w:ascii="仿宋_GB2312" w:hAnsi="仿宋_GB2312" w:cs="仿宋_GB2312" w:eastAsia="仿宋_GB2312"/>
                <w:sz w:val="28"/>
              </w:rPr>
              <w:t>、</w:t>
            </w:r>
            <w:r>
              <w:rPr>
                <w:rFonts w:ascii="仿宋_GB2312" w:hAnsi="仿宋_GB2312" w:cs="仿宋_GB2312" w:eastAsia="仿宋_GB2312"/>
                <w:sz w:val="28"/>
              </w:rPr>
              <w:t>药液瓶容量</w:t>
            </w:r>
            <w:r>
              <w:rPr>
                <w:rFonts w:ascii="仿宋_GB2312" w:hAnsi="仿宋_GB2312" w:cs="仿宋_GB2312" w:eastAsia="仿宋_GB2312"/>
                <w:sz w:val="28"/>
              </w:rPr>
              <w:t>≥</w:t>
            </w:r>
            <w:r>
              <w:rPr>
                <w:rFonts w:ascii="仿宋_GB2312" w:hAnsi="仿宋_GB2312" w:cs="仿宋_GB2312" w:eastAsia="仿宋_GB2312"/>
                <w:sz w:val="28"/>
              </w:rPr>
              <w:t>7ml</w:t>
            </w:r>
          </w:p>
          <w:p>
            <w:pPr>
              <w:pStyle w:val="null3"/>
              <w:jc w:val="left"/>
            </w:pPr>
            <w:r>
              <w:rPr>
                <w:rFonts w:ascii="仿宋_GB2312" w:hAnsi="仿宋_GB2312" w:cs="仿宋_GB2312" w:eastAsia="仿宋_GB2312"/>
                <w:sz w:val="28"/>
              </w:rPr>
              <w:t xml:space="preserve">4 </w:t>
            </w:r>
            <w:r>
              <w:rPr>
                <w:rFonts w:ascii="仿宋_GB2312" w:hAnsi="仿宋_GB2312" w:cs="仿宋_GB2312" w:eastAsia="仿宋_GB2312"/>
                <w:sz w:val="28"/>
              </w:rPr>
              <w:t>、</w:t>
            </w:r>
            <w:r>
              <w:rPr>
                <w:rFonts w:ascii="仿宋_GB2312" w:hAnsi="仿宋_GB2312" w:cs="仿宋_GB2312" w:eastAsia="仿宋_GB2312"/>
                <w:sz w:val="28"/>
              </w:rPr>
              <w:t>最大</w:t>
            </w:r>
            <w:r>
              <w:rPr>
                <w:rFonts w:ascii="仿宋_GB2312" w:hAnsi="仿宋_GB2312" w:cs="仿宋_GB2312" w:eastAsia="仿宋_GB2312"/>
                <w:sz w:val="28"/>
              </w:rPr>
              <w:t>药液量</w:t>
            </w:r>
            <w:r>
              <w:rPr>
                <w:rFonts w:ascii="仿宋_GB2312" w:hAnsi="仿宋_GB2312" w:cs="仿宋_GB2312" w:eastAsia="仿宋_GB2312"/>
                <w:sz w:val="28"/>
              </w:rPr>
              <w:t>≥</w:t>
            </w:r>
            <w:r>
              <w:rPr>
                <w:rFonts w:ascii="仿宋_GB2312" w:hAnsi="仿宋_GB2312" w:cs="仿宋_GB2312" w:eastAsia="仿宋_GB2312"/>
                <w:sz w:val="28"/>
              </w:rPr>
              <w:t>7ml</w:t>
            </w:r>
          </w:p>
          <w:p>
            <w:pPr>
              <w:pStyle w:val="null3"/>
              <w:jc w:val="left"/>
            </w:pPr>
            <w:r>
              <w:rPr>
                <w:rFonts w:ascii="仿宋_GB2312" w:hAnsi="仿宋_GB2312" w:cs="仿宋_GB2312" w:eastAsia="仿宋_GB2312"/>
                <w:sz w:val="28"/>
              </w:rPr>
              <w:t xml:space="preserve">5 </w:t>
            </w:r>
            <w:r>
              <w:rPr>
                <w:rFonts w:ascii="仿宋_GB2312" w:hAnsi="仿宋_GB2312" w:cs="仿宋_GB2312" w:eastAsia="仿宋_GB2312"/>
                <w:sz w:val="28"/>
              </w:rPr>
              <w:t>、</w:t>
            </w:r>
            <w:r>
              <w:rPr>
                <w:rFonts w:ascii="仿宋_GB2312" w:hAnsi="仿宋_GB2312" w:cs="仿宋_GB2312" w:eastAsia="仿宋_GB2312"/>
                <w:sz w:val="28"/>
              </w:rPr>
              <w:t>雾粒直径</w:t>
            </w:r>
            <w:r>
              <w:rPr>
                <w:rFonts w:ascii="仿宋_GB2312" w:hAnsi="仿宋_GB2312" w:cs="仿宋_GB2312" w:eastAsia="仿宋_GB2312"/>
                <w:sz w:val="28"/>
              </w:rPr>
              <w:t>≤</w:t>
            </w:r>
            <w:r>
              <w:rPr>
                <w:rFonts w:ascii="仿宋_GB2312" w:hAnsi="仿宋_GB2312" w:cs="仿宋_GB2312" w:eastAsia="仿宋_GB2312"/>
                <w:sz w:val="28"/>
              </w:rPr>
              <w:t>5uM</w:t>
            </w:r>
          </w:p>
          <w:p>
            <w:pPr>
              <w:pStyle w:val="null3"/>
              <w:jc w:val="left"/>
            </w:pPr>
            <w:r>
              <w:rPr>
                <w:rFonts w:ascii="仿宋_GB2312" w:hAnsi="仿宋_GB2312" w:cs="仿宋_GB2312" w:eastAsia="仿宋_GB2312"/>
                <w:sz w:val="28"/>
              </w:rPr>
              <w:t xml:space="preserve">6 </w:t>
            </w:r>
            <w:r>
              <w:rPr>
                <w:rFonts w:ascii="仿宋_GB2312" w:hAnsi="仿宋_GB2312" w:cs="仿宋_GB2312" w:eastAsia="仿宋_GB2312"/>
                <w:sz w:val="28"/>
              </w:rPr>
              <w:t>、</w:t>
            </w:r>
            <w:r>
              <w:rPr>
                <w:rFonts w:ascii="仿宋_GB2312" w:hAnsi="仿宋_GB2312" w:cs="仿宋_GB2312" w:eastAsia="仿宋_GB2312"/>
                <w:sz w:val="28"/>
              </w:rPr>
              <w:t>残液量</w:t>
            </w:r>
            <w:r>
              <w:rPr>
                <w:rFonts w:ascii="仿宋_GB2312" w:hAnsi="仿宋_GB2312" w:cs="仿宋_GB2312" w:eastAsia="仿宋_GB2312"/>
                <w:sz w:val="28"/>
              </w:rPr>
              <w:t xml:space="preserve">  </w:t>
            </w:r>
            <w:r>
              <w:rPr>
                <w:rFonts w:ascii="仿宋_GB2312" w:hAnsi="仿宋_GB2312" w:cs="仿宋_GB2312" w:eastAsia="仿宋_GB2312"/>
                <w:sz w:val="28"/>
              </w:rPr>
              <w:t>≤1</w:t>
            </w:r>
            <w:r>
              <w:rPr>
                <w:rFonts w:ascii="仿宋_GB2312" w:hAnsi="仿宋_GB2312" w:cs="仿宋_GB2312" w:eastAsia="仿宋_GB2312"/>
                <w:sz w:val="28"/>
              </w:rPr>
              <w:t>ml</w:t>
            </w:r>
          </w:p>
          <w:p>
            <w:pPr>
              <w:pStyle w:val="null3"/>
              <w:jc w:val="left"/>
            </w:pPr>
            <w:r>
              <w:rPr>
                <w:rFonts w:ascii="仿宋_GB2312" w:hAnsi="仿宋_GB2312" w:cs="仿宋_GB2312" w:eastAsia="仿宋_GB2312"/>
                <w:sz w:val="28"/>
              </w:rPr>
              <w:t xml:space="preserve">7 </w:t>
            </w:r>
            <w:r>
              <w:rPr>
                <w:rFonts w:ascii="仿宋_GB2312" w:hAnsi="仿宋_GB2312" w:cs="仿宋_GB2312" w:eastAsia="仿宋_GB2312"/>
                <w:sz w:val="28"/>
              </w:rPr>
              <w:t>、</w:t>
            </w:r>
            <w:r>
              <w:rPr>
                <w:rFonts w:ascii="仿宋_GB2312" w:hAnsi="仿宋_GB2312" w:cs="仿宋_GB2312" w:eastAsia="仿宋_GB2312"/>
                <w:sz w:val="28"/>
              </w:rPr>
              <w:t>噪音</w:t>
            </w:r>
            <w:r>
              <w:rPr>
                <w:rFonts w:ascii="仿宋_GB2312" w:hAnsi="仿宋_GB2312" w:cs="仿宋_GB2312" w:eastAsia="仿宋_GB2312"/>
                <w:sz w:val="28"/>
              </w:rPr>
              <w:t>≤</w:t>
            </w:r>
            <w:r>
              <w:rPr>
                <w:rFonts w:ascii="仿宋_GB2312" w:hAnsi="仿宋_GB2312" w:cs="仿宋_GB2312" w:eastAsia="仿宋_GB2312"/>
                <w:sz w:val="28"/>
              </w:rPr>
              <w:t>60dB</w:t>
            </w:r>
          </w:p>
          <w:p>
            <w:pPr>
              <w:pStyle w:val="null3"/>
              <w:jc w:val="left"/>
            </w:pPr>
            <w:r>
              <w:rPr>
                <w:rFonts w:ascii="仿宋_GB2312" w:hAnsi="仿宋_GB2312" w:cs="仿宋_GB2312" w:eastAsia="仿宋_GB2312"/>
                <w:sz w:val="28"/>
              </w:rPr>
              <w:t xml:space="preserve">8 </w:t>
            </w:r>
            <w:r>
              <w:rPr>
                <w:rFonts w:ascii="仿宋_GB2312" w:hAnsi="仿宋_GB2312" w:cs="仿宋_GB2312" w:eastAsia="仿宋_GB2312"/>
                <w:sz w:val="28"/>
              </w:rPr>
              <w:t>、</w:t>
            </w:r>
            <w:r>
              <w:rPr>
                <w:rFonts w:ascii="仿宋_GB2312" w:hAnsi="仿宋_GB2312" w:cs="仿宋_GB2312" w:eastAsia="仿宋_GB2312"/>
                <w:sz w:val="28"/>
              </w:rPr>
              <w:t>压力范围</w:t>
            </w:r>
            <w:r>
              <w:rPr>
                <w:rFonts w:ascii="仿宋_GB2312" w:hAnsi="仿宋_GB2312" w:cs="仿宋_GB2312" w:eastAsia="仿宋_GB2312"/>
                <w:sz w:val="28"/>
              </w:rPr>
              <w:t>≦</w:t>
            </w:r>
            <w:r>
              <w:rPr>
                <w:rFonts w:ascii="仿宋_GB2312" w:hAnsi="仿宋_GB2312" w:cs="仿宋_GB2312" w:eastAsia="仿宋_GB2312"/>
                <w:sz w:val="28"/>
              </w:rPr>
              <w:t>130kPa</w:t>
            </w:r>
          </w:p>
          <w:p>
            <w:pPr>
              <w:pStyle w:val="null3"/>
              <w:jc w:val="left"/>
            </w:pPr>
            <w:r>
              <w:rPr>
                <w:rFonts w:ascii="仿宋_GB2312" w:hAnsi="仿宋_GB2312" w:cs="仿宋_GB2312" w:eastAsia="仿宋_GB2312"/>
                <w:sz w:val="28"/>
              </w:rPr>
              <w:t xml:space="preserve">10 </w:t>
            </w:r>
            <w:r>
              <w:rPr>
                <w:rFonts w:ascii="仿宋_GB2312" w:hAnsi="仿宋_GB2312" w:cs="仿宋_GB2312" w:eastAsia="仿宋_GB2312"/>
                <w:sz w:val="28"/>
              </w:rPr>
              <w:t>、</w:t>
            </w:r>
            <w:r>
              <w:rPr>
                <w:rFonts w:ascii="仿宋_GB2312" w:hAnsi="仿宋_GB2312" w:cs="仿宋_GB2312" w:eastAsia="仿宋_GB2312"/>
                <w:sz w:val="28"/>
              </w:rPr>
              <w:t>功率</w:t>
            </w:r>
            <w:r>
              <w:rPr>
                <w:rFonts w:ascii="仿宋_GB2312" w:hAnsi="仿宋_GB2312" w:cs="仿宋_GB2312" w:eastAsia="仿宋_GB2312"/>
                <w:sz w:val="28"/>
              </w:rPr>
              <w:t>≤150</w:t>
            </w:r>
            <w:r>
              <w:rPr>
                <w:rFonts w:ascii="仿宋_GB2312" w:hAnsi="仿宋_GB2312" w:cs="仿宋_GB2312" w:eastAsia="仿宋_GB2312"/>
                <w:sz w:val="28"/>
              </w:rPr>
              <w:t>VA</w:t>
            </w:r>
          </w:p>
          <w:p>
            <w:pPr>
              <w:pStyle w:val="null3"/>
              <w:jc w:val="left"/>
            </w:pPr>
            <w:r>
              <w:rPr>
                <w:rFonts w:ascii="仿宋_GB2312" w:hAnsi="仿宋_GB2312" w:cs="仿宋_GB2312" w:eastAsia="仿宋_GB2312"/>
                <w:sz w:val="28"/>
              </w:rPr>
              <w:t>11</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常温（</w:t>
            </w:r>
            <w:r>
              <w:rPr>
                <w:rFonts w:ascii="仿宋_GB2312" w:hAnsi="仿宋_GB2312" w:cs="仿宋_GB2312" w:eastAsia="仿宋_GB2312"/>
                <w:sz w:val="28"/>
              </w:rPr>
              <w:t xml:space="preserve">23℃、65%RH）的情况下，用生理盐水进行喷雾时随药液的种类变化，中心喷雾速率 </w:t>
            </w:r>
            <w:r>
              <w:rPr>
                <w:rFonts w:ascii="仿宋_GB2312" w:hAnsi="仿宋_GB2312" w:cs="仿宋_GB2312" w:eastAsia="仿宋_GB2312"/>
                <w:sz w:val="28"/>
              </w:rPr>
              <w:t>≥</w:t>
            </w:r>
            <w:r>
              <w:rPr>
                <w:rFonts w:ascii="仿宋_GB2312" w:hAnsi="仿宋_GB2312" w:cs="仿宋_GB2312" w:eastAsia="仿宋_GB2312"/>
                <w:sz w:val="28"/>
              </w:rPr>
              <w:t>0.4ml/分钟</w:t>
            </w:r>
          </w:p>
          <w:p>
            <w:pPr>
              <w:pStyle w:val="null3"/>
              <w:jc w:val="left"/>
            </w:pPr>
            <w:r>
              <w:rPr>
                <w:rFonts w:ascii="仿宋_GB2312" w:hAnsi="仿宋_GB2312" w:cs="仿宋_GB2312" w:eastAsia="仿宋_GB2312"/>
                <w:sz w:val="28"/>
              </w:rPr>
              <w:t>12、</w:t>
            </w:r>
            <w:r>
              <w:rPr>
                <w:rFonts w:ascii="仿宋_GB2312" w:hAnsi="仿宋_GB2312" w:cs="仿宋_GB2312" w:eastAsia="仿宋_GB2312"/>
                <w:sz w:val="28"/>
              </w:rPr>
              <w:t>单键即可控制开关，按键防水保护</w:t>
            </w:r>
          </w:p>
        </w:tc>
      </w:tr>
    </w:tbl>
    <w:p>
      <w:pPr>
        <w:pStyle w:val="null3"/>
      </w:pPr>
      <w:r>
        <w:rPr>
          <w:rFonts w:ascii="仿宋_GB2312" w:hAnsi="仿宋_GB2312" w:cs="仿宋_GB2312" w:eastAsia="仿宋_GB2312"/>
        </w:rPr>
        <w:t>标的名称：电动吸痰器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抽气速率：</w:t>
            </w: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L/min</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负压调节范围：</w:t>
            </w:r>
            <w:r>
              <w:rPr>
                <w:rFonts w:ascii="仿宋_GB2312" w:hAnsi="仿宋_GB2312" w:cs="仿宋_GB2312" w:eastAsia="仿宋_GB2312"/>
                <w:sz w:val="28"/>
              </w:rPr>
              <w:t>0.02</w:t>
            </w:r>
            <w:r>
              <w:rPr>
                <w:rFonts w:ascii="仿宋_GB2312" w:hAnsi="仿宋_GB2312" w:cs="仿宋_GB2312" w:eastAsia="仿宋_GB2312"/>
                <w:sz w:val="21"/>
              </w:rPr>
              <w:t xml:space="preserve"> </w:t>
            </w:r>
            <w:r>
              <w:rPr>
                <w:rFonts w:ascii="仿宋_GB2312" w:hAnsi="仿宋_GB2312" w:cs="仿宋_GB2312" w:eastAsia="仿宋_GB2312"/>
                <w:sz w:val="28"/>
              </w:rPr>
              <w:t>M</w:t>
            </w:r>
            <w:r>
              <w:rPr>
                <w:rFonts w:ascii="仿宋_GB2312" w:hAnsi="仿宋_GB2312" w:cs="仿宋_GB2312" w:eastAsia="仿宋_GB2312"/>
                <w:sz w:val="21"/>
              </w:rPr>
              <w:t xml:space="preserve"> </w:t>
            </w:r>
            <w:r>
              <w:rPr>
                <w:rFonts w:ascii="仿宋_GB2312" w:hAnsi="仿宋_GB2312" w:cs="仿宋_GB2312" w:eastAsia="仿宋_GB2312"/>
                <w:sz w:val="28"/>
              </w:rPr>
              <w:t>Pa～0.08</w:t>
            </w:r>
            <w:r>
              <w:rPr>
                <w:rFonts w:ascii="仿宋_GB2312" w:hAnsi="仿宋_GB2312" w:cs="仿宋_GB2312" w:eastAsia="仿宋_GB2312"/>
                <w:sz w:val="21"/>
              </w:rPr>
              <w:t xml:space="preserve"> </w:t>
            </w:r>
            <w:r>
              <w:rPr>
                <w:rFonts w:ascii="仿宋_GB2312" w:hAnsi="仿宋_GB2312" w:cs="仿宋_GB2312" w:eastAsia="仿宋_GB2312"/>
                <w:sz w:val="28"/>
              </w:rPr>
              <w:t>M</w:t>
            </w:r>
            <w:r>
              <w:rPr>
                <w:rFonts w:ascii="仿宋_GB2312" w:hAnsi="仿宋_GB2312" w:cs="仿宋_GB2312" w:eastAsia="仿宋_GB2312"/>
                <w:sz w:val="21"/>
              </w:rPr>
              <w:t xml:space="preserve"> </w:t>
            </w:r>
            <w:r>
              <w:rPr>
                <w:rFonts w:ascii="仿宋_GB2312" w:hAnsi="仿宋_GB2312" w:cs="仿宋_GB2312" w:eastAsia="仿宋_GB2312"/>
                <w:sz w:val="28"/>
              </w:rPr>
              <w:t>Pa</w:t>
            </w:r>
            <w:r>
              <w:rPr>
                <w:rFonts w:ascii="仿宋_GB2312" w:hAnsi="仿宋_GB2312" w:cs="仿宋_GB2312" w:eastAsia="仿宋_GB2312"/>
                <w:sz w:val="28"/>
              </w:rPr>
              <w:t>或更宽范围</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噪声：</w:t>
            </w:r>
            <w:r>
              <w:rPr>
                <w:rFonts w:ascii="仿宋_GB2312" w:hAnsi="仿宋_GB2312" w:cs="仿宋_GB2312" w:eastAsia="仿宋_GB2312"/>
                <w:sz w:val="28"/>
              </w:rPr>
              <w:t>≤</w:t>
            </w:r>
            <w:r>
              <w:rPr>
                <w:rFonts w:ascii="仿宋_GB2312" w:hAnsi="仿宋_GB2312" w:cs="仿宋_GB2312" w:eastAsia="仿宋_GB2312"/>
                <w:sz w:val="28"/>
              </w:rPr>
              <w:t>65</w:t>
            </w:r>
            <w:r>
              <w:rPr>
                <w:rFonts w:ascii="仿宋_GB2312" w:hAnsi="仿宋_GB2312" w:cs="仿宋_GB2312" w:eastAsia="仿宋_GB2312"/>
                <w:sz w:val="28"/>
              </w:rPr>
              <w:t>dB</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输入功率：</w:t>
            </w:r>
            <w:r>
              <w:rPr>
                <w:rFonts w:ascii="仿宋_GB2312" w:hAnsi="仿宋_GB2312" w:cs="仿宋_GB2312" w:eastAsia="仿宋_GB2312"/>
                <w:sz w:val="28"/>
              </w:rPr>
              <w:t>≤</w:t>
            </w:r>
            <w:r>
              <w:rPr>
                <w:rFonts w:ascii="仿宋_GB2312" w:hAnsi="仿宋_GB2312" w:cs="仿宋_GB2312" w:eastAsia="仿宋_GB2312"/>
                <w:sz w:val="28"/>
              </w:rPr>
              <w:t>150VA</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吸液瓶：</w:t>
            </w:r>
            <w:r>
              <w:rPr>
                <w:rFonts w:ascii="仿宋_GB2312" w:hAnsi="仿宋_GB2312" w:cs="仿宋_GB2312" w:eastAsia="仿宋_GB2312"/>
                <w:sz w:val="28"/>
              </w:rPr>
              <w:t>≥1000ml</w:t>
            </w:r>
          </w:p>
          <w:p>
            <w:pPr>
              <w:pStyle w:val="null3"/>
              <w:jc w:val="left"/>
            </w:pPr>
            <w:r>
              <w:rPr>
                <w:rFonts w:ascii="仿宋_GB2312" w:hAnsi="仿宋_GB2312" w:cs="仿宋_GB2312" w:eastAsia="仿宋_GB2312"/>
                <w:sz w:val="28"/>
              </w:rPr>
              <w:t>6、</w:t>
            </w:r>
            <w:r>
              <w:rPr>
                <w:rFonts w:ascii="仿宋_GB2312" w:hAnsi="仿宋_GB2312" w:cs="仿宋_GB2312" w:eastAsia="仿宋_GB2312"/>
                <w:sz w:val="28"/>
              </w:rPr>
              <w:t>工作制：间隙加载连续运行</w:t>
            </w:r>
          </w:p>
          <w:p>
            <w:pPr>
              <w:pStyle w:val="null3"/>
              <w:jc w:val="left"/>
            </w:pPr>
            <w:r>
              <w:rPr>
                <w:rFonts w:ascii="仿宋_GB2312" w:hAnsi="仿宋_GB2312" w:cs="仿宋_GB2312" w:eastAsia="仿宋_GB2312"/>
                <w:sz w:val="28"/>
              </w:rPr>
              <w:t>7、</w:t>
            </w:r>
            <w:r>
              <w:rPr>
                <w:rFonts w:ascii="仿宋_GB2312" w:hAnsi="仿宋_GB2312" w:cs="仿宋_GB2312" w:eastAsia="仿宋_GB2312"/>
                <w:sz w:val="28"/>
              </w:rPr>
              <w:t>外壳采用优质</w:t>
            </w:r>
            <w:r>
              <w:rPr>
                <w:rFonts w:ascii="仿宋_GB2312" w:hAnsi="仿宋_GB2312" w:cs="仿宋_GB2312" w:eastAsia="仿宋_GB2312"/>
                <w:sz w:val="28"/>
              </w:rPr>
              <w:t>ABS工程塑料</w:t>
            </w:r>
            <w:r>
              <w:rPr>
                <w:rFonts w:ascii="仿宋_GB2312" w:hAnsi="仿宋_GB2312" w:cs="仿宋_GB2312" w:eastAsia="仿宋_GB2312"/>
                <w:sz w:val="28"/>
              </w:rPr>
              <w:t>制作</w:t>
            </w:r>
            <w:r>
              <w:rPr>
                <w:rFonts w:ascii="仿宋_GB2312" w:hAnsi="仿宋_GB2312" w:cs="仿宋_GB2312" w:eastAsia="仿宋_GB2312"/>
                <w:sz w:val="28"/>
              </w:rPr>
              <w:t>，</w:t>
            </w:r>
            <w:r>
              <w:rPr>
                <w:rFonts w:ascii="仿宋_GB2312" w:hAnsi="仿宋_GB2312" w:cs="仿宋_GB2312" w:eastAsia="仿宋_GB2312"/>
                <w:sz w:val="28"/>
              </w:rPr>
              <w:t>手提式</w:t>
            </w:r>
          </w:p>
          <w:p>
            <w:pPr>
              <w:pStyle w:val="null3"/>
              <w:jc w:val="left"/>
            </w:pPr>
            <w:r>
              <w:rPr>
                <w:rFonts w:ascii="仿宋_GB2312" w:hAnsi="仿宋_GB2312" w:cs="仿宋_GB2312" w:eastAsia="仿宋_GB2312"/>
                <w:sz w:val="28"/>
              </w:rPr>
              <w:t>8、</w:t>
            </w:r>
            <w:r>
              <w:rPr>
                <w:rFonts w:ascii="仿宋_GB2312" w:hAnsi="仿宋_GB2312" w:cs="仿宋_GB2312" w:eastAsia="仿宋_GB2312"/>
                <w:sz w:val="28"/>
              </w:rPr>
              <w:t>可用于吸痰和粘质分泌物</w:t>
            </w:r>
          </w:p>
          <w:p>
            <w:pPr>
              <w:pStyle w:val="null3"/>
              <w:jc w:val="left"/>
            </w:pPr>
            <w:r>
              <w:rPr>
                <w:rFonts w:ascii="仿宋_GB2312" w:hAnsi="仿宋_GB2312" w:cs="仿宋_GB2312" w:eastAsia="仿宋_GB2312"/>
                <w:sz w:val="28"/>
              </w:rPr>
              <w:t>9</w:t>
            </w:r>
            <w:r>
              <w:rPr>
                <w:rFonts w:ascii="仿宋_GB2312" w:hAnsi="仿宋_GB2312" w:cs="仿宋_GB2312" w:eastAsia="仿宋_GB2312"/>
                <w:sz w:val="28"/>
              </w:rPr>
              <w:t>、泵体为单向式，无正压产生</w:t>
            </w:r>
          </w:p>
          <w:p>
            <w:pPr>
              <w:pStyle w:val="null3"/>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具有</w:t>
            </w:r>
            <w:r>
              <w:rPr>
                <w:rFonts w:ascii="仿宋_GB2312" w:hAnsi="仿宋_GB2312" w:cs="仿宋_GB2312" w:eastAsia="仿宋_GB2312"/>
                <w:sz w:val="28"/>
              </w:rPr>
              <w:t>溢流保护装置</w:t>
            </w:r>
          </w:p>
          <w:p>
            <w:pPr>
              <w:pStyle w:val="null3"/>
              <w:jc w:val="left"/>
            </w:pPr>
            <w:r>
              <w:rPr>
                <w:rFonts w:ascii="仿宋_GB2312" w:hAnsi="仿宋_GB2312" w:cs="仿宋_GB2312" w:eastAsia="仿宋_GB2312"/>
                <w:sz w:val="28"/>
              </w:rPr>
              <w:t>11、</w:t>
            </w:r>
            <w:r>
              <w:rPr>
                <w:rFonts w:ascii="仿宋_GB2312" w:hAnsi="仿宋_GB2312" w:cs="仿宋_GB2312" w:eastAsia="仿宋_GB2312"/>
                <w:sz w:val="28"/>
              </w:rPr>
              <w:t>高分子吸引瓶</w:t>
            </w:r>
          </w:p>
          <w:p>
            <w:pPr>
              <w:pStyle w:val="null3"/>
              <w:jc w:val="left"/>
            </w:pPr>
            <w:r>
              <w:rPr>
                <w:rFonts w:ascii="仿宋_GB2312" w:hAnsi="仿宋_GB2312" w:cs="仿宋_GB2312" w:eastAsia="仿宋_GB2312"/>
                <w:sz w:val="28"/>
              </w:rPr>
              <w:t>12、配置：</w:t>
            </w:r>
            <w:r>
              <w:rPr>
                <w:rFonts w:ascii="仿宋_GB2312" w:hAnsi="仿宋_GB2312" w:cs="仿宋_GB2312" w:eastAsia="仿宋_GB2312"/>
                <w:sz w:val="28"/>
              </w:rPr>
              <w:t xml:space="preserve"> </w:t>
            </w:r>
            <w:r>
              <w:rPr>
                <w:rFonts w:ascii="仿宋_GB2312" w:hAnsi="仿宋_GB2312" w:cs="仿宋_GB2312" w:eastAsia="仿宋_GB2312"/>
                <w:sz w:val="28"/>
              </w:rPr>
              <w:t>一次性吸管</w:t>
            </w:r>
            <w:r>
              <w:rPr>
                <w:rFonts w:ascii="仿宋_GB2312" w:hAnsi="仿宋_GB2312" w:cs="仿宋_GB2312" w:eastAsia="仿宋_GB2312"/>
                <w:sz w:val="28"/>
              </w:rPr>
              <w:t>≥1根</w:t>
            </w:r>
            <w:r>
              <w:rPr>
                <w:rFonts w:ascii="仿宋_GB2312" w:hAnsi="仿宋_GB2312" w:cs="仿宋_GB2312" w:eastAsia="仿宋_GB2312"/>
                <w:sz w:val="28"/>
              </w:rPr>
              <w:t>，</w:t>
            </w:r>
            <w:r>
              <w:rPr>
                <w:rFonts w:ascii="仿宋_GB2312" w:hAnsi="仿宋_GB2312" w:cs="仿宋_GB2312" w:eastAsia="仿宋_GB2312"/>
                <w:sz w:val="28"/>
              </w:rPr>
              <w:t>吸引管</w:t>
            </w:r>
            <w:r>
              <w:rPr>
                <w:rFonts w:ascii="仿宋_GB2312" w:hAnsi="仿宋_GB2312" w:cs="仿宋_GB2312" w:eastAsia="仿宋_GB2312"/>
                <w:sz w:val="28"/>
              </w:rPr>
              <w:t>≥1根</w:t>
            </w:r>
            <w:r>
              <w:rPr>
                <w:rFonts w:ascii="仿宋_GB2312" w:hAnsi="仿宋_GB2312" w:cs="仿宋_GB2312" w:eastAsia="仿宋_GB2312"/>
                <w:sz w:val="28"/>
              </w:rPr>
              <w:t>，</w:t>
            </w:r>
            <w:r>
              <w:rPr>
                <w:rFonts w:ascii="仿宋_GB2312" w:hAnsi="仿宋_GB2312" w:cs="仿宋_GB2312" w:eastAsia="仿宋_GB2312"/>
                <w:sz w:val="28"/>
              </w:rPr>
              <w:t>熔丝管</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个</w:t>
            </w:r>
          </w:p>
        </w:tc>
      </w:tr>
    </w:tbl>
    <w:p>
      <w:pPr>
        <w:pStyle w:val="null3"/>
      </w:pPr>
      <w:r>
        <w:rPr>
          <w:rFonts w:ascii="仿宋_GB2312" w:hAnsi="仿宋_GB2312" w:cs="仿宋_GB2312" w:eastAsia="仿宋_GB2312"/>
        </w:rPr>
        <w:t>标的名称：全胸振荡排痰机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 xml:space="preserve">1、设备用途：用于下呼吸道分泌物增多，排出不畅的患者，促进分泌物的排出                  </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、适用人群</w:t>
            </w:r>
            <w:r>
              <w:rPr>
                <w:rFonts w:ascii="仿宋_GB2312" w:hAnsi="仿宋_GB2312" w:cs="仿宋_GB2312" w:eastAsia="仿宋_GB2312"/>
                <w:sz w:val="28"/>
              </w:rPr>
              <w:t>:成人、儿童</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、时间设置：</w:t>
            </w:r>
            <w:r>
              <w:rPr>
                <w:rFonts w:ascii="仿宋_GB2312" w:hAnsi="仿宋_GB2312" w:cs="仿宋_GB2312" w:eastAsia="仿宋_GB2312"/>
                <w:sz w:val="28"/>
              </w:rPr>
              <w:t>1-99min</w:t>
            </w:r>
            <w:r>
              <w:rPr>
                <w:rFonts w:ascii="仿宋_GB2312" w:hAnsi="仿宋_GB2312" w:cs="仿宋_GB2312" w:eastAsia="仿宋_GB2312"/>
                <w:sz w:val="28"/>
              </w:rPr>
              <w:t>或更宽范围</w:t>
            </w:r>
            <w:r>
              <w:rPr>
                <w:rFonts w:ascii="仿宋_GB2312" w:hAnsi="仿宋_GB2312" w:cs="仿宋_GB2312" w:eastAsia="仿宋_GB2312"/>
                <w:sz w:val="28"/>
              </w:rPr>
              <w:t>，步进值</w:t>
            </w:r>
            <w:r>
              <w:rPr>
                <w:rFonts w:ascii="仿宋_GB2312" w:hAnsi="仿宋_GB2312" w:cs="仿宋_GB2312" w:eastAsia="仿宋_GB2312"/>
                <w:sz w:val="28"/>
              </w:rPr>
              <w:t>≤1min,随时可调</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、压力设置：</w:t>
            </w:r>
            <w:r>
              <w:rPr>
                <w:rFonts w:ascii="仿宋_GB2312" w:hAnsi="仿宋_GB2312" w:cs="仿宋_GB2312" w:eastAsia="仿宋_GB2312"/>
                <w:sz w:val="28"/>
              </w:rPr>
              <w:t>3-</w:t>
            </w:r>
            <w:r>
              <w:rPr>
                <w:rFonts w:ascii="仿宋_GB2312" w:hAnsi="仿宋_GB2312" w:cs="仿宋_GB2312" w:eastAsia="仿宋_GB2312"/>
                <w:sz w:val="28"/>
              </w:rPr>
              <w:t>15</w:t>
            </w:r>
            <w:r>
              <w:rPr>
                <w:rFonts w:ascii="仿宋_GB2312" w:hAnsi="仿宋_GB2312" w:cs="仿宋_GB2312" w:eastAsia="仿宋_GB2312"/>
                <w:sz w:val="28"/>
              </w:rPr>
              <w:t>mmHg</w:t>
            </w:r>
            <w:r>
              <w:rPr>
                <w:rFonts w:ascii="仿宋_GB2312" w:hAnsi="仿宋_GB2312" w:cs="仿宋_GB2312" w:eastAsia="仿宋_GB2312"/>
                <w:sz w:val="28"/>
              </w:rPr>
              <w:t>或更宽范围</w:t>
            </w:r>
            <w:r>
              <w:rPr>
                <w:rFonts w:ascii="仿宋_GB2312" w:hAnsi="仿宋_GB2312" w:cs="仿宋_GB2312" w:eastAsia="仿宋_GB2312"/>
                <w:sz w:val="28"/>
              </w:rPr>
              <w:t>步进值</w:t>
            </w:r>
            <w:r>
              <w:rPr>
                <w:rFonts w:ascii="仿宋_GB2312" w:hAnsi="仿宋_GB2312" w:cs="仿宋_GB2312" w:eastAsia="仿宋_GB2312"/>
                <w:sz w:val="28"/>
              </w:rPr>
              <w:t>≤1mmHg,随时可调</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、频率设置：</w:t>
            </w:r>
            <w:r>
              <w:rPr>
                <w:rFonts w:ascii="仿宋_GB2312" w:hAnsi="仿宋_GB2312" w:cs="仿宋_GB2312" w:eastAsia="仿宋_GB2312"/>
                <w:sz w:val="28"/>
              </w:rPr>
              <w:t>1-</w:t>
            </w:r>
            <w:r>
              <w:rPr>
                <w:rFonts w:ascii="仿宋_GB2312" w:hAnsi="仿宋_GB2312" w:cs="仿宋_GB2312" w:eastAsia="仿宋_GB2312"/>
                <w:sz w:val="28"/>
              </w:rPr>
              <w:t>12</w:t>
            </w:r>
            <w:r>
              <w:rPr>
                <w:rFonts w:ascii="仿宋_GB2312" w:hAnsi="仿宋_GB2312" w:cs="仿宋_GB2312" w:eastAsia="仿宋_GB2312"/>
                <w:sz w:val="28"/>
              </w:rPr>
              <w:t>Hz</w:t>
            </w:r>
            <w:r>
              <w:rPr>
                <w:rFonts w:ascii="仿宋_GB2312" w:hAnsi="仿宋_GB2312" w:cs="仿宋_GB2312" w:eastAsia="仿宋_GB2312"/>
                <w:sz w:val="28"/>
              </w:rPr>
              <w:t>或更宽范围</w:t>
            </w:r>
            <w:r>
              <w:rPr>
                <w:rFonts w:ascii="仿宋_GB2312" w:hAnsi="仿宋_GB2312" w:cs="仿宋_GB2312" w:eastAsia="仿宋_GB2312"/>
                <w:sz w:val="28"/>
              </w:rPr>
              <w:t>,步进值≤1Hz</w:t>
            </w:r>
            <w:r>
              <w:rPr>
                <w:rFonts w:ascii="仿宋_GB2312" w:hAnsi="仿宋_GB2312" w:cs="仿宋_GB2312" w:eastAsia="仿宋_GB2312"/>
                <w:sz w:val="28"/>
              </w:rPr>
              <w:t>，</w:t>
            </w:r>
            <w:r>
              <w:rPr>
                <w:rFonts w:ascii="仿宋_GB2312" w:hAnsi="仿宋_GB2312" w:cs="仿宋_GB2312" w:eastAsia="仿宋_GB2312"/>
                <w:sz w:val="28"/>
              </w:rPr>
              <w:t>随时可调</w:t>
            </w:r>
          </w:p>
          <w:p>
            <w:pPr>
              <w:pStyle w:val="null3"/>
              <w:jc w:val="left"/>
            </w:pPr>
            <w:r>
              <w:rPr>
                <w:rFonts w:ascii="仿宋_GB2312" w:hAnsi="仿宋_GB2312" w:cs="仿宋_GB2312" w:eastAsia="仿宋_GB2312"/>
                <w:sz w:val="28"/>
              </w:rPr>
              <w:t>6</w:t>
            </w:r>
            <w:r>
              <w:rPr>
                <w:rFonts w:ascii="仿宋_GB2312" w:hAnsi="仿宋_GB2312" w:cs="仿宋_GB2312" w:eastAsia="仿宋_GB2312"/>
                <w:sz w:val="28"/>
              </w:rPr>
              <w:t>、显示方式：液晶屏显示，中文菜单操作</w:t>
            </w:r>
          </w:p>
          <w:p>
            <w:pPr>
              <w:pStyle w:val="null3"/>
              <w:jc w:val="left"/>
            </w:pPr>
            <w:r>
              <w:rPr>
                <w:rFonts w:ascii="仿宋_GB2312" w:hAnsi="仿宋_GB2312" w:cs="仿宋_GB2312" w:eastAsia="仿宋_GB2312"/>
                <w:sz w:val="28"/>
              </w:rPr>
              <w:t>7</w:t>
            </w:r>
            <w:r>
              <w:rPr>
                <w:rFonts w:ascii="仿宋_GB2312" w:hAnsi="仿宋_GB2312" w:cs="仿宋_GB2312" w:eastAsia="仿宋_GB2312"/>
                <w:sz w:val="28"/>
              </w:rPr>
              <w:t>、保险功能：排痰机设有手柄紧急开关，可以随时停止振动工作或继续振动工作</w:t>
            </w:r>
          </w:p>
          <w:p>
            <w:pPr>
              <w:pStyle w:val="null3"/>
              <w:jc w:val="left"/>
            </w:pPr>
            <w:r>
              <w:rPr>
                <w:rFonts w:ascii="仿宋_GB2312" w:hAnsi="仿宋_GB2312" w:cs="仿宋_GB2312" w:eastAsia="仿宋_GB2312"/>
                <w:sz w:val="28"/>
              </w:rPr>
              <w:t>8、</w:t>
            </w:r>
            <w:r>
              <w:rPr>
                <w:rFonts w:ascii="仿宋_GB2312" w:hAnsi="仿宋_GB2312" w:cs="仿宋_GB2312" w:eastAsia="仿宋_GB2312"/>
                <w:sz w:val="28"/>
              </w:rPr>
              <w:t>自动检测漏气补偿功能：实时监测充气背心内气压，对意外情况造成的过压、欠压及时补偿</w:t>
            </w:r>
          </w:p>
          <w:p>
            <w:pPr>
              <w:pStyle w:val="null3"/>
              <w:jc w:val="left"/>
            </w:pPr>
            <w:r>
              <w:rPr>
                <w:rFonts w:ascii="仿宋_GB2312" w:hAnsi="仿宋_GB2312" w:cs="仿宋_GB2312" w:eastAsia="仿宋_GB2312"/>
                <w:sz w:val="28"/>
              </w:rPr>
              <w:t>9、</w:t>
            </w:r>
            <w:r>
              <w:rPr>
                <w:rFonts w:ascii="仿宋_GB2312" w:hAnsi="仿宋_GB2312" w:cs="仿宋_GB2312" w:eastAsia="仿宋_GB2312"/>
                <w:sz w:val="28"/>
              </w:rPr>
              <w:t>工作噪音：设备正常工作状态下，噪音</w:t>
            </w:r>
            <w:r>
              <w:rPr>
                <w:rFonts w:ascii="仿宋_GB2312" w:hAnsi="仿宋_GB2312" w:cs="仿宋_GB2312" w:eastAsia="仿宋_GB2312"/>
                <w:sz w:val="28"/>
              </w:rPr>
              <w:t>≤70dB(A)</w:t>
            </w:r>
          </w:p>
          <w:p>
            <w:pPr>
              <w:pStyle w:val="null3"/>
              <w:jc w:val="left"/>
            </w:pPr>
            <w:r>
              <w:rPr>
                <w:rFonts w:ascii="仿宋_GB2312" w:hAnsi="仿宋_GB2312" w:cs="仿宋_GB2312" w:eastAsia="仿宋_GB2312"/>
                <w:sz w:val="28"/>
              </w:rPr>
              <w:t>10、</w:t>
            </w:r>
            <w:r>
              <w:rPr>
                <w:rFonts w:ascii="仿宋_GB2312" w:hAnsi="仿宋_GB2312" w:cs="仿宋_GB2312" w:eastAsia="仿宋_GB2312"/>
                <w:sz w:val="28"/>
              </w:rPr>
              <w:t>记忆功能：设备断电后自动存储上次设定参数</w:t>
            </w:r>
          </w:p>
          <w:p>
            <w:pPr>
              <w:pStyle w:val="null3"/>
              <w:jc w:val="left"/>
            </w:pPr>
            <w:r>
              <w:rPr>
                <w:rFonts w:ascii="仿宋_GB2312" w:hAnsi="仿宋_GB2312" w:cs="仿宋_GB2312" w:eastAsia="仿宋_GB2312"/>
                <w:sz w:val="28"/>
              </w:rPr>
              <w:t>11</w:t>
            </w:r>
            <w:r>
              <w:rPr>
                <w:rFonts w:ascii="仿宋_GB2312" w:hAnsi="仿宋_GB2312" w:cs="仿宋_GB2312" w:eastAsia="仿宋_GB2312"/>
                <w:sz w:val="28"/>
              </w:rPr>
              <w:t>、排痰配件：</w:t>
            </w:r>
            <w:r>
              <w:rPr>
                <w:rFonts w:ascii="仿宋_GB2312" w:hAnsi="仿宋_GB2312" w:cs="仿宋_GB2312" w:eastAsia="仿宋_GB2312"/>
                <w:sz w:val="28"/>
              </w:rPr>
              <w:t>全胸</w:t>
            </w:r>
            <w:r>
              <w:rPr>
                <w:rFonts w:ascii="仿宋_GB2312" w:hAnsi="仿宋_GB2312" w:cs="仿宋_GB2312" w:eastAsia="仿宋_GB2312"/>
                <w:sz w:val="28"/>
              </w:rPr>
              <w:t>排痰背心</w:t>
            </w:r>
            <w:r>
              <w:rPr>
                <w:rFonts w:ascii="仿宋_GB2312" w:hAnsi="仿宋_GB2312" w:cs="仿宋_GB2312" w:eastAsia="仿宋_GB2312"/>
                <w:sz w:val="28"/>
              </w:rPr>
              <w:t>≥1件、</w:t>
            </w:r>
            <w:r>
              <w:rPr>
                <w:rFonts w:ascii="仿宋_GB2312" w:hAnsi="仿宋_GB2312" w:cs="仿宋_GB2312" w:eastAsia="仿宋_GB2312"/>
                <w:sz w:val="28"/>
              </w:rPr>
              <w:t>半胸</w:t>
            </w:r>
            <w:r>
              <w:rPr>
                <w:rFonts w:ascii="仿宋_GB2312" w:hAnsi="仿宋_GB2312" w:cs="仿宋_GB2312" w:eastAsia="仿宋_GB2312"/>
                <w:sz w:val="28"/>
              </w:rPr>
              <w:t>排痰束带</w:t>
            </w:r>
            <w:r>
              <w:rPr>
                <w:rFonts w:ascii="仿宋_GB2312" w:hAnsi="仿宋_GB2312" w:cs="仿宋_GB2312" w:eastAsia="仿宋_GB2312"/>
                <w:sz w:val="28"/>
              </w:rPr>
              <w:t>≥1条</w:t>
            </w:r>
          </w:p>
          <w:p>
            <w:pPr>
              <w:pStyle w:val="null3"/>
              <w:jc w:val="left"/>
            </w:pPr>
            <w:r>
              <w:rPr>
                <w:rFonts w:ascii="仿宋_GB2312" w:hAnsi="仿宋_GB2312" w:cs="仿宋_GB2312" w:eastAsia="仿宋_GB2312"/>
                <w:sz w:val="28"/>
              </w:rPr>
              <w:t>12、</w:t>
            </w:r>
            <w:r>
              <w:rPr>
                <w:rFonts w:ascii="仿宋_GB2312" w:hAnsi="仿宋_GB2312" w:cs="仿宋_GB2312" w:eastAsia="仿宋_GB2312"/>
                <w:sz w:val="28"/>
              </w:rPr>
              <w:t>ABS工程塑料机壳</w:t>
            </w:r>
          </w:p>
          <w:p>
            <w:pPr>
              <w:pStyle w:val="null3"/>
              <w:jc w:val="left"/>
            </w:pPr>
            <w:r>
              <w:rPr>
                <w:rFonts w:ascii="仿宋_GB2312" w:hAnsi="仿宋_GB2312" w:cs="仿宋_GB2312" w:eastAsia="仿宋_GB2312"/>
                <w:sz w:val="28"/>
              </w:rPr>
              <w:t>13、推车1台，带静音脚轮</w:t>
            </w:r>
          </w:p>
        </w:tc>
      </w:tr>
    </w:tbl>
    <w:p>
      <w:pPr>
        <w:pStyle w:val="null3"/>
      </w:pPr>
      <w:r>
        <w:rPr>
          <w:rFonts w:ascii="仿宋_GB2312" w:hAnsi="仿宋_GB2312" w:cs="仿宋_GB2312" w:eastAsia="仿宋_GB2312"/>
        </w:rPr>
        <w:t>标的名称：中药熏蒸治疗仪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1、输入功率：</w:t>
            </w:r>
            <w:r>
              <w:rPr>
                <w:rFonts w:ascii="仿宋_GB2312" w:hAnsi="仿宋_GB2312" w:cs="仿宋_GB2312" w:eastAsia="仿宋_GB2312"/>
                <w:sz w:val="28"/>
              </w:rPr>
              <w:t>≤</w:t>
            </w:r>
            <w:r>
              <w:rPr>
                <w:rFonts w:ascii="仿宋_GB2312" w:hAnsi="仿宋_GB2312" w:cs="仿宋_GB2312" w:eastAsia="仿宋_GB2312"/>
                <w:sz w:val="28"/>
              </w:rPr>
              <w:t>2100VA。</w:t>
            </w:r>
          </w:p>
          <w:p>
            <w:pPr>
              <w:pStyle w:val="null3"/>
              <w:jc w:val="left"/>
            </w:pPr>
            <w:r>
              <w:rPr>
                <w:rFonts w:ascii="仿宋_GB2312" w:hAnsi="仿宋_GB2312" w:cs="仿宋_GB2312" w:eastAsia="仿宋_GB2312"/>
                <w:sz w:val="28"/>
              </w:rPr>
              <w:t>2、≥1个喷头，液晶屏显示。</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保温及治疗功率</w:t>
            </w:r>
            <w:r>
              <w:rPr>
                <w:rFonts w:ascii="仿宋_GB2312" w:hAnsi="仿宋_GB2312" w:cs="仿宋_GB2312" w:eastAsia="仿宋_GB2312"/>
                <w:sz w:val="28"/>
              </w:rPr>
              <w:t>≥</w:t>
            </w:r>
            <w:r>
              <w:rPr>
                <w:rFonts w:ascii="仿宋_GB2312" w:hAnsi="仿宋_GB2312" w:cs="仿宋_GB2312" w:eastAsia="仿宋_GB2312"/>
                <w:sz w:val="28"/>
              </w:rPr>
              <w:t>4档可调</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保温设定温度为</w:t>
            </w:r>
            <w:r>
              <w:rPr>
                <w:rFonts w:ascii="仿宋_GB2312" w:hAnsi="仿宋_GB2312" w:cs="仿宋_GB2312" w:eastAsia="仿宋_GB2312"/>
                <w:sz w:val="28"/>
              </w:rPr>
              <w:t>70～90℃</w:t>
            </w:r>
            <w:r>
              <w:rPr>
                <w:rFonts w:ascii="仿宋_GB2312" w:hAnsi="仿宋_GB2312" w:cs="仿宋_GB2312" w:eastAsia="仿宋_GB2312"/>
                <w:sz w:val="28"/>
              </w:rPr>
              <w:t>或更宽范围</w:t>
            </w:r>
            <w:r>
              <w:rPr>
                <w:rFonts w:ascii="仿宋_GB2312" w:hAnsi="仿宋_GB2312" w:cs="仿宋_GB2312" w:eastAsia="仿宋_GB2312"/>
                <w:sz w:val="28"/>
              </w:rPr>
              <w:t>可调，步长</w:t>
            </w:r>
            <w:r>
              <w:rPr>
                <w:rFonts w:ascii="仿宋_GB2312" w:hAnsi="仿宋_GB2312" w:cs="仿宋_GB2312" w:eastAsia="仿宋_GB2312"/>
                <w:sz w:val="28"/>
              </w:rPr>
              <w:t>≤1℃</w:t>
            </w:r>
          </w:p>
          <w:p>
            <w:pPr>
              <w:pStyle w:val="null3"/>
              <w:jc w:val="left"/>
            </w:pPr>
            <w:r>
              <w:rPr>
                <w:rFonts w:ascii="仿宋_GB2312" w:hAnsi="仿宋_GB2312" w:cs="仿宋_GB2312" w:eastAsia="仿宋_GB2312"/>
                <w:sz w:val="28"/>
              </w:rPr>
              <w:t>5、药液从常温加热到95℃所用的时间≤15min</w:t>
            </w:r>
          </w:p>
          <w:p>
            <w:pPr>
              <w:pStyle w:val="null3"/>
              <w:jc w:val="left"/>
            </w:pPr>
            <w:r>
              <w:rPr>
                <w:rFonts w:ascii="仿宋_GB2312" w:hAnsi="仿宋_GB2312" w:cs="仿宋_GB2312" w:eastAsia="仿宋_GB2312"/>
                <w:sz w:val="28"/>
              </w:rPr>
              <w:t>6、治疗时间：</w:t>
            </w:r>
            <w:r>
              <w:rPr>
                <w:rFonts w:ascii="仿宋_GB2312" w:hAnsi="仿宋_GB2312" w:cs="仿宋_GB2312" w:eastAsia="仿宋_GB2312"/>
                <w:sz w:val="28"/>
              </w:rPr>
              <w:t>1～60min</w:t>
            </w:r>
            <w:r>
              <w:rPr>
                <w:rFonts w:ascii="仿宋_GB2312" w:hAnsi="仿宋_GB2312" w:cs="仿宋_GB2312" w:eastAsia="仿宋_GB2312"/>
                <w:sz w:val="28"/>
              </w:rPr>
              <w:t>或更宽范围</w:t>
            </w:r>
            <w:r>
              <w:rPr>
                <w:rFonts w:ascii="仿宋_GB2312" w:hAnsi="仿宋_GB2312" w:cs="仿宋_GB2312" w:eastAsia="仿宋_GB2312"/>
                <w:sz w:val="28"/>
              </w:rPr>
              <w:t>可调，步长为</w:t>
            </w:r>
            <w:r>
              <w:rPr>
                <w:rFonts w:ascii="仿宋_GB2312" w:hAnsi="仿宋_GB2312" w:cs="仿宋_GB2312" w:eastAsia="仿宋_GB2312"/>
                <w:sz w:val="28"/>
              </w:rPr>
              <w:t>≤1min</w:t>
            </w:r>
            <w:r>
              <w:rPr>
                <w:rFonts w:ascii="仿宋_GB2312" w:hAnsi="仿宋_GB2312" w:cs="仿宋_GB2312" w:eastAsia="仿宋_GB2312"/>
                <w:sz w:val="28"/>
              </w:rPr>
              <w:t>，</w:t>
            </w:r>
            <w:r>
              <w:rPr>
                <w:rFonts w:ascii="仿宋_GB2312" w:hAnsi="仿宋_GB2312" w:cs="仿宋_GB2312" w:eastAsia="仿宋_GB2312"/>
                <w:sz w:val="28"/>
              </w:rPr>
              <w:t>误差</w:t>
            </w:r>
            <w:r>
              <w:rPr>
                <w:rFonts w:ascii="仿宋_GB2312" w:hAnsi="仿宋_GB2312" w:cs="仿宋_GB2312" w:eastAsia="仿宋_GB2312"/>
                <w:sz w:val="28"/>
              </w:rPr>
              <w:t>±30s</w:t>
            </w:r>
          </w:p>
          <w:p>
            <w:pPr>
              <w:pStyle w:val="null3"/>
              <w:jc w:val="left"/>
            </w:pPr>
            <w:r>
              <w:rPr>
                <w:rFonts w:ascii="仿宋_GB2312" w:hAnsi="仿宋_GB2312" w:cs="仿宋_GB2312" w:eastAsia="仿宋_GB2312"/>
                <w:sz w:val="28"/>
              </w:rPr>
              <w:t>8、具有自动防干烧功能</w:t>
            </w:r>
          </w:p>
          <w:p>
            <w:pPr>
              <w:pStyle w:val="null3"/>
              <w:jc w:val="left"/>
            </w:pPr>
            <w:r>
              <w:rPr>
                <w:rFonts w:ascii="仿宋_GB2312" w:hAnsi="仿宋_GB2312" w:cs="仿宋_GB2312" w:eastAsia="仿宋_GB2312"/>
                <w:sz w:val="28"/>
              </w:rPr>
              <w:t>9、</w:t>
            </w:r>
            <w:r>
              <w:rPr>
                <w:rFonts w:ascii="仿宋_GB2312" w:hAnsi="仿宋_GB2312" w:cs="仿宋_GB2312" w:eastAsia="仿宋_GB2312"/>
                <w:sz w:val="28"/>
              </w:rPr>
              <w:t>低液位报警：</w:t>
            </w:r>
            <w:r>
              <w:rPr>
                <w:rFonts w:ascii="仿宋_GB2312" w:hAnsi="仿宋_GB2312" w:cs="仿宋_GB2312" w:eastAsia="仿宋_GB2312"/>
                <w:sz w:val="28"/>
              </w:rPr>
              <w:t>具有</w:t>
            </w:r>
            <w:r>
              <w:rPr>
                <w:rFonts w:ascii="仿宋_GB2312" w:hAnsi="仿宋_GB2312" w:cs="仿宋_GB2312" w:eastAsia="仿宋_GB2312"/>
                <w:sz w:val="28"/>
              </w:rPr>
              <w:t>低液位报警并停止加热</w:t>
            </w:r>
            <w:r>
              <w:rPr>
                <w:rFonts w:ascii="仿宋_GB2312" w:hAnsi="仿宋_GB2312" w:cs="仿宋_GB2312" w:eastAsia="仿宋_GB2312"/>
                <w:sz w:val="28"/>
              </w:rPr>
              <w:t>功能</w:t>
            </w:r>
          </w:p>
          <w:p>
            <w:pPr>
              <w:pStyle w:val="null3"/>
              <w:jc w:val="left"/>
            </w:pPr>
            <w:r>
              <w:rPr>
                <w:rFonts w:ascii="仿宋_GB2312" w:hAnsi="仿宋_GB2312" w:cs="仿宋_GB2312" w:eastAsia="仿宋_GB2312"/>
                <w:sz w:val="28"/>
              </w:rPr>
              <w:t>10、</w:t>
            </w:r>
            <w:r>
              <w:rPr>
                <w:rFonts w:ascii="仿宋_GB2312" w:hAnsi="仿宋_GB2312" w:cs="仿宋_GB2312" w:eastAsia="仿宋_GB2312"/>
                <w:sz w:val="28"/>
              </w:rPr>
              <w:t>温度保护开关：</w:t>
            </w:r>
            <w:r>
              <w:rPr>
                <w:rFonts w:ascii="仿宋_GB2312" w:hAnsi="仿宋_GB2312" w:cs="仿宋_GB2312" w:eastAsia="仿宋_GB2312"/>
                <w:sz w:val="28"/>
              </w:rPr>
              <w:t>具有高温</w:t>
            </w:r>
            <w:r>
              <w:rPr>
                <w:rFonts w:ascii="仿宋_GB2312" w:hAnsi="仿宋_GB2312" w:cs="仿宋_GB2312" w:eastAsia="仿宋_GB2312"/>
                <w:sz w:val="28"/>
              </w:rPr>
              <w:t>报警并停止加热</w:t>
            </w:r>
            <w:r>
              <w:rPr>
                <w:rFonts w:ascii="仿宋_GB2312" w:hAnsi="仿宋_GB2312" w:cs="仿宋_GB2312" w:eastAsia="仿宋_GB2312"/>
                <w:sz w:val="28"/>
              </w:rPr>
              <w:t>功能</w:t>
            </w:r>
          </w:p>
          <w:p>
            <w:pPr>
              <w:pStyle w:val="null3"/>
              <w:jc w:val="left"/>
            </w:pPr>
            <w:r>
              <w:rPr>
                <w:rFonts w:ascii="仿宋_GB2312" w:hAnsi="仿宋_GB2312" w:cs="仿宋_GB2312" w:eastAsia="仿宋_GB2312"/>
                <w:sz w:val="28"/>
              </w:rPr>
              <w:t>11、按键操作、治疗结束、预热达到设定温度及缺液时具有声音提示</w:t>
            </w:r>
          </w:p>
          <w:p>
            <w:pPr>
              <w:pStyle w:val="null3"/>
              <w:jc w:val="left"/>
            </w:pPr>
            <w:r>
              <w:rPr>
                <w:rFonts w:ascii="仿宋_GB2312" w:hAnsi="仿宋_GB2312" w:cs="仿宋_GB2312" w:eastAsia="仿宋_GB2312"/>
                <w:sz w:val="28"/>
              </w:rPr>
              <w:t>12、当熏蒸机加热容器中气压≥0.08MPa时，减压阀动作</w:t>
            </w:r>
          </w:p>
          <w:p>
            <w:pPr>
              <w:pStyle w:val="null3"/>
              <w:jc w:val="left"/>
            </w:pPr>
            <w:r>
              <w:rPr>
                <w:rFonts w:ascii="仿宋_GB2312" w:hAnsi="仿宋_GB2312" w:cs="仿宋_GB2312" w:eastAsia="仿宋_GB2312"/>
                <w:sz w:val="28"/>
              </w:rPr>
              <w:t>13、治疗仪有传感器测量皮肤温度和实时显示装置，显示皮肤温度和药液（蒸汽）温度</w:t>
            </w:r>
          </w:p>
          <w:p>
            <w:pPr>
              <w:pStyle w:val="null3"/>
              <w:jc w:val="left"/>
            </w:pPr>
            <w:r>
              <w:rPr>
                <w:rFonts w:ascii="仿宋_GB2312" w:hAnsi="仿宋_GB2312" w:cs="仿宋_GB2312" w:eastAsia="仿宋_GB2312"/>
                <w:sz w:val="28"/>
              </w:rPr>
              <w:t>14、皮肤≥45℃时，治疗仪应有提示音</w:t>
            </w:r>
          </w:p>
          <w:p>
            <w:pPr>
              <w:pStyle w:val="null3"/>
              <w:jc w:val="left"/>
            </w:pPr>
            <w:r>
              <w:rPr>
                <w:rFonts w:ascii="仿宋_GB2312" w:hAnsi="仿宋_GB2312" w:cs="仿宋_GB2312" w:eastAsia="仿宋_GB2312"/>
                <w:sz w:val="28"/>
              </w:rPr>
              <w:t>15、≥2路独立超温保护装置</w:t>
            </w:r>
          </w:p>
          <w:p>
            <w:pPr>
              <w:pStyle w:val="null3"/>
              <w:jc w:val="left"/>
            </w:pPr>
            <w:r>
              <w:rPr>
                <w:rFonts w:ascii="仿宋_GB2312" w:hAnsi="仿宋_GB2312" w:cs="仿宋_GB2312" w:eastAsia="仿宋_GB2312"/>
                <w:sz w:val="28"/>
              </w:rPr>
              <w:t>17、最大安全加液量：≥5L</w:t>
            </w:r>
          </w:p>
        </w:tc>
      </w:tr>
    </w:tbl>
    <w:p>
      <w:pPr>
        <w:pStyle w:val="null3"/>
      </w:pPr>
      <w:r>
        <w:rPr>
          <w:rFonts w:ascii="仿宋_GB2312" w:hAnsi="仿宋_GB2312" w:cs="仿宋_GB2312" w:eastAsia="仿宋_GB2312"/>
        </w:rPr>
        <w:t>标的名称：移动式艾灸专用烟雾净化器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单头大罩型</w:t>
            </w:r>
            <w:r>
              <w:rPr>
                <w:rFonts w:ascii="仿宋_GB2312" w:hAnsi="仿宋_GB2312" w:cs="仿宋_GB2312" w:eastAsia="仿宋_GB2312"/>
                <w:sz w:val="28"/>
              </w:rPr>
              <w:t>，</w:t>
            </w:r>
            <w:r>
              <w:rPr>
                <w:rFonts w:ascii="仿宋_GB2312" w:hAnsi="仿宋_GB2312" w:cs="仿宋_GB2312" w:eastAsia="仿宋_GB2312"/>
                <w:sz w:val="28"/>
              </w:rPr>
              <w:t>可风量调节</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功率：</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0</w:t>
            </w:r>
            <w:r>
              <w:rPr>
                <w:rFonts w:ascii="仿宋_GB2312" w:hAnsi="仿宋_GB2312" w:cs="仿宋_GB2312" w:eastAsia="仿宋_GB2312"/>
                <w:sz w:val="28"/>
              </w:rPr>
              <w:t>0W</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声音：</w:t>
            </w:r>
            <w:r>
              <w:rPr>
                <w:rFonts w:ascii="仿宋_GB2312" w:hAnsi="仿宋_GB2312" w:cs="仿宋_GB2312" w:eastAsia="仿宋_GB2312"/>
                <w:sz w:val="28"/>
              </w:rPr>
              <w:t>≤</w:t>
            </w:r>
            <w:r>
              <w:rPr>
                <w:rFonts w:ascii="仿宋_GB2312" w:hAnsi="仿宋_GB2312" w:cs="仿宋_GB2312" w:eastAsia="仿宋_GB2312"/>
                <w:sz w:val="28"/>
              </w:rPr>
              <w:t>60</w:t>
            </w:r>
            <w:r>
              <w:rPr>
                <w:rFonts w:ascii="仿宋_GB2312" w:hAnsi="仿宋_GB2312" w:cs="仿宋_GB2312" w:eastAsia="仿宋_GB2312"/>
                <w:sz w:val="28"/>
              </w:rPr>
              <w:t>分贝</w:t>
            </w:r>
          </w:p>
        </w:tc>
      </w:tr>
    </w:tbl>
    <w:p>
      <w:pPr>
        <w:pStyle w:val="null3"/>
      </w:pPr>
      <w:r>
        <w:rPr>
          <w:rFonts w:ascii="仿宋_GB2312" w:hAnsi="仿宋_GB2312" w:cs="仿宋_GB2312" w:eastAsia="仿宋_GB2312"/>
        </w:rPr>
        <w:t>标的名称：短波治疗仪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工作频率</w:t>
            </w:r>
            <w:r>
              <w:rPr>
                <w:rFonts w:ascii="仿宋_GB2312" w:hAnsi="仿宋_GB2312" w:cs="仿宋_GB2312" w:eastAsia="仿宋_GB2312"/>
                <w:sz w:val="28"/>
              </w:rPr>
              <w:t>:27.12MHz，允差</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输出功率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2.1、多档位</w:t>
            </w:r>
            <w:r>
              <w:rPr>
                <w:rFonts w:ascii="仿宋_GB2312" w:hAnsi="仿宋_GB2312" w:cs="仿宋_GB2312" w:eastAsia="仿宋_GB2312"/>
                <w:sz w:val="28"/>
              </w:rPr>
              <w:t>，</w:t>
            </w:r>
            <w:r>
              <w:rPr>
                <w:rFonts w:ascii="仿宋_GB2312" w:hAnsi="仿宋_GB2312" w:cs="仿宋_GB2312" w:eastAsia="仿宋_GB2312"/>
                <w:sz w:val="28"/>
              </w:rPr>
              <w:t>最大功率</w:t>
            </w:r>
            <w:r>
              <w:rPr>
                <w:rFonts w:ascii="仿宋_GB2312" w:hAnsi="仿宋_GB2312" w:cs="仿宋_GB2312" w:eastAsia="仿宋_GB2312"/>
                <w:sz w:val="28"/>
              </w:rPr>
              <w:t>≥200W,</w:t>
            </w:r>
            <w:r>
              <w:rPr>
                <w:rFonts w:ascii="仿宋_GB2312" w:hAnsi="仿宋_GB2312" w:cs="仿宋_GB2312" w:eastAsia="仿宋_GB2312"/>
                <w:sz w:val="28"/>
              </w:rPr>
              <w:t>允差</w:t>
            </w:r>
            <w:r>
              <w:rPr>
                <w:rFonts w:ascii="仿宋_GB2312" w:hAnsi="仿宋_GB2312" w:cs="仿宋_GB2312" w:eastAsia="仿宋_GB2312"/>
                <w:sz w:val="28"/>
              </w:rPr>
              <w:t>±20%;</w:t>
            </w:r>
          </w:p>
          <w:p>
            <w:pPr>
              <w:pStyle w:val="null3"/>
              <w:jc w:val="left"/>
            </w:pPr>
            <w:r>
              <w:rPr>
                <w:rFonts w:ascii="仿宋_GB2312" w:hAnsi="仿宋_GB2312" w:cs="仿宋_GB2312" w:eastAsia="仿宋_GB2312"/>
                <w:sz w:val="28"/>
              </w:rPr>
              <w:t>2.2、</w:t>
            </w:r>
            <w:r>
              <w:rPr>
                <w:rFonts w:ascii="仿宋_GB2312" w:hAnsi="仿宋_GB2312" w:cs="仿宋_GB2312" w:eastAsia="仿宋_GB2312"/>
                <w:sz w:val="28"/>
              </w:rPr>
              <w:t>输出功率的稳定性</w:t>
            </w:r>
            <w:r>
              <w:rPr>
                <w:rFonts w:ascii="仿宋_GB2312" w:hAnsi="仿宋_GB2312" w:cs="仿宋_GB2312" w:eastAsia="仿宋_GB2312"/>
                <w:sz w:val="28"/>
              </w:rPr>
              <w:t>:产品连续工作30min，输出功率变化≤±10%。</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脉冲模式</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3.1</w:t>
            </w:r>
            <w:r>
              <w:rPr>
                <w:rFonts w:ascii="仿宋_GB2312" w:hAnsi="仿宋_GB2312" w:cs="仿宋_GB2312" w:eastAsia="仿宋_GB2312"/>
                <w:sz w:val="28"/>
              </w:rPr>
              <w:t>脉冲调制频率</w:t>
            </w:r>
            <w:r>
              <w:rPr>
                <w:rFonts w:ascii="仿宋_GB2312" w:hAnsi="仿宋_GB2312" w:cs="仿宋_GB2312" w:eastAsia="仿宋_GB2312"/>
                <w:sz w:val="28"/>
              </w:rPr>
              <w:t>:疏波：70Hz，密波：350Hz，允差±10%;</w:t>
            </w:r>
          </w:p>
          <w:p>
            <w:pPr>
              <w:pStyle w:val="null3"/>
              <w:jc w:val="left"/>
            </w:pPr>
            <w:r>
              <w:rPr>
                <w:rFonts w:ascii="仿宋_GB2312" w:hAnsi="仿宋_GB2312" w:cs="仿宋_GB2312" w:eastAsia="仿宋_GB2312"/>
                <w:sz w:val="28"/>
              </w:rPr>
              <w:t>3.2</w:t>
            </w:r>
            <w:r>
              <w:rPr>
                <w:rFonts w:ascii="仿宋_GB2312" w:hAnsi="仿宋_GB2312" w:cs="仿宋_GB2312" w:eastAsia="仿宋_GB2312"/>
                <w:sz w:val="28"/>
              </w:rPr>
              <w:t>调制波形</w:t>
            </w:r>
            <w:r>
              <w:rPr>
                <w:rFonts w:ascii="仿宋_GB2312" w:hAnsi="仿宋_GB2312" w:cs="仿宋_GB2312" w:eastAsia="仿宋_GB2312"/>
                <w:sz w:val="28"/>
              </w:rPr>
              <w:t>:方波;</w:t>
            </w:r>
          </w:p>
          <w:p>
            <w:pPr>
              <w:pStyle w:val="null3"/>
              <w:jc w:val="left"/>
            </w:pPr>
            <w:r>
              <w:rPr>
                <w:rFonts w:ascii="仿宋_GB2312" w:hAnsi="仿宋_GB2312" w:cs="仿宋_GB2312" w:eastAsia="仿宋_GB2312"/>
                <w:sz w:val="28"/>
              </w:rPr>
              <w:t>3.3</w:t>
            </w:r>
            <w:r>
              <w:rPr>
                <w:rFonts w:ascii="仿宋_GB2312" w:hAnsi="仿宋_GB2312" w:cs="仿宋_GB2312" w:eastAsia="仿宋_GB2312"/>
                <w:sz w:val="28"/>
              </w:rPr>
              <w:t>调制脉冲脉宽</w:t>
            </w:r>
            <w:r>
              <w:rPr>
                <w:rFonts w:ascii="仿宋_GB2312" w:hAnsi="仿宋_GB2312" w:cs="仿宋_GB2312" w:eastAsia="仿宋_GB2312"/>
                <w:sz w:val="28"/>
              </w:rPr>
              <w:t>:疏波2.0ms，密波1.8ms，允差±20%;</w:t>
            </w:r>
          </w:p>
          <w:p>
            <w:pPr>
              <w:pStyle w:val="null3"/>
              <w:jc w:val="left"/>
            </w:pPr>
            <w:r>
              <w:rPr>
                <w:rFonts w:ascii="仿宋_GB2312" w:hAnsi="仿宋_GB2312" w:cs="仿宋_GB2312" w:eastAsia="仿宋_GB2312"/>
                <w:sz w:val="28"/>
              </w:rPr>
              <w:t>3.4</w:t>
            </w:r>
            <w:r>
              <w:rPr>
                <w:rFonts w:ascii="仿宋_GB2312" w:hAnsi="仿宋_GB2312" w:cs="仿宋_GB2312" w:eastAsia="仿宋_GB2312"/>
                <w:sz w:val="28"/>
              </w:rPr>
              <w:t>调制度</w:t>
            </w:r>
            <w:r>
              <w:rPr>
                <w:rFonts w:ascii="仿宋_GB2312" w:hAnsi="仿宋_GB2312" w:cs="仿宋_GB2312" w:eastAsia="仿宋_GB2312"/>
                <w:sz w:val="28"/>
              </w:rPr>
              <w:t>:100%。</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治疗时间</w:t>
            </w:r>
            <w:r>
              <w:rPr>
                <w:rFonts w:ascii="仿宋_GB2312" w:hAnsi="仿宋_GB2312" w:cs="仿宋_GB2312" w:eastAsia="仿宋_GB2312"/>
                <w:sz w:val="28"/>
              </w:rPr>
              <w:t>:</w:t>
            </w:r>
            <w:r>
              <w:rPr>
                <w:rFonts w:ascii="仿宋_GB2312" w:hAnsi="仿宋_GB2312" w:cs="仿宋_GB2312" w:eastAsia="仿宋_GB2312"/>
                <w:sz w:val="28"/>
              </w:rPr>
              <w:t>多档</w:t>
            </w:r>
            <w:r>
              <w:rPr>
                <w:rFonts w:ascii="仿宋_GB2312" w:hAnsi="仿宋_GB2312" w:cs="仿宋_GB2312" w:eastAsia="仿宋_GB2312"/>
                <w:sz w:val="28"/>
              </w:rPr>
              <w:t>可调，各档允差</w:t>
            </w:r>
            <w:r>
              <w:rPr>
                <w:rFonts w:ascii="仿宋_GB2312" w:hAnsi="仿宋_GB2312" w:cs="仿宋_GB2312" w:eastAsia="仿宋_GB2312"/>
                <w:sz w:val="28"/>
              </w:rPr>
              <w:t>±5%，预热时间≤120s，治疗结束后有蜂鸣声提示治疗结束。</w:t>
            </w:r>
          </w:p>
        </w:tc>
      </w:tr>
    </w:tbl>
    <w:p>
      <w:pPr>
        <w:pStyle w:val="null3"/>
      </w:pPr>
      <w:r>
        <w:rPr>
          <w:rFonts w:ascii="仿宋_GB2312" w:hAnsi="仿宋_GB2312" w:cs="仿宋_GB2312" w:eastAsia="仿宋_GB2312"/>
        </w:rPr>
        <w:t>标的名称：定量数字脑电图仪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1、配置要求：</w:t>
            </w:r>
          </w:p>
          <w:p>
            <w:pPr>
              <w:pStyle w:val="null3"/>
              <w:jc w:val="left"/>
            </w:pPr>
            <w:r>
              <w:rPr>
                <w:rFonts w:ascii="仿宋_GB2312" w:hAnsi="仿宋_GB2312" w:cs="仿宋_GB2312" w:eastAsia="仿宋_GB2312"/>
                <w:sz w:val="28"/>
              </w:rPr>
              <w:t>1.1</w:t>
            </w:r>
            <w:r>
              <w:rPr>
                <w:rFonts w:ascii="仿宋_GB2312" w:hAnsi="仿宋_GB2312" w:cs="仿宋_GB2312" w:eastAsia="仿宋_GB2312"/>
                <w:sz w:val="21"/>
              </w:rPr>
              <w:t xml:space="preserve"> </w:t>
            </w:r>
            <w:r>
              <w:rPr>
                <w:rFonts w:ascii="仿宋_GB2312" w:hAnsi="仿宋_GB2312" w:cs="仿宋_GB2312" w:eastAsia="仿宋_GB2312"/>
                <w:sz w:val="28"/>
              </w:rPr>
              <w:t>工作站电脑</w:t>
            </w:r>
            <w:r>
              <w:rPr>
                <w:rFonts w:ascii="仿宋_GB2312" w:hAnsi="仿宋_GB2312" w:cs="仿宋_GB2312" w:eastAsia="仿宋_GB2312"/>
                <w:sz w:val="28"/>
              </w:rPr>
              <w:t xml:space="preserve">1台  </w:t>
            </w:r>
          </w:p>
          <w:p>
            <w:pPr>
              <w:pStyle w:val="null3"/>
              <w:jc w:val="left"/>
            </w:pPr>
            <w:r>
              <w:rPr>
                <w:rFonts w:ascii="仿宋_GB2312" w:hAnsi="仿宋_GB2312" w:cs="仿宋_GB2312" w:eastAsia="仿宋_GB2312"/>
                <w:sz w:val="28"/>
              </w:rPr>
              <w:t xml:space="preserve">1.2  </w:t>
            </w:r>
            <w:r>
              <w:rPr>
                <w:rFonts w:ascii="仿宋_GB2312" w:hAnsi="仿宋_GB2312" w:cs="仿宋_GB2312" w:eastAsia="仿宋_GB2312"/>
                <w:sz w:val="28"/>
              </w:rPr>
              <w:t>≥</w:t>
            </w:r>
            <w:r>
              <w:rPr>
                <w:rFonts w:ascii="仿宋_GB2312" w:hAnsi="仿宋_GB2312" w:cs="仿宋_GB2312" w:eastAsia="仿宋_GB2312"/>
                <w:sz w:val="28"/>
              </w:rPr>
              <w:t xml:space="preserve">32通道脑电放大器1个  </w:t>
            </w:r>
          </w:p>
          <w:p>
            <w:pPr>
              <w:pStyle w:val="null3"/>
              <w:jc w:val="left"/>
            </w:pPr>
            <w:r>
              <w:rPr>
                <w:rFonts w:ascii="仿宋_GB2312" w:hAnsi="仿宋_GB2312" w:cs="仿宋_GB2312" w:eastAsia="仿宋_GB2312"/>
                <w:sz w:val="28"/>
              </w:rPr>
              <w:t xml:space="preserve">1.3 专用仪器台车1台  </w:t>
            </w:r>
          </w:p>
          <w:p>
            <w:pPr>
              <w:pStyle w:val="null3"/>
              <w:jc w:val="left"/>
            </w:pPr>
            <w:r>
              <w:rPr>
                <w:rFonts w:ascii="仿宋_GB2312" w:hAnsi="仿宋_GB2312" w:cs="仿宋_GB2312" w:eastAsia="仿宋_GB2312"/>
                <w:sz w:val="28"/>
              </w:rPr>
              <w:t xml:space="preserve">1.4 闪光刺激器1套  </w:t>
            </w:r>
          </w:p>
          <w:p>
            <w:pPr>
              <w:pStyle w:val="null3"/>
              <w:jc w:val="left"/>
            </w:pPr>
            <w:r>
              <w:rPr>
                <w:rFonts w:ascii="仿宋_GB2312" w:hAnsi="仿宋_GB2312" w:cs="仿宋_GB2312" w:eastAsia="仿宋_GB2312"/>
                <w:sz w:val="28"/>
              </w:rPr>
              <w:t>1.5 视频组件1套</w:t>
            </w:r>
          </w:p>
          <w:p>
            <w:pPr>
              <w:pStyle w:val="null3"/>
              <w:jc w:val="left"/>
            </w:pPr>
            <w:r>
              <w:rPr>
                <w:rFonts w:ascii="仿宋_GB2312" w:hAnsi="仿宋_GB2312" w:cs="仿宋_GB2312" w:eastAsia="仿宋_GB2312"/>
                <w:sz w:val="28"/>
              </w:rPr>
              <w:t xml:space="preserve">1.6 视频脑电分析软件包1套  </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 xml:space="preserve"> </w:t>
            </w:r>
            <w:r>
              <w:rPr>
                <w:rFonts w:ascii="仿宋_GB2312" w:hAnsi="仿宋_GB2312" w:cs="仿宋_GB2312" w:eastAsia="仿宋_GB2312"/>
                <w:sz w:val="28"/>
              </w:rPr>
              <w:t>含脑电盘状电极线、鳄鱼夹电极线、柱状电极、导电膏</w:t>
            </w:r>
            <w:r>
              <w:rPr>
                <w:rFonts w:ascii="仿宋_GB2312" w:hAnsi="仿宋_GB2312" w:cs="仿宋_GB2312" w:eastAsia="仿宋_GB2312"/>
                <w:sz w:val="21"/>
              </w:rPr>
              <w:t xml:space="preserve">  </w:t>
            </w:r>
            <w:r>
              <w:rPr>
                <w:rFonts w:ascii="仿宋_GB2312" w:hAnsi="仿宋_GB2312" w:cs="仿宋_GB2312" w:eastAsia="仿宋_GB2312"/>
                <w:sz w:val="28"/>
              </w:rPr>
              <w:t xml:space="preserve">1套  </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8</w:t>
            </w:r>
            <w:r>
              <w:rPr>
                <w:rFonts w:ascii="仿宋_GB2312" w:hAnsi="仿宋_GB2312" w:cs="仿宋_GB2312" w:eastAsia="仿宋_GB2312"/>
                <w:sz w:val="28"/>
              </w:rPr>
              <w:t>彩色喷墨打印机</w:t>
            </w:r>
            <w:r>
              <w:rPr>
                <w:rFonts w:ascii="仿宋_GB2312" w:hAnsi="仿宋_GB2312" w:cs="仿宋_GB2312" w:eastAsia="仿宋_GB2312"/>
                <w:sz w:val="28"/>
              </w:rPr>
              <w:t>1台</w:t>
            </w:r>
          </w:p>
          <w:p>
            <w:pPr>
              <w:pStyle w:val="null3"/>
              <w:jc w:val="left"/>
            </w:pPr>
            <w:r>
              <w:rPr>
                <w:rFonts w:ascii="仿宋_GB2312" w:hAnsi="仿宋_GB2312" w:cs="仿宋_GB2312" w:eastAsia="仿宋_GB2312"/>
                <w:sz w:val="28"/>
              </w:rPr>
              <w:t>2、技术要求</w:t>
            </w:r>
          </w:p>
          <w:p>
            <w:pPr>
              <w:pStyle w:val="null3"/>
              <w:jc w:val="left"/>
            </w:pPr>
            <w:r>
              <w:rPr>
                <w:rFonts w:ascii="仿宋_GB2312" w:hAnsi="仿宋_GB2312" w:cs="仿宋_GB2312" w:eastAsia="仿宋_GB2312"/>
                <w:sz w:val="28"/>
              </w:rPr>
              <w:t>2.1  ≥</w:t>
            </w:r>
            <w:r>
              <w:rPr>
                <w:rFonts w:ascii="仿宋_GB2312" w:hAnsi="仿宋_GB2312" w:cs="仿宋_GB2312" w:eastAsia="仿宋_GB2312"/>
                <w:sz w:val="28"/>
              </w:rPr>
              <w:t>32通道信号采集</w:t>
            </w:r>
            <w:r>
              <w:rPr>
                <w:rFonts w:ascii="仿宋_GB2312" w:hAnsi="仿宋_GB2312" w:cs="仿宋_GB2312" w:eastAsia="仿宋_GB2312"/>
                <w:sz w:val="28"/>
              </w:rPr>
              <w:t>，</w:t>
            </w:r>
            <w:r>
              <w:rPr>
                <w:rFonts w:ascii="仿宋_GB2312" w:hAnsi="仿宋_GB2312" w:cs="仿宋_GB2312" w:eastAsia="仿宋_GB2312"/>
                <w:sz w:val="28"/>
              </w:rPr>
              <w:t>独立放大器</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4导中线电极</w:t>
            </w:r>
            <w:r>
              <w:rPr>
                <w:rFonts w:ascii="仿宋_GB2312" w:hAnsi="仿宋_GB2312" w:cs="仿宋_GB2312" w:eastAsia="仿宋_GB2312"/>
                <w:sz w:val="28"/>
              </w:rPr>
              <w:t>、</w:t>
            </w:r>
            <w:r>
              <w:rPr>
                <w:rFonts w:ascii="仿宋_GB2312" w:hAnsi="仿宋_GB2312" w:cs="仿宋_GB2312" w:eastAsia="仿宋_GB2312"/>
                <w:sz w:val="28"/>
              </w:rPr>
              <w:t>独立蝶骨电极和</w:t>
            </w:r>
            <w:r>
              <w:rPr>
                <w:rFonts w:ascii="仿宋_GB2312" w:hAnsi="仿宋_GB2312" w:cs="仿宋_GB2312" w:eastAsia="仿宋_GB2312"/>
                <w:sz w:val="28"/>
              </w:rPr>
              <w:t>≥8</w:t>
            </w:r>
            <w:r>
              <w:rPr>
                <w:rFonts w:ascii="仿宋_GB2312" w:hAnsi="仿宋_GB2312" w:cs="仿宋_GB2312" w:eastAsia="仿宋_GB2312"/>
                <w:sz w:val="28"/>
              </w:rPr>
              <w:t>通道生理（可设置成肌电、眼电、心电、呼吸等）</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1"/>
              </w:rPr>
              <w:t xml:space="preserve">  </w:t>
            </w:r>
            <w:r>
              <w:rPr>
                <w:rFonts w:ascii="仿宋_GB2312" w:hAnsi="仿宋_GB2312" w:cs="仿宋_GB2312" w:eastAsia="仿宋_GB2312"/>
                <w:sz w:val="28"/>
              </w:rPr>
              <w:t>具备</w:t>
            </w:r>
            <w:r>
              <w:rPr>
                <w:rFonts w:ascii="仿宋_GB2312" w:hAnsi="仿宋_GB2312" w:cs="仿宋_GB2312" w:eastAsia="仿宋_GB2312"/>
                <w:sz w:val="28"/>
              </w:rPr>
              <w:t>双重自适应定标系统</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含阻抗测试功能</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 xml:space="preserve"> </w:t>
            </w:r>
            <w:r>
              <w:rPr>
                <w:rFonts w:ascii="仿宋_GB2312" w:hAnsi="仿宋_GB2312" w:cs="仿宋_GB2312" w:eastAsia="仿宋_GB2312"/>
                <w:sz w:val="28"/>
              </w:rPr>
              <w:t>实时压缩谱阵图监测</w:t>
            </w:r>
            <w:r>
              <w:rPr>
                <w:rFonts w:ascii="仿宋_GB2312" w:hAnsi="仿宋_GB2312" w:cs="仿宋_GB2312" w:eastAsia="仿宋_GB2312"/>
                <w:sz w:val="28"/>
              </w:rPr>
              <w:t xml:space="preserve">  </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棘波自动识别报警记录</w:t>
            </w:r>
          </w:p>
          <w:p>
            <w:pPr>
              <w:pStyle w:val="null3"/>
              <w:jc w:val="left"/>
            </w:pPr>
            <w:r>
              <w:rPr>
                <w:rFonts w:ascii="仿宋_GB2312" w:hAnsi="仿宋_GB2312" w:cs="仿宋_GB2312" w:eastAsia="仿宋_GB2312"/>
                <w:sz w:val="28"/>
              </w:rPr>
              <w:t>2.6 具有≥10</w:t>
            </w:r>
            <w:r>
              <w:rPr>
                <w:rFonts w:ascii="仿宋_GB2312" w:hAnsi="仿宋_GB2312" w:cs="仿宋_GB2312" w:eastAsia="仿宋_GB2312"/>
                <w:sz w:val="28"/>
              </w:rPr>
              <w:t>种二维脑电地形图；</w:t>
            </w:r>
            <w:r>
              <w:rPr>
                <w:rFonts w:ascii="仿宋_GB2312" w:hAnsi="仿宋_GB2312" w:cs="仿宋_GB2312" w:eastAsia="仿宋_GB2312"/>
                <w:sz w:val="28"/>
              </w:rPr>
              <w:t>具有</w:t>
            </w:r>
            <w:r>
              <w:rPr>
                <w:rFonts w:ascii="仿宋_GB2312" w:hAnsi="仿宋_GB2312" w:cs="仿宋_GB2312" w:eastAsia="仿宋_GB2312"/>
                <w:sz w:val="28"/>
              </w:rPr>
              <w:t>三维立体旋转脑电地形图，动态地形图</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7</w:t>
            </w:r>
            <w:r>
              <w:rPr>
                <w:rFonts w:ascii="仿宋_GB2312" w:hAnsi="仿宋_GB2312" w:cs="仿宋_GB2312" w:eastAsia="仿宋_GB2312"/>
                <w:sz w:val="28"/>
              </w:rPr>
              <w:t xml:space="preserve"> </w:t>
            </w:r>
            <w:r>
              <w:rPr>
                <w:rFonts w:ascii="仿宋_GB2312" w:hAnsi="仿宋_GB2312" w:cs="仿宋_GB2312" w:eastAsia="仿宋_GB2312"/>
                <w:sz w:val="28"/>
              </w:rPr>
              <w:t>显著概率地形图</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8</w:t>
            </w:r>
            <w:r>
              <w:rPr>
                <w:rFonts w:ascii="仿宋_GB2312" w:hAnsi="仿宋_GB2312" w:cs="仿宋_GB2312" w:eastAsia="仿宋_GB2312"/>
                <w:sz w:val="21"/>
              </w:rPr>
              <w:t xml:space="preserve"> </w:t>
            </w:r>
            <w:r>
              <w:rPr>
                <w:rFonts w:ascii="仿宋_GB2312" w:hAnsi="仿宋_GB2312" w:cs="仿宋_GB2312" w:eastAsia="仿宋_GB2312"/>
                <w:sz w:val="28"/>
              </w:rPr>
              <w:t>具有</w:t>
            </w:r>
            <w:r>
              <w:rPr>
                <w:rFonts w:ascii="仿宋_GB2312" w:hAnsi="仿宋_GB2312" w:cs="仿宋_GB2312" w:eastAsia="仿宋_GB2312"/>
                <w:sz w:val="28"/>
              </w:rPr>
              <w:t>正常人参照值和八种比值检验</w:t>
            </w:r>
          </w:p>
          <w:p>
            <w:pPr>
              <w:pStyle w:val="null3"/>
              <w:jc w:val="left"/>
            </w:pPr>
            <w:r>
              <w:rPr>
                <w:rFonts w:ascii="仿宋_GB2312" w:hAnsi="仿宋_GB2312" w:cs="仿宋_GB2312" w:eastAsia="仿宋_GB2312"/>
                <w:sz w:val="28"/>
              </w:rPr>
              <w:t>2.9</w:t>
            </w:r>
            <w:r>
              <w:rPr>
                <w:rFonts w:ascii="仿宋_GB2312" w:hAnsi="仿宋_GB2312" w:cs="仿宋_GB2312" w:eastAsia="仿宋_GB2312"/>
                <w:sz w:val="28"/>
              </w:rPr>
              <w:t>脑电波形与视频图像同步显示</w:t>
            </w:r>
          </w:p>
          <w:p>
            <w:pPr>
              <w:pStyle w:val="null3"/>
              <w:jc w:val="left"/>
            </w:pPr>
            <w:r>
              <w:rPr>
                <w:rFonts w:ascii="仿宋_GB2312" w:hAnsi="仿宋_GB2312" w:cs="仿宋_GB2312" w:eastAsia="仿宋_GB2312"/>
                <w:sz w:val="28"/>
              </w:rPr>
              <w:t>2.10</w:t>
            </w:r>
            <w:r>
              <w:rPr>
                <w:rFonts w:ascii="仿宋_GB2312" w:hAnsi="仿宋_GB2312" w:cs="仿宋_GB2312" w:eastAsia="仿宋_GB2312"/>
                <w:sz w:val="28"/>
              </w:rPr>
              <w:t>中英文软件平台</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 xml:space="preserve"> </w:t>
            </w:r>
            <w:r>
              <w:rPr>
                <w:rFonts w:ascii="仿宋_GB2312" w:hAnsi="仿宋_GB2312" w:cs="仿宋_GB2312" w:eastAsia="仿宋_GB2312"/>
                <w:sz w:val="28"/>
              </w:rPr>
              <w:t>技术要求：</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.1.电压测量：误差</w:t>
            </w:r>
            <w:r>
              <w:rPr>
                <w:rFonts w:ascii="仿宋_GB2312" w:hAnsi="仿宋_GB2312" w:cs="仿宋_GB2312" w:eastAsia="仿宋_GB2312"/>
                <w:sz w:val="28"/>
              </w:rPr>
              <w:t>≦</w:t>
            </w:r>
            <w:r>
              <w:rPr>
                <w:rFonts w:ascii="仿宋_GB2312" w:hAnsi="仿宋_GB2312" w:cs="仿宋_GB2312" w:eastAsia="仿宋_GB2312"/>
                <w:sz w:val="28"/>
              </w:rPr>
              <w:t>±10%</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.2.时间间隔：误差</w:t>
            </w:r>
            <w:r>
              <w:rPr>
                <w:rFonts w:ascii="仿宋_GB2312" w:hAnsi="仿宋_GB2312" w:cs="仿宋_GB2312" w:eastAsia="仿宋_GB2312"/>
                <w:sz w:val="28"/>
              </w:rPr>
              <w:t>≦</w:t>
            </w:r>
            <w:r>
              <w:rPr>
                <w:rFonts w:ascii="仿宋_GB2312" w:hAnsi="仿宋_GB2312" w:cs="仿宋_GB2312" w:eastAsia="仿宋_GB2312"/>
                <w:sz w:val="28"/>
              </w:rPr>
              <w:t>±5%</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.3.时间常数：0.03s～0.1s 误差</w:t>
            </w:r>
            <w:r>
              <w:rPr>
                <w:rFonts w:ascii="仿宋_GB2312" w:hAnsi="仿宋_GB2312" w:cs="仿宋_GB2312" w:eastAsia="仿宋_GB2312"/>
                <w:sz w:val="28"/>
              </w:rPr>
              <w:t>≦</w:t>
            </w:r>
            <w:r>
              <w:rPr>
                <w:rFonts w:ascii="仿宋_GB2312" w:hAnsi="仿宋_GB2312" w:cs="仿宋_GB2312" w:eastAsia="仿宋_GB2312"/>
                <w:sz w:val="28"/>
              </w:rPr>
              <w:t>±40%，</w:t>
            </w:r>
            <w:r>
              <w:rPr>
                <w:rFonts w:ascii="仿宋_GB2312" w:hAnsi="仿宋_GB2312" w:cs="仿宋_GB2312" w:eastAsia="仿宋_GB2312"/>
                <w:sz w:val="28"/>
              </w:rPr>
              <w:t>＞</w:t>
            </w:r>
            <w:r>
              <w:rPr>
                <w:rFonts w:ascii="仿宋_GB2312" w:hAnsi="仿宋_GB2312" w:cs="仿宋_GB2312" w:eastAsia="仿宋_GB2312"/>
                <w:sz w:val="28"/>
              </w:rPr>
              <w:t>0.1s 误差</w:t>
            </w:r>
            <w:r>
              <w:rPr>
                <w:rFonts w:ascii="仿宋_GB2312" w:hAnsi="仿宋_GB2312" w:cs="仿宋_GB2312" w:eastAsia="仿宋_GB2312"/>
                <w:sz w:val="28"/>
              </w:rPr>
              <w:t>≦</w:t>
            </w:r>
            <w:r>
              <w:rPr>
                <w:rFonts w:ascii="仿宋_GB2312" w:hAnsi="仿宋_GB2312" w:cs="仿宋_GB2312" w:eastAsia="仿宋_GB2312"/>
                <w:sz w:val="28"/>
              </w:rPr>
              <w:t>±20%</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.4.幅频特性：0.5Hz～</w:t>
            </w:r>
            <w:r>
              <w:rPr>
                <w:rFonts w:ascii="仿宋_GB2312" w:hAnsi="仿宋_GB2312" w:cs="仿宋_GB2312" w:eastAsia="仿宋_GB2312"/>
                <w:sz w:val="28"/>
              </w:rPr>
              <w:t>90</w:t>
            </w:r>
            <w:r>
              <w:rPr>
                <w:rFonts w:ascii="仿宋_GB2312" w:hAnsi="仿宋_GB2312" w:cs="仿宋_GB2312" w:eastAsia="仿宋_GB2312"/>
                <w:sz w:val="28"/>
              </w:rPr>
              <w:t>Hz</w:t>
            </w:r>
            <w:r>
              <w:rPr>
                <w:rFonts w:ascii="仿宋_GB2312" w:hAnsi="仿宋_GB2312" w:cs="仿宋_GB2312" w:eastAsia="仿宋_GB2312"/>
                <w:sz w:val="28"/>
              </w:rPr>
              <w:t>或更宽范围</w:t>
            </w:r>
            <w:r>
              <w:rPr>
                <w:rFonts w:ascii="仿宋_GB2312" w:hAnsi="仿宋_GB2312" w:cs="仿宋_GB2312" w:eastAsia="仿宋_GB2312"/>
                <w:sz w:val="28"/>
              </w:rPr>
              <w:t xml:space="preserve"> </w:t>
            </w:r>
            <w:r>
              <w:rPr>
                <w:rFonts w:ascii="仿宋_GB2312" w:hAnsi="仿宋_GB2312" w:cs="仿宋_GB2312" w:eastAsia="仿宋_GB2312"/>
                <w:sz w:val="28"/>
              </w:rPr>
              <w:t>偏差</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30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.5.功率谱频率：误差</w:t>
            </w:r>
            <w:r>
              <w:rPr>
                <w:rFonts w:ascii="仿宋_GB2312" w:hAnsi="仿宋_GB2312" w:cs="仿宋_GB2312" w:eastAsia="仿宋_GB2312"/>
                <w:sz w:val="28"/>
              </w:rPr>
              <w:t>≦</w:t>
            </w:r>
            <w:r>
              <w:rPr>
                <w:rFonts w:ascii="仿宋_GB2312" w:hAnsi="仿宋_GB2312" w:cs="仿宋_GB2312" w:eastAsia="仿宋_GB2312"/>
                <w:sz w:val="28"/>
              </w:rPr>
              <w:t>±5%</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.6.功率谱幅度：偏差</w:t>
            </w:r>
            <w:r>
              <w:rPr>
                <w:rFonts w:ascii="仿宋_GB2312" w:hAnsi="仿宋_GB2312" w:cs="仿宋_GB2312" w:eastAsia="仿宋_GB2312"/>
                <w:sz w:val="28"/>
              </w:rPr>
              <w:t>≦</w:t>
            </w:r>
            <w:r>
              <w:rPr>
                <w:rFonts w:ascii="仿宋_GB2312" w:hAnsi="仿宋_GB2312" w:cs="仿宋_GB2312" w:eastAsia="仿宋_GB2312"/>
                <w:sz w:val="28"/>
              </w:rPr>
              <w:t>±10%</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.7.噪声电平：</w:t>
            </w:r>
            <w:r>
              <w:rPr>
                <w:rFonts w:ascii="仿宋_GB2312" w:hAnsi="仿宋_GB2312" w:cs="仿宋_GB2312" w:eastAsia="仿宋_GB2312"/>
                <w:sz w:val="28"/>
              </w:rPr>
              <w:t>≦2</w:t>
            </w:r>
            <w:r>
              <w:rPr>
                <w:rFonts w:ascii="仿宋_GB2312" w:hAnsi="仿宋_GB2312" w:cs="仿宋_GB2312" w:eastAsia="仿宋_GB2312"/>
                <w:sz w:val="28"/>
              </w:rPr>
              <w:t>μV（峰-峰值）</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.8.共模抑制比：</w:t>
            </w:r>
            <w:r>
              <w:rPr>
                <w:rFonts w:ascii="仿宋_GB2312" w:hAnsi="仿宋_GB2312" w:cs="仿宋_GB2312" w:eastAsia="仿宋_GB2312"/>
                <w:sz w:val="28"/>
              </w:rPr>
              <w:t>≥</w:t>
            </w:r>
            <w:r>
              <w:rPr>
                <w:rFonts w:ascii="仿宋_GB2312" w:hAnsi="仿宋_GB2312" w:cs="仿宋_GB2312" w:eastAsia="仿宋_GB2312"/>
                <w:sz w:val="28"/>
              </w:rPr>
              <w:t>110dB</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.9.耐极化电压：加≥±</w:t>
            </w:r>
            <w:r>
              <w:rPr>
                <w:rFonts w:ascii="仿宋_GB2312" w:hAnsi="仿宋_GB2312" w:cs="仿宋_GB2312" w:eastAsia="仿宋_GB2312"/>
                <w:sz w:val="28"/>
              </w:rPr>
              <w:t>300</w:t>
            </w:r>
            <w:r>
              <w:rPr>
                <w:rFonts w:ascii="仿宋_GB2312" w:hAnsi="仿宋_GB2312" w:cs="仿宋_GB2312" w:eastAsia="仿宋_GB2312"/>
                <w:sz w:val="28"/>
              </w:rPr>
              <w:t>mV 的直流极化电压，偏差</w:t>
            </w:r>
            <w:r>
              <w:rPr>
                <w:rFonts w:ascii="仿宋_GB2312" w:hAnsi="仿宋_GB2312" w:cs="仿宋_GB2312" w:eastAsia="仿宋_GB2312"/>
                <w:sz w:val="28"/>
              </w:rPr>
              <w:t>≦</w:t>
            </w:r>
            <w:r>
              <w:rPr>
                <w:rFonts w:ascii="仿宋_GB2312" w:hAnsi="仿宋_GB2312" w:cs="仿宋_GB2312" w:eastAsia="仿宋_GB2312"/>
                <w:sz w:val="28"/>
              </w:rPr>
              <w:t>±5%</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.11.内定标电压测量：50μV时，误差</w:t>
            </w:r>
            <w:r>
              <w:rPr>
                <w:rFonts w:ascii="仿宋_GB2312" w:hAnsi="仿宋_GB2312" w:cs="仿宋_GB2312" w:eastAsia="仿宋_GB2312"/>
                <w:sz w:val="28"/>
              </w:rPr>
              <w:t>≦</w:t>
            </w:r>
            <w:r>
              <w:rPr>
                <w:rFonts w:ascii="仿宋_GB2312" w:hAnsi="仿宋_GB2312" w:cs="仿宋_GB2312" w:eastAsia="仿宋_GB2312"/>
                <w:sz w:val="28"/>
              </w:rPr>
              <w:t>±3%</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24位AD 转换</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.13.</w:t>
            </w:r>
            <w:r>
              <w:rPr>
                <w:rFonts w:ascii="仿宋_GB2312" w:hAnsi="仿宋_GB2312" w:cs="仿宋_GB2312" w:eastAsia="仿宋_GB2312"/>
                <w:sz w:val="28"/>
              </w:rPr>
              <w:t>最大</w:t>
            </w:r>
            <w:r>
              <w:rPr>
                <w:rFonts w:ascii="仿宋_GB2312" w:hAnsi="仿宋_GB2312" w:cs="仿宋_GB2312" w:eastAsia="仿宋_GB2312"/>
                <w:sz w:val="28"/>
              </w:rPr>
              <w:t>采集速率</w:t>
            </w:r>
            <w:r>
              <w:rPr>
                <w:rFonts w:ascii="仿宋_GB2312" w:hAnsi="仿宋_GB2312" w:cs="仿宋_GB2312" w:eastAsia="仿宋_GB2312"/>
                <w:sz w:val="28"/>
              </w:rPr>
              <w:t>≥</w:t>
            </w:r>
            <w:r>
              <w:rPr>
                <w:rFonts w:ascii="仿宋_GB2312" w:hAnsi="仿宋_GB2312" w:cs="仿宋_GB2312" w:eastAsia="仿宋_GB2312"/>
                <w:sz w:val="28"/>
              </w:rPr>
              <w:t>1000点/秒·每通道</w:t>
            </w:r>
          </w:p>
          <w:p>
            <w:pPr>
              <w:pStyle w:val="null3"/>
              <w:jc w:val="both"/>
            </w:pPr>
            <w:r>
              <w:rPr>
                <w:rFonts w:ascii="仿宋_GB2312" w:hAnsi="仿宋_GB2312" w:cs="仿宋_GB2312" w:eastAsia="仿宋_GB2312"/>
                <w:sz w:val="28"/>
              </w:rPr>
              <w:t>2.12  投标时列明耗材成本（如有）</w:t>
            </w:r>
          </w:p>
        </w:tc>
      </w:tr>
    </w:tbl>
    <w:p>
      <w:pPr>
        <w:pStyle w:val="null3"/>
      </w:pPr>
      <w:r>
        <w:rPr>
          <w:rFonts w:ascii="仿宋_GB2312" w:hAnsi="仿宋_GB2312" w:cs="仿宋_GB2312" w:eastAsia="仿宋_GB2312"/>
        </w:rPr>
        <w:t>标的名称：治疗车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1、参考规格：</w:t>
            </w:r>
            <w:r>
              <w:rPr>
                <w:rFonts w:ascii="仿宋_GB2312" w:hAnsi="仿宋_GB2312" w:cs="仿宋_GB2312" w:eastAsia="仿宋_GB2312"/>
                <w:sz w:val="28"/>
              </w:rPr>
              <w:t xml:space="preserve">≥680*520*950mm         </w:t>
            </w:r>
          </w:p>
          <w:p>
            <w:pPr>
              <w:pStyle w:val="null3"/>
              <w:jc w:val="left"/>
            </w:pPr>
            <w:r>
              <w:rPr>
                <w:rFonts w:ascii="仿宋_GB2312" w:hAnsi="仿宋_GB2312" w:cs="仿宋_GB2312" w:eastAsia="仿宋_GB2312"/>
                <w:sz w:val="28"/>
              </w:rPr>
              <w:t>2、主体：ABS工程塑料</w:t>
            </w:r>
          </w:p>
          <w:p>
            <w:pPr>
              <w:pStyle w:val="null3"/>
              <w:jc w:val="left"/>
            </w:pPr>
            <w:r>
              <w:rPr>
                <w:rFonts w:ascii="仿宋_GB2312" w:hAnsi="仿宋_GB2312" w:cs="仿宋_GB2312" w:eastAsia="仿宋_GB2312"/>
                <w:sz w:val="28"/>
              </w:rPr>
              <w:t>3、ABS注塑工艺成型台面，台面配304不锈钢三面围栏，台面上配透明软玻璃，配≥2个花篮，配≥2个垃圾桶</w:t>
            </w:r>
          </w:p>
          <w:p>
            <w:pPr>
              <w:pStyle w:val="null3"/>
              <w:jc w:val="left"/>
            </w:pPr>
            <w:r>
              <w:rPr>
                <w:rFonts w:ascii="仿宋_GB2312" w:hAnsi="仿宋_GB2312" w:cs="仿宋_GB2312" w:eastAsia="仿宋_GB2312"/>
                <w:sz w:val="28"/>
              </w:rPr>
              <w:t>4、配置有两层抽屉（一小抽，一中抽）；抽屉内置≥3*3分隔片，可自由分隔；配双排输液架，可自由</w:t>
            </w:r>
            <w:r>
              <w:rPr>
                <w:rFonts w:ascii="仿宋_GB2312" w:hAnsi="仿宋_GB2312" w:cs="仿宋_GB2312" w:eastAsia="仿宋_GB2312"/>
                <w:sz w:val="28"/>
              </w:rPr>
              <w:t>调节高度</w:t>
            </w:r>
          </w:p>
          <w:p>
            <w:pPr>
              <w:pStyle w:val="null3"/>
              <w:jc w:val="left"/>
            </w:pPr>
            <w:r>
              <w:rPr>
                <w:rFonts w:ascii="仿宋_GB2312" w:hAnsi="仿宋_GB2312" w:cs="仿宋_GB2312" w:eastAsia="仿宋_GB2312"/>
                <w:sz w:val="28"/>
              </w:rPr>
              <w:t>5、静音脚轮，其中两只带刹车，可在任意状态下使用刹车功能，可在平整地面上任意推动、转向</w:t>
            </w:r>
          </w:p>
        </w:tc>
      </w:tr>
    </w:tbl>
    <w:p>
      <w:pPr>
        <w:pStyle w:val="null3"/>
      </w:pPr>
      <w:r>
        <w:rPr>
          <w:rFonts w:ascii="仿宋_GB2312" w:hAnsi="仿宋_GB2312" w:cs="仿宋_GB2312" w:eastAsia="仿宋_GB2312"/>
        </w:rPr>
        <w:t>标的名称：儿童专用病床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1、参考尺寸：≥L1800mm×W900mm×H</w:t>
            </w:r>
            <w:r>
              <w:rPr>
                <w:rFonts w:ascii="仿宋_GB2312" w:hAnsi="仿宋_GB2312" w:cs="仿宋_GB2312" w:eastAsia="仿宋_GB2312"/>
                <w:sz w:val="28"/>
              </w:rPr>
              <w:t>5</w:t>
            </w:r>
            <w:r>
              <w:rPr>
                <w:rFonts w:ascii="仿宋_GB2312" w:hAnsi="仿宋_GB2312" w:cs="仿宋_GB2312" w:eastAsia="仿宋_GB2312"/>
                <w:sz w:val="28"/>
              </w:rPr>
              <w:t>50mm</w:t>
            </w:r>
          </w:p>
          <w:p>
            <w:pPr>
              <w:pStyle w:val="null3"/>
              <w:jc w:val="left"/>
            </w:pPr>
            <w:r>
              <w:rPr>
                <w:rFonts w:ascii="仿宋_GB2312" w:hAnsi="仿宋_GB2312" w:cs="仿宋_GB2312" w:eastAsia="仿宋_GB2312"/>
                <w:sz w:val="28"/>
              </w:rPr>
              <w:t>2、升降范围：背部升降0~70°±5°，腿部升降0～40°</w:t>
            </w:r>
            <w:r>
              <w:rPr>
                <w:rFonts w:ascii="仿宋_GB2312" w:hAnsi="仿宋_GB2312" w:cs="仿宋_GB2312" w:eastAsia="仿宋_GB2312"/>
                <w:sz w:val="28"/>
              </w:rPr>
              <w:t>±</w:t>
            </w:r>
            <w:r>
              <w:rPr>
                <w:rFonts w:ascii="仿宋_GB2312" w:hAnsi="仿宋_GB2312" w:cs="仿宋_GB2312" w:eastAsia="仿宋_GB2312"/>
                <w:sz w:val="28"/>
              </w:rPr>
              <w:t>10°</w:t>
            </w:r>
          </w:p>
          <w:p>
            <w:pPr>
              <w:pStyle w:val="null3"/>
              <w:jc w:val="left"/>
            </w:pPr>
            <w:r>
              <w:rPr>
                <w:rFonts w:ascii="仿宋_GB2312" w:hAnsi="仿宋_GB2312" w:cs="仿宋_GB2312" w:eastAsia="仿宋_GB2312"/>
                <w:sz w:val="28"/>
              </w:rPr>
              <w:t>3、床头 床尾：床头/尾板采用工程PP塑料整体吹塑成型，床体前后端立柱≥50×50×1.5mm碳素钢矩形管焊接，立柱顶端配有阻燃性ABS球形装饰盖，装饰封盖设有输液杆插孔。立柱底部均配有ABS床脚封盖，床脚封盖采用ABS工程塑料一次注塑成型。横档采用≥Ф25×50×1.2mm碳素钢方管</w:t>
            </w:r>
          </w:p>
          <w:p>
            <w:pPr>
              <w:pStyle w:val="null3"/>
              <w:jc w:val="left"/>
            </w:pPr>
            <w:r>
              <w:rPr>
                <w:rFonts w:ascii="仿宋_GB2312" w:hAnsi="仿宋_GB2312" w:cs="仿宋_GB2312" w:eastAsia="仿宋_GB2312"/>
                <w:sz w:val="28"/>
              </w:rPr>
              <w:t>4、床体：左右主床框采用≥30×70×1.2mm冷轧钢矩形管焊接,床梁端口为敞开式,端口采用可拆装式阻燃性ABS塑料床梁封盖。床体配置物桥架，桥架与床体两端连接，并有加固螺丝</w:t>
            </w:r>
          </w:p>
          <w:p>
            <w:pPr>
              <w:pStyle w:val="null3"/>
              <w:jc w:val="left"/>
            </w:pPr>
            <w:r>
              <w:rPr>
                <w:rFonts w:ascii="仿宋_GB2312" w:hAnsi="仿宋_GB2312" w:cs="仿宋_GB2312" w:eastAsia="仿宋_GB2312"/>
                <w:sz w:val="28"/>
              </w:rPr>
              <w:t>5、床 面：床面采用≥1.2mm厚电镀锌无铬耐指纹板分四块整体模压冲平型圆孔,面板设加强筋，腿/背部床面边角装有高于床面≥25mm的阻燃性ABS塑料半圆形包角，整床板面冲有圆形波浪型凸凹孔，沉孔深≤3.0mm</w:t>
            </w:r>
          </w:p>
          <w:p>
            <w:pPr>
              <w:pStyle w:val="null3"/>
              <w:jc w:val="left"/>
            </w:pPr>
            <w:r>
              <w:rPr>
                <w:rFonts w:ascii="仿宋_GB2312" w:hAnsi="仿宋_GB2312" w:cs="仿宋_GB2312" w:eastAsia="仿宋_GB2312"/>
                <w:sz w:val="28"/>
              </w:rPr>
              <w:t>6、护栏：护栏采用全包围式升降式，上下端扶手配有ABS扶手保护套，ABS保护套表面具有抗菌抗氧化作用，护栏配有四个防夹手式按压开关，需同侧两个开关同时解锁护栏才可下放，配有自动落锁装置。护栏采用≥2档升降，可根据需求调节护栏锁定高度，护栏另设有≥4个阻尼气弹簧。护栏内部框架采用碳素钢管</w:t>
            </w:r>
          </w:p>
          <w:p>
            <w:pPr>
              <w:pStyle w:val="null3"/>
              <w:jc w:val="left"/>
            </w:pPr>
            <w:r>
              <w:rPr>
                <w:rFonts w:ascii="仿宋_GB2312" w:hAnsi="仿宋_GB2312" w:cs="仿宋_GB2312" w:eastAsia="仿宋_GB2312"/>
                <w:sz w:val="28"/>
              </w:rPr>
              <w:t>7、脚 轮：配有4个≥Ф125mm医用静音刹车脚轮，两侧轮面均可独立转动。轮杆采用≥Φ20mm钢制作，轮面采用TPR耐磨材质</w:t>
            </w:r>
          </w:p>
          <w:p>
            <w:pPr>
              <w:pStyle w:val="null3"/>
              <w:jc w:val="left"/>
            </w:pPr>
            <w:r>
              <w:rPr>
                <w:rFonts w:ascii="仿宋_GB2312" w:hAnsi="仿宋_GB2312" w:cs="仿宋_GB2312" w:eastAsia="仿宋_GB2312"/>
                <w:sz w:val="28"/>
              </w:rPr>
              <w:t>8、升降活动部件：背部与腿部面板升降关节采用活动和固定式双摆杆，活动摆杆为≥Φ32 mm,壁厚≥2.0mm。固定摆杆为≥Φ25 mm，壁厚≥2.0mm。摆杆、床面活动链接片均采用厚≥2.0mm冷轧钢板整体冲压成U型。活动杆通过支架固定在面部背部两侧，支架采用厚≥2.0mm冷轧钢板整体冲压成三折曲型</w:t>
            </w:r>
          </w:p>
          <w:p>
            <w:pPr>
              <w:pStyle w:val="null3"/>
              <w:jc w:val="left"/>
            </w:pPr>
            <w:r>
              <w:rPr>
                <w:rFonts w:ascii="仿宋_GB2312" w:hAnsi="仿宋_GB2312" w:cs="仿宋_GB2312" w:eastAsia="仿宋_GB2312"/>
                <w:sz w:val="28"/>
              </w:rPr>
              <w:t>9、整床金属表面采用静电粉沫喷涂</w:t>
            </w:r>
          </w:p>
          <w:p>
            <w:pPr>
              <w:pStyle w:val="null3"/>
              <w:jc w:val="left"/>
            </w:pPr>
            <w:r>
              <w:rPr>
                <w:rFonts w:ascii="仿宋_GB2312" w:hAnsi="仿宋_GB2312" w:cs="仿宋_GB2312" w:eastAsia="仿宋_GB2312"/>
                <w:sz w:val="28"/>
              </w:rPr>
              <w:t>10、摇 杆：两组摇手采用ABS工程塑料颗粒整体注塑成型，ABS摇手表面具有抗菌抗氧化作用，摇手采用可折叠隐藏式,内置不锈钢传动套管,摇手两级到位开合。螺杆具备双向到位无极限保护功能</w:t>
            </w:r>
          </w:p>
          <w:p>
            <w:pPr>
              <w:pStyle w:val="null3"/>
              <w:jc w:val="left"/>
            </w:pPr>
            <w:r>
              <w:rPr>
                <w:rFonts w:ascii="仿宋_GB2312" w:hAnsi="仿宋_GB2312" w:cs="仿宋_GB2312" w:eastAsia="仿宋_GB2312"/>
                <w:sz w:val="28"/>
              </w:rPr>
              <w:t>11、床垫外套材质为防水布料，侧面配有拉链及透气孔。内胆材质厚度为≥60mm（≥30mm厚的高泡蜂窝海绵和≥30mm厚椰丝压模块）。分四块连接，可折叠</w:t>
            </w:r>
          </w:p>
          <w:p>
            <w:pPr>
              <w:pStyle w:val="null3"/>
              <w:jc w:val="left"/>
            </w:pPr>
            <w:r>
              <w:rPr>
                <w:rFonts w:ascii="仿宋_GB2312" w:hAnsi="仿宋_GB2312" w:cs="仿宋_GB2312" w:eastAsia="仿宋_GB2312"/>
                <w:sz w:val="28"/>
              </w:rPr>
              <w:t>12、不锈钢伸缩输液杆：不锈钢管材，立柱为分段式结构，长短伸缩可调节高度，立柱中段配有旋钮式锁紧装置，顶部配有≥4个折叠式不锈钢弧形挂钩，输液杆底部采用全自动液压缩口</w:t>
            </w:r>
          </w:p>
          <w:p>
            <w:pPr>
              <w:pStyle w:val="null3"/>
              <w:jc w:val="left"/>
            </w:pPr>
            <w:r>
              <w:rPr>
                <w:rFonts w:ascii="仿宋_GB2312" w:hAnsi="仿宋_GB2312" w:cs="仿宋_GB2312" w:eastAsia="仿宋_GB2312"/>
                <w:sz w:val="28"/>
              </w:rPr>
              <w:t>13、每张床配床头柜、床身配可伸缩式桌板</w:t>
            </w:r>
          </w:p>
        </w:tc>
      </w:tr>
    </w:tbl>
    <w:p>
      <w:pPr>
        <w:pStyle w:val="null3"/>
      </w:pPr>
      <w:r>
        <w:rPr>
          <w:rFonts w:ascii="仿宋_GB2312" w:hAnsi="仿宋_GB2312" w:cs="仿宋_GB2312" w:eastAsia="仿宋_GB2312"/>
        </w:rPr>
        <w:t>标的名称：中医治疗床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参考</w:t>
            </w:r>
            <w:r>
              <w:rPr>
                <w:rFonts w:ascii="仿宋_GB2312" w:hAnsi="仿宋_GB2312" w:cs="仿宋_GB2312" w:eastAsia="仿宋_GB2312"/>
                <w:sz w:val="28"/>
              </w:rPr>
              <w:t>尺寸：</w:t>
            </w:r>
            <w:r>
              <w:rPr>
                <w:rFonts w:ascii="仿宋_GB2312" w:hAnsi="仿宋_GB2312" w:cs="仿宋_GB2312" w:eastAsia="仿宋_GB2312"/>
                <w:sz w:val="28"/>
              </w:rPr>
              <w:t>≥</w:t>
            </w:r>
            <w:r>
              <w:rPr>
                <w:rFonts w:ascii="仿宋_GB2312" w:hAnsi="仿宋_GB2312" w:cs="仿宋_GB2312" w:eastAsia="仿宋_GB2312"/>
                <w:sz w:val="28"/>
              </w:rPr>
              <w:t>L18</w:t>
            </w:r>
            <w:r>
              <w:rPr>
                <w:rFonts w:ascii="仿宋_GB2312" w:hAnsi="仿宋_GB2312" w:cs="仿宋_GB2312" w:eastAsia="仿宋_GB2312"/>
                <w:sz w:val="28"/>
              </w:rPr>
              <w:t>5</w:t>
            </w:r>
            <w:r>
              <w:rPr>
                <w:rFonts w:ascii="仿宋_GB2312" w:hAnsi="仿宋_GB2312" w:cs="仿宋_GB2312" w:eastAsia="仿宋_GB2312"/>
                <w:sz w:val="28"/>
              </w:rPr>
              <w:t>0×W</w:t>
            </w:r>
            <w:r>
              <w:rPr>
                <w:rFonts w:ascii="仿宋_GB2312" w:hAnsi="仿宋_GB2312" w:cs="仿宋_GB2312" w:eastAsia="仿宋_GB2312"/>
                <w:sz w:val="28"/>
              </w:rPr>
              <w:t>8</w:t>
            </w:r>
            <w:r>
              <w:rPr>
                <w:rFonts w:ascii="仿宋_GB2312" w:hAnsi="仿宋_GB2312" w:cs="仿宋_GB2312" w:eastAsia="仿宋_GB2312"/>
                <w:sz w:val="28"/>
              </w:rPr>
              <w:t>00×H</w:t>
            </w:r>
            <w:r>
              <w:rPr>
                <w:rFonts w:ascii="仿宋_GB2312" w:hAnsi="仿宋_GB2312" w:cs="仿宋_GB2312" w:eastAsia="仿宋_GB2312"/>
                <w:sz w:val="28"/>
              </w:rPr>
              <w:t>65</w:t>
            </w:r>
            <w:r>
              <w:rPr>
                <w:rFonts w:ascii="仿宋_GB2312" w:hAnsi="仿宋_GB2312" w:cs="仿宋_GB2312" w:eastAsia="仿宋_GB2312"/>
                <w:sz w:val="28"/>
              </w:rPr>
              <w:t>0mm</w:t>
            </w:r>
          </w:p>
          <w:p>
            <w:pPr>
              <w:pStyle w:val="null3"/>
              <w:jc w:val="left"/>
            </w:pPr>
            <w:r>
              <w:rPr>
                <w:rFonts w:ascii="仿宋_GB2312" w:hAnsi="仿宋_GB2312" w:cs="仿宋_GB2312" w:eastAsia="仿宋_GB2312"/>
                <w:sz w:val="28"/>
              </w:rPr>
              <w:t>2、床脚</w:t>
            </w:r>
            <w:r>
              <w:rPr>
                <w:rFonts w:ascii="仿宋_GB2312" w:hAnsi="仿宋_GB2312" w:cs="仿宋_GB2312" w:eastAsia="仿宋_GB2312"/>
                <w:sz w:val="28"/>
              </w:rPr>
              <w:t>≥</w:t>
            </w:r>
            <w:r>
              <w:rPr>
                <w:rFonts w:ascii="仿宋_GB2312" w:hAnsi="仿宋_GB2312" w:cs="仿宋_GB2312" w:eastAsia="仿宋_GB2312"/>
                <w:sz w:val="28"/>
              </w:rPr>
              <w:t>40×40×1.2mm及床框采用</w:t>
            </w:r>
            <w:r>
              <w:rPr>
                <w:rFonts w:ascii="仿宋_GB2312" w:hAnsi="仿宋_GB2312" w:cs="仿宋_GB2312" w:eastAsia="仿宋_GB2312"/>
                <w:sz w:val="28"/>
              </w:rPr>
              <w:t>≥</w:t>
            </w:r>
            <w:r>
              <w:rPr>
                <w:rFonts w:ascii="仿宋_GB2312" w:hAnsi="仿宋_GB2312" w:cs="仿宋_GB2312" w:eastAsia="仿宋_GB2312"/>
                <w:sz w:val="28"/>
              </w:rPr>
              <w:t>25×40×1.0mm</w:t>
            </w:r>
            <w:r>
              <w:rPr>
                <w:rFonts w:ascii="仿宋_GB2312" w:hAnsi="仿宋_GB2312" w:cs="仿宋_GB2312" w:eastAsia="仿宋_GB2312"/>
                <w:sz w:val="28"/>
              </w:rPr>
              <w:t>冷轧</w:t>
            </w:r>
            <w:r>
              <w:rPr>
                <w:rFonts w:ascii="仿宋_GB2312" w:hAnsi="仿宋_GB2312" w:cs="仿宋_GB2312" w:eastAsia="仿宋_GB2312"/>
                <w:sz w:val="28"/>
              </w:rPr>
              <w:t>钢质方形高频焊管接成型，床框加有</w:t>
            </w:r>
            <w:r>
              <w:rPr>
                <w:rFonts w:ascii="仿宋_GB2312" w:hAnsi="仿宋_GB2312" w:cs="仿宋_GB2312" w:eastAsia="仿宋_GB2312"/>
                <w:sz w:val="28"/>
              </w:rPr>
              <w:t>≥</w:t>
            </w:r>
            <w:r>
              <w:rPr>
                <w:rFonts w:ascii="仿宋_GB2312" w:hAnsi="仿宋_GB2312" w:cs="仿宋_GB2312" w:eastAsia="仿宋_GB2312"/>
                <w:sz w:val="28"/>
              </w:rPr>
              <w:t>3根</w:t>
            </w:r>
            <w:r>
              <w:rPr>
                <w:rFonts w:ascii="仿宋_GB2312" w:hAnsi="仿宋_GB2312" w:cs="仿宋_GB2312" w:eastAsia="仿宋_GB2312"/>
                <w:sz w:val="28"/>
              </w:rPr>
              <w:t>冷轧钢</w:t>
            </w:r>
            <w:r>
              <w:rPr>
                <w:rFonts w:ascii="仿宋_GB2312" w:hAnsi="仿宋_GB2312" w:cs="仿宋_GB2312" w:eastAsia="仿宋_GB2312"/>
                <w:sz w:val="28"/>
              </w:rPr>
              <w:t>方管加强筋</w:t>
            </w:r>
            <w:r>
              <w:rPr>
                <w:rFonts w:ascii="仿宋_GB2312" w:hAnsi="仿宋_GB2312" w:cs="仿宋_GB2312" w:eastAsia="仿宋_GB2312"/>
                <w:sz w:val="28"/>
              </w:rPr>
              <w:t>，</w:t>
            </w:r>
            <w:r>
              <w:rPr>
                <w:rFonts w:ascii="仿宋_GB2312" w:hAnsi="仿宋_GB2312" w:cs="仿宋_GB2312" w:eastAsia="仿宋_GB2312"/>
                <w:sz w:val="28"/>
              </w:rPr>
              <w:t>床脚两端配有</w:t>
            </w:r>
            <w:r>
              <w:rPr>
                <w:rFonts w:ascii="仿宋_GB2312" w:hAnsi="仿宋_GB2312" w:cs="仿宋_GB2312" w:eastAsia="仿宋_GB2312"/>
                <w:sz w:val="28"/>
              </w:rPr>
              <w:t>≥1根</w:t>
            </w:r>
            <w:r>
              <w:rPr>
                <w:rFonts w:ascii="仿宋_GB2312" w:hAnsi="仿宋_GB2312" w:cs="仿宋_GB2312" w:eastAsia="仿宋_GB2312"/>
                <w:sz w:val="28"/>
              </w:rPr>
              <w:t>冷轧</w:t>
            </w:r>
            <w:r>
              <w:rPr>
                <w:rFonts w:ascii="仿宋_GB2312" w:hAnsi="仿宋_GB2312" w:cs="仿宋_GB2312" w:eastAsia="仿宋_GB2312"/>
                <w:sz w:val="28"/>
              </w:rPr>
              <w:t>钢</w:t>
            </w:r>
            <w:r>
              <w:rPr>
                <w:rFonts w:ascii="仿宋_GB2312" w:hAnsi="仿宋_GB2312" w:cs="仿宋_GB2312" w:eastAsia="仿宋_GB2312"/>
                <w:sz w:val="28"/>
              </w:rPr>
              <w:t>连接</w:t>
            </w:r>
            <w:r>
              <w:rPr>
                <w:rFonts w:ascii="仿宋_GB2312" w:hAnsi="仿宋_GB2312" w:cs="仿宋_GB2312" w:eastAsia="仿宋_GB2312"/>
                <w:sz w:val="28"/>
              </w:rPr>
              <w:t>加强</w:t>
            </w:r>
            <w:r>
              <w:rPr>
                <w:rFonts w:ascii="仿宋_GB2312" w:hAnsi="仿宋_GB2312" w:cs="仿宋_GB2312" w:eastAsia="仿宋_GB2312"/>
                <w:sz w:val="28"/>
              </w:rPr>
              <w:t>管</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整床金属表面采用静电粉沫喷涂，经全自动喷涂而成</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、床面为人造革、高泡高密度海绵及纤维板包制而成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进度款，到货、安装调完成后，达到付款条件起10个工作日内，支付合同总金额的30.0%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1、乙方完成供货内容后，向甲方提出验收申请，甲方接到乙方验收申请后组织验收 （必要时可聘请相应专家或委托 相应部门验收），验收合格后，出具使用验收合格证明。 2、最终验收：最终验收结果作为付款依据，乙方填写验收单，并向甲方提交实施过程中的所有资料（包含但不限于产品合格证、保修卡、注册证、使用说 明、培训记录），以便甲方日后管理和 维护。 3、验收依据：合同文本、合同附件、招标文件、投标文件、国内相应的标准、规范。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质保期为验收合格后12个月，期间存在任何故障由乙方负责维修或更换，并承担全部费用（配件、人工费、运输费、更换等全部费用）。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2- 1、如乙方事先未征得甲方同意并得到 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延的期限和理由通知甲方。甲方在收到乙方通知后，应尽快对情况进行评价，并确定是否通过修改合同，酌情延长服务时间或 对乙方加收误期赔偿金。每延误一周的赔偿费 按合同金额的百分之零点五（0.5%）计收，直至提供服务为止。误期赔偿费 的最高限额为合同价格的百分之五（5%）。一 旦达到误期赔偿费的最高额，甲方可终止合同。 3、违约终止合同：未按合同 要求提供相应数量产品服务或不能满足技术要求以及不合格产品等违约行为，甲方会同监督机构有权终止合同，对乙方违约行 为进行追究，乙方须退回甲方前期支付的费用，同时支付合同金额5%的赔偿金，不足以弥补损失的，据实增加赔偿金 额，并 按政府采购法的有关规定进行相应的处罚。 4、本合同履行过程中，如因乙方违约，甲方提起诉讼的，乙方应当承担甲 方为 实现权利而产生的费用，包括但不限于诉讼费、律师费、鉴定费、评估费等费用。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中标单位领取中标通知书时需提交一正一副纸质版投标文件。纸质版投标文件需与电子版投标文件一致，不得修改。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法定代表人身份证明书及法人委托授权书格式.docx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 活动中没有重大违法记录提供书面声明；供应商需在项目电子化交易系统中按要求提供相关证明材料 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医疗器械生产或经营资质证明</w:t>
            </w:r>
          </w:p>
        </w:tc>
        <w:tc>
          <w:tcPr>
            <w:tcW w:type="dxa" w:w="3322"/>
          </w:tcPr>
          <w:p>
            <w:pPr>
              <w:pStyle w:val="null3"/>
            </w:pPr>
            <w:r>
              <w:rPr>
                <w:rFonts w:ascii="仿宋_GB2312" w:hAnsi="仿宋_GB2312" w:cs="仿宋_GB2312" w:eastAsia="仿宋_GB2312"/>
              </w:rPr>
              <w:t>投标产品中如有医疗器械，投标供应商须具备以下资质要求：（1）供应商为经销商的应出具医疗器械经营许可证或医疗器械经营备案凭证（投标产品须在其经营范围内），投标产品属于医疗设备的提供医疗器械注册证或医疗器械备案凭证；（2）供应商为制造厂家应出具医疗器械生产许可证或医疗器械生产备案凭证（投标产品须在其生产范围内）、投标产品属于医疗设备的提供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合同签订后30日内</w:t>
            </w:r>
          </w:p>
        </w:tc>
        <w:tc>
          <w:tcPr>
            <w:tcW w:type="dxa" w:w="1661"/>
          </w:tcPr>
          <w:p>
            <w:pPr>
              <w:pStyle w:val="null3"/>
            </w:pPr>
            <w:r>
              <w:rPr>
                <w:rFonts w:ascii="仿宋_GB2312" w:hAnsi="仿宋_GB2312" w:cs="仿宋_GB2312" w:eastAsia="仿宋_GB2312"/>
              </w:rPr>
              <w:t>开标一览表 项目实施方案.pdf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北京中医药大学孙思邈医院指定地点</w:t>
            </w:r>
          </w:p>
        </w:tc>
        <w:tc>
          <w:tcPr>
            <w:tcW w:type="dxa" w:w="1661"/>
          </w:tcPr>
          <w:p>
            <w:pPr>
              <w:pStyle w:val="null3"/>
            </w:pPr>
            <w:r>
              <w:rPr>
                <w:rFonts w:ascii="仿宋_GB2312" w:hAnsi="仿宋_GB2312" w:cs="仿宋_GB2312" w:eastAsia="仿宋_GB2312"/>
              </w:rPr>
              <w:t>项目实施方案.pdf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质保期为验收合格后12个月（投标人响应质保期应为≥12个月）；期间存在任何故障由乙方负责维修或更换，并承担全部费用（配件、人工费、运输费、更换等全部费用）</w:t>
            </w:r>
          </w:p>
        </w:tc>
        <w:tc>
          <w:tcPr>
            <w:tcW w:type="dxa" w:w="1661"/>
          </w:tcPr>
          <w:p>
            <w:pPr>
              <w:pStyle w:val="null3"/>
            </w:pPr>
            <w:r>
              <w:rPr>
                <w:rFonts w:ascii="仿宋_GB2312" w:hAnsi="仿宋_GB2312" w:cs="仿宋_GB2312" w:eastAsia="仿宋_GB2312"/>
              </w:rPr>
              <w:t>项目实施方案.pdf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一、合同支付约定： 1、 付款条件说明： 合同签订之日起 ，达到付款条件起 10个工作日内，支付合同总金额的 60.00%。 2、 付款条件说明： 到货、安装调完成后 ，达到付款条件起 10 个工作日内，支付合同总金额的 30.00%。 3、 付款条件说明： 验收合格后 ，达到付款条件起 30个工作日内，支付合同总金额的 10.00%。 二、验收交付标准和方法： 1.验收：乙方完成供货内容后，向甲方提出验收申请，甲方接到乙方验收申请后组织验收 （必要时可聘请相应专家或委托相应部门验收），验收合格后，出具使用验收合格证明。 2、最终验收：最终验收结果作为付 款依据，乙方填写验收单，并向甲方提交实施过程中的所有资料（包含但不限于产品合格证、保修卡、注册证、使用说明、培 训记录），以便甲方日后管理和维护。 3、验收依据：合同文本、合同附件、招标文件、投标文件、国内相应的标准、规范。</w:t>
            </w:r>
          </w:p>
        </w:tc>
        <w:tc>
          <w:tcPr>
            <w:tcW w:type="dxa" w:w="1661"/>
          </w:tcPr>
          <w:p>
            <w:pPr>
              <w:pStyle w:val="null3"/>
            </w:pPr>
            <w:r>
              <w:rPr>
                <w:rFonts w:ascii="仿宋_GB2312" w:hAnsi="仿宋_GB2312" w:cs="仿宋_GB2312" w:eastAsia="仿宋_GB2312"/>
              </w:rPr>
              <w:t>项目实施方案.pdf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w:t>
            </w:r>
          </w:p>
        </w:tc>
        <w:tc>
          <w:tcPr>
            <w:tcW w:type="dxa" w:w="1661"/>
          </w:tcPr>
          <w:p>
            <w:pPr>
              <w:pStyle w:val="null3"/>
            </w:pPr>
            <w:r>
              <w:rPr>
                <w:rFonts w:ascii="仿宋_GB2312" w:hAnsi="仿宋_GB2312" w:cs="仿宋_GB2312" w:eastAsia="仿宋_GB2312"/>
              </w:rPr>
              <w:t>开标一览表 项目实施方案.pdf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所投产品的技术参数及设备配置与招标文件技术参数及设备配置比较，根据响应情况赋分。完全满足招标文件要求，计33分；核心产品参数一项不满足扣0.5分，非核心产品参数一项不满足扣0.2分，扣完为止。 注：供应商提供证明材料包含但不限于（投标产品技术白皮书、使用说明书、生产厂商公开发布的产品彩页、检测报告等作为技术条款的证明文件），自拟的证明材料无效。提供产品技术手册、样本、产品白皮书的，至少包括封面、目录、所用的参数页；提供宣传册/页的，应能显示产品制造商/品牌名称、产品规格型号；否则视为无效材料</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在招标文件规定的质保期基础上，每增加3个月质保期得0.5分，最高2分。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所投产品来源清晰可靠，生产备货计划详细，进度计划明确，资金调配保障有效；实施方案全面、详细、安全保障措施具体等；以上内容完整、内容详实、可行性、针对性强4分，以上内容存在1处瑕疵计3分； 以上内容存在2处及以上瑕疵计2分；未提供，或存在3处及以上瑕疵，或非专门针对本项目或不适用本项目特性，套用其他项目内容的，计0分。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供应商需提供安装调试方案，方案包括但不限于：①人员投入②设备吊装、转运③安装技术标准及措施④调试等。 安装调试方案中人员投入具体且具备相应的技术能力和经验，分工明确，责任明晰；设备吊装、转运规划详细，投入机具具体，安全措施完善；安装技术标准明确，流程清晰、措施规范，能保证设备处于正常的工况；调试流程清晰，标准和目标明确，检测仪器齐全，能保证设备达到正常使用及交付状态。 1.以上内容完整、内容详实、可行性、针对性强，计4分； 2.以上内容存在1处瑕疵计3分； 3.以上内容存在2处瑕疵计1分； 4.未提供，或存在3处及以上瑕疵，或非专门针对本项目或不适用本项目特性、套用其他项目内容的，计0分。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运输方案（不限于运输工具、路线规划、设备装卸等）全面、详细，安全保障措施具体；以上内容完整、内容详实、可行性、针对性强3分，以上内容存在1处瑕疵计2分；以上内容存在2处瑕疵计1分；未提供，或存在3处及以上瑕疵，或非专门针对本项目或不适用本项目特性、套用其他项目内容的，计0分。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应急预案充分，对配送阶段易发生和可能发生的问题能提供针对性的措施和预案，能有效的保证供货的可靠性和时限性。 以上内容完整、内容详实、可行性、针对性强，计3分；以上内容存在1处瑕疵计2分； 以上内容存在2处瑕疵计1分； 未提供，或存在3处及以上瑕疵，或非专门针对本项目或不适用本项目特性、套用其他项目内容的，计0分。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提供售后服务方案，方案包括但不限于服务体系、人员配置、故障解决方案、保养方案、定期巡检方案、系统升级等；服务体系应健全，服务内容完善，服务细则详细，人员配置具体，分工明确，满足本项目采购需求，能有效的保障设备长生命周期运行。 （1）以上内容完整、内容详实、可行性、针对性强，计3分；（2） 存在1处以上瑕疵计1分；（3）未提供，或存在2处及以上瑕疵，或非专门针对本项目或不适用本项目特性、套用其他项目内容的，计0分。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提供培训方案，方案包括但不限于：①培训内容②培训人员投入③培训方式等。培训内容详细，培训资料完整，培训计划安排清晰，针对性强；培训人员配置合理，经验丰富，分工明确；培训方式具体，培训地点明确。 1.以上内容完整、内容详实、可行性、针对性强，计3分； 2.以上内容存在1处瑕疵计2分； 3.以上内容存在2处瑕疵计1分； 4.未提供，或存在3处及以上瑕疵，或非专门针对本项目或不适用本项目特性、套用其他项目内容的，计0分。 注：“瑕疵”是指以下情形的任意一种：1.内容有缺项、不完整或缺 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节能、 环保产品</w:t>
            </w:r>
          </w:p>
        </w:tc>
        <w:tc>
          <w:tcPr>
            <w:tcW w:type="dxa" w:w="2492"/>
          </w:tcPr>
          <w:p>
            <w:pPr>
              <w:pStyle w:val="null3"/>
            </w:pPr>
            <w:r>
              <w:rPr>
                <w:rFonts w:ascii="仿宋_GB2312" w:hAnsi="仿宋_GB2312" w:cs="仿宋_GB2312" w:eastAsia="仿宋_GB2312"/>
              </w:rPr>
              <w:t>每提供1件节能、环保标志产品得0.5分，最高3分。注：需提供证明材料。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 似 项 目 业 绩</w:t>
            </w:r>
          </w:p>
        </w:tc>
        <w:tc>
          <w:tcPr>
            <w:tcW w:type="dxa" w:w="2492"/>
          </w:tcPr>
          <w:p>
            <w:pPr>
              <w:pStyle w:val="null3"/>
            </w:pPr>
            <w:r>
              <w:rPr>
                <w:rFonts w:ascii="仿宋_GB2312" w:hAnsi="仿宋_GB2312" w:cs="仿宋_GB2312" w:eastAsia="仿宋_GB2312"/>
              </w:rPr>
              <w:t>供应商每提供一份2023年4月1日至今类似项目供货业绩计2分，满分12分。注：①业绩以 签订合同为准，时间以合同签订时间为准。②需提供完整合同复印件。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详见附件：类似业绩一览表（1）.docx</w:t>
      </w:r>
    </w:p>
    <w:p>
      <w:pPr>
        <w:pStyle w:val="null3"/>
        <w:ind w:firstLine="960"/>
      </w:pPr>
      <w:r>
        <w:rPr>
          <w:rFonts w:ascii="仿宋_GB2312" w:hAnsi="仿宋_GB2312" w:cs="仿宋_GB2312" w:eastAsia="仿宋_GB2312"/>
        </w:rPr>
        <w:t>详见附件：法定代表人身份证明书及法人委托授权书格式.docx</w:t>
      </w:r>
    </w:p>
    <w:p>
      <w:pPr>
        <w:pStyle w:val="null3"/>
        <w:ind w:firstLine="960"/>
      </w:pPr>
      <w:r>
        <w:rPr>
          <w:rFonts w:ascii="仿宋_GB2312" w:hAnsi="仿宋_GB2312" w:cs="仿宋_GB2312" w:eastAsia="仿宋_GB2312"/>
        </w:rPr>
        <w:t>详见附件：项目实施方案.pdf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详见附件：政府采购合同6.18.docx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