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74DE6DE">
      <w:pPr>
        <w:spacing w:line="600" w:lineRule="exact"/>
        <w:jc w:val="center"/>
        <w:rPr>
          <w:rFonts w:hint="eastAsia" w:ascii="仿宋" w:hAnsi="仿宋" w:eastAsia="仿宋" w:cs="仿宋"/>
          <w:b/>
          <w:color w:val="000000" w:themeColor="text1"/>
          <w:sz w:val="32"/>
          <w:szCs w:val="32"/>
          <w:highlight w:val="none"/>
          <w:lang w:eastAsia="zh-CN"/>
          <w14:textFill>
            <w14:solidFill>
              <w14:schemeClr w14:val="tx1"/>
            </w14:solidFill>
          </w14:textFill>
        </w:rPr>
      </w:pPr>
      <w:r>
        <w:rPr>
          <w:rFonts w:hint="eastAsia" w:ascii="仿宋" w:hAnsi="仿宋" w:eastAsia="仿宋" w:cs="仿宋"/>
          <w:b/>
          <w:color w:val="000000" w:themeColor="text1"/>
          <w:sz w:val="32"/>
          <w:szCs w:val="32"/>
          <w:highlight w:val="none"/>
          <w:lang w:eastAsia="zh-CN"/>
          <w14:textFill>
            <w14:solidFill>
              <w14:schemeClr w14:val="tx1"/>
            </w14:solidFill>
          </w14:textFill>
        </w:rPr>
        <w:t xml:space="preserve"> </w:t>
      </w:r>
      <w:r>
        <w:rPr>
          <w:rFonts w:hint="eastAsia" w:ascii="仿宋" w:hAnsi="仿宋" w:eastAsia="仿宋" w:cs="仿宋"/>
          <w:b/>
          <w:color w:val="000000" w:themeColor="text1"/>
          <w:sz w:val="32"/>
          <w:szCs w:val="32"/>
          <w:highlight w:val="none"/>
          <w:lang w:val="en-US" w:eastAsia="zh-CN"/>
          <w14:textFill>
            <w14:solidFill>
              <w14:schemeClr w14:val="tx1"/>
            </w14:solidFill>
          </w14:textFill>
        </w:rPr>
        <w:t>政府采购</w:t>
      </w:r>
      <w:r>
        <w:rPr>
          <w:rFonts w:hint="eastAsia" w:ascii="仿宋" w:hAnsi="仿宋" w:eastAsia="仿宋" w:cs="仿宋"/>
          <w:b/>
          <w:color w:val="000000" w:themeColor="text1"/>
          <w:sz w:val="32"/>
          <w:szCs w:val="32"/>
          <w:highlight w:val="none"/>
          <w:lang w:eastAsia="zh-CN"/>
          <w14:textFill>
            <w14:solidFill>
              <w14:schemeClr w14:val="tx1"/>
            </w14:solidFill>
          </w14:textFill>
        </w:rPr>
        <w:t>合同</w:t>
      </w:r>
    </w:p>
    <w:p w14:paraId="2E69D8E1">
      <w:pPr>
        <w:spacing w:line="360" w:lineRule="auto"/>
        <w:rPr>
          <w:rFonts w:hint="eastAsia" w:ascii="仿宋" w:hAnsi="仿宋" w:eastAsia="仿宋" w:cs="仿宋"/>
          <w:b/>
          <w:sz w:val="24"/>
          <w:szCs w:val="24"/>
          <w:highlight w:val="none"/>
          <w:lang w:eastAsia="zh-CN"/>
        </w:rPr>
      </w:pPr>
    </w:p>
    <w:p w14:paraId="6CAFC28B">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甲方（</w:t>
      </w:r>
      <w:r>
        <w:rPr>
          <w:rFonts w:hint="eastAsia" w:ascii="仿宋" w:hAnsi="仿宋" w:eastAsia="仿宋" w:cs="仿宋"/>
          <w:sz w:val="24"/>
          <w:szCs w:val="24"/>
          <w:highlight w:val="none"/>
          <w:lang w:val="en-US" w:eastAsia="zh-CN"/>
        </w:rPr>
        <w:t>采购</w:t>
      </w:r>
      <w:r>
        <w:rPr>
          <w:rFonts w:hint="eastAsia" w:ascii="仿宋" w:hAnsi="仿宋" w:eastAsia="仿宋" w:cs="仿宋"/>
          <w:sz w:val="24"/>
          <w:szCs w:val="24"/>
          <w:highlight w:val="none"/>
          <w:lang w:eastAsia="zh-CN"/>
        </w:rPr>
        <w:t>人）：</w:t>
      </w:r>
      <w:r>
        <w:rPr>
          <w:rFonts w:hint="eastAsia" w:ascii="仿宋" w:hAnsi="仿宋" w:eastAsia="仿宋" w:cs="仿宋"/>
          <w:sz w:val="24"/>
          <w:szCs w:val="24"/>
          <w:highlight w:val="none"/>
          <w:u w:val="single"/>
          <w:lang w:eastAsia="zh-CN"/>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lang w:eastAsia="zh-CN"/>
        </w:rPr>
        <w:t xml:space="preserve">        </w:t>
      </w:r>
      <w:r>
        <w:rPr>
          <w:rFonts w:hint="eastAsia" w:ascii="仿宋" w:hAnsi="仿宋" w:eastAsia="仿宋" w:cs="仿宋"/>
          <w:sz w:val="24"/>
          <w:highlight w:val="none"/>
          <w:lang w:eastAsia="zh-CN"/>
        </w:rPr>
        <w:t xml:space="preserve"> </w:t>
      </w:r>
    </w:p>
    <w:p w14:paraId="0CEC8392">
      <w:pPr>
        <w:spacing w:line="360" w:lineRule="auto"/>
        <w:ind w:firstLine="480" w:firstLineChars="200"/>
        <w:rPr>
          <w:rFonts w:hint="eastAsia" w:ascii="仿宋" w:hAnsi="仿宋" w:eastAsia="仿宋" w:cs="仿宋"/>
          <w:sz w:val="24"/>
          <w:szCs w:val="24"/>
          <w:highlight w:val="none"/>
          <w:u w:val="single"/>
          <w:lang w:eastAsia="zh-CN"/>
        </w:rPr>
      </w:pPr>
      <w:r>
        <w:rPr>
          <w:rFonts w:hint="eastAsia" w:ascii="仿宋" w:hAnsi="仿宋" w:eastAsia="仿宋" w:cs="仿宋"/>
          <w:sz w:val="24"/>
          <w:szCs w:val="24"/>
          <w:highlight w:val="none"/>
          <w:lang w:eastAsia="zh-CN"/>
        </w:rPr>
        <w:t>乙方（</w:t>
      </w:r>
      <w:r>
        <w:rPr>
          <w:rFonts w:hint="eastAsia" w:ascii="仿宋" w:hAnsi="仿宋" w:eastAsia="仿宋" w:cs="仿宋"/>
          <w:sz w:val="24"/>
          <w:szCs w:val="24"/>
          <w:highlight w:val="none"/>
          <w:lang w:val="en-US" w:eastAsia="zh-CN"/>
        </w:rPr>
        <w:t>供应商</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u w:val="single"/>
          <w:lang w:eastAsia="zh-CN"/>
        </w:rPr>
        <w:t xml:space="preserve">                        </w:t>
      </w:r>
    </w:p>
    <w:p w14:paraId="58B6FF3A">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根据《中华人民共和国政府采购法》、《中华人民共和国民法典》等相关法律</w:t>
      </w:r>
      <w:r>
        <w:rPr>
          <w:rFonts w:hint="eastAsia" w:ascii="仿宋" w:hAnsi="仿宋" w:eastAsia="仿宋" w:cs="仿宋"/>
          <w:sz w:val="24"/>
          <w:szCs w:val="24"/>
          <w:highlight w:val="none"/>
          <w:lang w:val="en-US" w:eastAsia="zh-CN"/>
        </w:rPr>
        <w:t>及xxxxxx</w:t>
      </w:r>
      <w:r>
        <w:rPr>
          <w:rFonts w:hint="eastAsia" w:ascii="仿宋" w:hAnsi="仿宋" w:eastAsia="仿宋" w:cs="仿宋"/>
          <w:sz w:val="24"/>
          <w:szCs w:val="24"/>
          <w:highlight w:val="none"/>
          <w:lang w:eastAsia="zh-CN"/>
        </w:rPr>
        <w:t>项目的</w:t>
      </w:r>
      <w:r>
        <w:rPr>
          <w:rFonts w:hint="eastAsia" w:ascii="仿宋" w:hAnsi="仿宋" w:eastAsia="仿宋" w:cs="仿宋"/>
          <w:sz w:val="24"/>
          <w:szCs w:val="24"/>
          <w:highlight w:val="none"/>
          <w:lang w:val="en-US" w:eastAsia="zh-CN"/>
        </w:rPr>
        <w:t>招标文件及投标文件</w:t>
      </w:r>
      <w:r>
        <w:rPr>
          <w:rFonts w:hint="eastAsia" w:ascii="仿宋" w:hAnsi="仿宋" w:eastAsia="仿宋" w:cs="仿宋"/>
          <w:sz w:val="24"/>
          <w:szCs w:val="24"/>
          <w:highlight w:val="none"/>
          <w:lang w:eastAsia="zh-CN"/>
        </w:rPr>
        <w:t>等有关规定，为确保甲方采购项目的顺利实施，甲、乙双方在平等自愿的原则下签订本合同，并共同遵守如下条款:</w:t>
      </w:r>
    </w:p>
    <w:p w14:paraId="0EB5AF56">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合同内容:</w:t>
      </w:r>
    </w:p>
    <w:p w14:paraId="07DB00DB">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第一条 货物名称、品种和数量</w:t>
      </w:r>
    </w:p>
    <w:tbl>
      <w:tblPr>
        <w:tblStyle w:val="4"/>
        <w:tblW w:w="536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
        <w:gridCol w:w="1170"/>
        <w:gridCol w:w="948"/>
        <w:gridCol w:w="1083"/>
        <w:gridCol w:w="1437"/>
        <w:gridCol w:w="1452"/>
        <w:gridCol w:w="1635"/>
        <w:gridCol w:w="971"/>
      </w:tblGrid>
      <w:tr w14:paraId="15B22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1" w:hRule="atLeast"/>
        </w:trPr>
        <w:tc>
          <w:tcPr>
            <w:tcW w:w="452" w:type="dxa"/>
            <w:vAlign w:val="center"/>
          </w:tcPr>
          <w:p w14:paraId="40ABCCB8">
            <w:pPr>
              <w:pStyle w:val="6"/>
              <w:spacing w:before="69" w:line="219" w:lineRule="auto"/>
              <w:ind w:right="0" w:rightChars="0"/>
              <w:jc w:val="center"/>
              <w:rPr>
                <w:rFonts w:hint="eastAsia" w:ascii="仿宋" w:hAnsi="仿宋" w:eastAsia="仿宋" w:cs="仿宋"/>
                <w:b/>
                <w:bCs/>
                <w:sz w:val="24"/>
                <w:szCs w:val="24"/>
                <w:highlight w:val="none"/>
                <w:lang w:val="en-US" w:eastAsia="zh-CN"/>
              </w:rPr>
            </w:pPr>
            <w:r>
              <w:rPr>
                <w:rFonts w:hint="eastAsia" w:ascii="仿宋" w:hAnsi="仿宋" w:eastAsia="仿宋" w:cs="仿宋"/>
                <w:b/>
                <w:bCs/>
                <w:sz w:val="24"/>
                <w:szCs w:val="24"/>
                <w:highlight w:val="none"/>
                <w:lang w:val="en-US" w:eastAsia="zh-CN"/>
              </w:rPr>
              <w:t>序号</w:t>
            </w:r>
          </w:p>
        </w:tc>
        <w:tc>
          <w:tcPr>
            <w:tcW w:w="1170" w:type="dxa"/>
            <w:vAlign w:val="center"/>
          </w:tcPr>
          <w:p w14:paraId="17C9875E">
            <w:pPr>
              <w:pStyle w:val="6"/>
              <w:spacing w:before="69" w:line="219" w:lineRule="auto"/>
              <w:ind w:right="0" w:rightChars="0"/>
              <w:jc w:val="center"/>
              <w:rPr>
                <w:rFonts w:hint="eastAsia" w:ascii="仿宋" w:hAnsi="仿宋" w:eastAsia="仿宋" w:cs="仿宋"/>
                <w:spacing w:val="-2"/>
                <w:sz w:val="24"/>
                <w:szCs w:val="24"/>
              </w:rPr>
            </w:pPr>
            <w:r>
              <w:rPr>
                <w:rFonts w:hint="eastAsia" w:ascii="仿宋" w:hAnsi="仿宋" w:eastAsia="仿宋" w:cs="仿宋"/>
                <w:spacing w:val="-2"/>
                <w:sz w:val="24"/>
                <w:szCs w:val="24"/>
              </w:rPr>
              <w:t>产品名称</w:t>
            </w:r>
          </w:p>
        </w:tc>
        <w:tc>
          <w:tcPr>
            <w:tcW w:w="948" w:type="dxa"/>
            <w:vAlign w:val="center"/>
          </w:tcPr>
          <w:p w14:paraId="594C449C">
            <w:pPr>
              <w:pStyle w:val="6"/>
              <w:spacing w:before="69" w:line="219" w:lineRule="auto"/>
              <w:ind w:right="0" w:rightChars="0"/>
              <w:jc w:val="center"/>
              <w:rPr>
                <w:rFonts w:hint="eastAsia" w:ascii="仿宋" w:hAnsi="仿宋" w:eastAsia="仿宋" w:cs="仿宋"/>
                <w:b/>
                <w:bCs/>
                <w:sz w:val="24"/>
                <w:szCs w:val="24"/>
                <w:highlight w:val="none"/>
                <w:lang w:eastAsia="zh-CN"/>
              </w:rPr>
            </w:pPr>
            <w:r>
              <w:rPr>
                <w:rFonts w:hint="eastAsia" w:ascii="仿宋" w:hAnsi="仿宋" w:eastAsia="仿宋" w:cs="仿宋"/>
                <w:spacing w:val="9"/>
                <w:sz w:val="24"/>
                <w:szCs w:val="24"/>
                <w:lang w:val="en-US" w:eastAsia="zh-CN"/>
              </w:rPr>
              <w:t>品牌/型号</w:t>
            </w:r>
          </w:p>
        </w:tc>
        <w:tc>
          <w:tcPr>
            <w:tcW w:w="1083" w:type="dxa"/>
            <w:vAlign w:val="center"/>
          </w:tcPr>
          <w:p w14:paraId="48EFB788">
            <w:pPr>
              <w:pStyle w:val="6"/>
              <w:spacing w:before="68" w:line="220" w:lineRule="auto"/>
              <w:ind w:right="0" w:rightChars="0"/>
              <w:jc w:val="center"/>
              <w:rPr>
                <w:rFonts w:hint="default" w:ascii="仿宋" w:hAnsi="仿宋" w:eastAsia="仿宋" w:cs="仿宋"/>
                <w:b/>
                <w:bCs/>
                <w:sz w:val="24"/>
                <w:szCs w:val="24"/>
                <w:highlight w:val="none"/>
                <w:lang w:val="en-US" w:eastAsia="zh-CN"/>
              </w:rPr>
            </w:pPr>
            <w:r>
              <w:rPr>
                <w:rFonts w:hint="eastAsia" w:ascii="仿宋" w:hAnsi="仿宋" w:eastAsia="仿宋" w:cs="仿宋"/>
                <w:spacing w:val="-2"/>
                <w:sz w:val="24"/>
                <w:szCs w:val="24"/>
                <w:lang w:val="en-US" w:eastAsia="zh-CN"/>
              </w:rPr>
              <w:t>制造商</w:t>
            </w:r>
          </w:p>
        </w:tc>
        <w:tc>
          <w:tcPr>
            <w:tcW w:w="1437" w:type="dxa"/>
            <w:vAlign w:val="center"/>
          </w:tcPr>
          <w:p w14:paraId="30C5EFA5">
            <w:pPr>
              <w:pStyle w:val="6"/>
              <w:spacing w:before="68" w:line="220" w:lineRule="auto"/>
              <w:ind w:left="0" w:leftChars="0" w:right="0" w:rightChars="0"/>
              <w:jc w:val="center"/>
              <w:rPr>
                <w:rFonts w:hint="eastAsia" w:ascii="仿宋" w:hAnsi="仿宋" w:eastAsia="仿宋" w:cs="仿宋"/>
                <w:b/>
                <w:bCs/>
                <w:sz w:val="24"/>
                <w:szCs w:val="24"/>
                <w:highlight w:val="none"/>
              </w:rPr>
            </w:pPr>
            <w:r>
              <w:rPr>
                <w:rFonts w:hint="eastAsia" w:ascii="仿宋" w:hAnsi="仿宋" w:eastAsia="仿宋" w:cs="仿宋"/>
                <w:spacing w:val="-3"/>
                <w:sz w:val="24"/>
                <w:szCs w:val="24"/>
              </w:rPr>
              <w:t>数量</w:t>
            </w:r>
          </w:p>
        </w:tc>
        <w:tc>
          <w:tcPr>
            <w:tcW w:w="1452" w:type="dxa"/>
            <w:vAlign w:val="center"/>
          </w:tcPr>
          <w:p w14:paraId="03674EA7">
            <w:pPr>
              <w:pStyle w:val="6"/>
              <w:spacing w:before="69" w:line="219" w:lineRule="auto"/>
              <w:ind w:left="0" w:leftChars="0" w:right="0" w:rightChars="0"/>
              <w:jc w:val="center"/>
              <w:rPr>
                <w:rFonts w:hint="eastAsia" w:ascii="仿宋" w:hAnsi="仿宋" w:eastAsia="仿宋" w:cs="仿宋"/>
                <w:b/>
                <w:bCs/>
                <w:sz w:val="24"/>
                <w:szCs w:val="24"/>
                <w:highlight w:val="none"/>
                <w:lang w:eastAsia="zh-CN"/>
              </w:rPr>
            </w:pPr>
            <w:r>
              <w:rPr>
                <w:rFonts w:hint="eastAsia" w:ascii="仿宋" w:hAnsi="仿宋" w:eastAsia="仿宋" w:cs="仿宋"/>
                <w:spacing w:val="9"/>
                <w:sz w:val="24"/>
                <w:szCs w:val="24"/>
              </w:rPr>
              <w:t>单价(元)</w:t>
            </w:r>
          </w:p>
        </w:tc>
        <w:tc>
          <w:tcPr>
            <w:tcW w:w="1635" w:type="dxa"/>
            <w:vAlign w:val="center"/>
          </w:tcPr>
          <w:p w14:paraId="4046C155">
            <w:pPr>
              <w:pStyle w:val="6"/>
              <w:spacing w:before="69" w:line="218" w:lineRule="auto"/>
              <w:ind w:left="0" w:leftChars="0" w:right="0" w:rightChars="0"/>
              <w:jc w:val="center"/>
              <w:rPr>
                <w:rFonts w:hint="default" w:ascii="仿宋" w:hAnsi="仿宋" w:eastAsia="仿宋" w:cs="仿宋"/>
                <w:spacing w:val="9"/>
                <w:sz w:val="24"/>
                <w:szCs w:val="24"/>
                <w:lang w:val="en-US" w:eastAsia="zh-CN"/>
              </w:rPr>
            </w:pPr>
            <w:r>
              <w:rPr>
                <w:rFonts w:hint="eastAsia" w:ascii="仿宋" w:hAnsi="仿宋" w:eastAsia="仿宋" w:cs="仿宋"/>
                <w:spacing w:val="9"/>
                <w:sz w:val="24"/>
                <w:szCs w:val="24"/>
                <w:lang w:val="en-US" w:eastAsia="zh-CN"/>
              </w:rPr>
              <w:t>合计（元）</w:t>
            </w:r>
          </w:p>
        </w:tc>
        <w:tc>
          <w:tcPr>
            <w:tcW w:w="971" w:type="dxa"/>
            <w:vAlign w:val="center"/>
          </w:tcPr>
          <w:p w14:paraId="3190CEA8">
            <w:pPr>
              <w:pStyle w:val="6"/>
              <w:spacing w:before="69" w:line="218" w:lineRule="auto"/>
              <w:ind w:left="0" w:leftChars="0" w:right="0" w:rightChars="0"/>
              <w:jc w:val="center"/>
              <w:rPr>
                <w:rFonts w:hint="default" w:ascii="仿宋" w:hAnsi="仿宋" w:eastAsia="仿宋" w:cs="仿宋"/>
                <w:spacing w:val="9"/>
                <w:sz w:val="24"/>
                <w:szCs w:val="24"/>
                <w:lang w:val="en-US" w:eastAsia="zh-CN"/>
              </w:rPr>
            </w:pPr>
            <w:r>
              <w:rPr>
                <w:rFonts w:hint="eastAsia" w:ascii="仿宋" w:hAnsi="仿宋" w:eastAsia="仿宋" w:cs="仿宋"/>
                <w:spacing w:val="9"/>
                <w:sz w:val="24"/>
                <w:szCs w:val="24"/>
                <w:lang w:val="en-US" w:eastAsia="zh-CN"/>
              </w:rPr>
              <w:t>备注</w:t>
            </w:r>
          </w:p>
        </w:tc>
      </w:tr>
      <w:tr w14:paraId="39E187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7" w:hRule="atLeast"/>
        </w:trPr>
        <w:tc>
          <w:tcPr>
            <w:tcW w:w="452" w:type="dxa"/>
            <w:shd w:val="clear" w:color="auto" w:fill="auto"/>
            <w:vAlign w:val="center"/>
          </w:tcPr>
          <w:p w14:paraId="5B9C3F5F">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170" w:type="dxa"/>
            <w:shd w:val="clear" w:color="auto" w:fill="auto"/>
            <w:vAlign w:val="center"/>
          </w:tcPr>
          <w:p w14:paraId="4F307EEA">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948" w:type="dxa"/>
            <w:shd w:val="clear" w:color="auto" w:fill="auto"/>
            <w:vAlign w:val="center"/>
          </w:tcPr>
          <w:p w14:paraId="093B59EE">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083" w:type="dxa"/>
            <w:shd w:val="clear" w:color="auto" w:fill="auto"/>
            <w:vAlign w:val="center"/>
          </w:tcPr>
          <w:p w14:paraId="492DBCC0">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437" w:type="dxa"/>
            <w:shd w:val="clear" w:color="auto" w:fill="auto"/>
            <w:vAlign w:val="center"/>
          </w:tcPr>
          <w:p w14:paraId="538B21CE">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452" w:type="dxa"/>
            <w:vAlign w:val="center"/>
          </w:tcPr>
          <w:p w14:paraId="3BDE96C0">
            <w:pPr>
              <w:spacing w:line="360" w:lineRule="auto"/>
              <w:ind w:firstLine="480" w:firstLineChars="200"/>
              <w:jc w:val="center"/>
              <w:rPr>
                <w:rFonts w:hint="eastAsia" w:ascii="仿宋" w:hAnsi="仿宋" w:eastAsia="仿宋" w:cs="仿宋"/>
                <w:sz w:val="24"/>
                <w:szCs w:val="24"/>
                <w:highlight w:val="none"/>
              </w:rPr>
            </w:pPr>
          </w:p>
        </w:tc>
        <w:tc>
          <w:tcPr>
            <w:tcW w:w="1635" w:type="dxa"/>
            <w:vAlign w:val="center"/>
          </w:tcPr>
          <w:p w14:paraId="48FA0FD0">
            <w:pPr>
              <w:spacing w:line="360" w:lineRule="auto"/>
              <w:ind w:firstLine="480" w:firstLineChars="200"/>
              <w:jc w:val="center"/>
              <w:rPr>
                <w:rFonts w:hint="eastAsia" w:ascii="仿宋" w:hAnsi="仿宋" w:eastAsia="仿宋" w:cs="仿宋"/>
                <w:sz w:val="24"/>
                <w:szCs w:val="24"/>
                <w:highlight w:val="none"/>
              </w:rPr>
            </w:pPr>
          </w:p>
        </w:tc>
        <w:tc>
          <w:tcPr>
            <w:tcW w:w="971" w:type="dxa"/>
            <w:vAlign w:val="center"/>
          </w:tcPr>
          <w:p w14:paraId="10E6B86B">
            <w:pPr>
              <w:spacing w:line="360" w:lineRule="auto"/>
              <w:ind w:firstLine="480" w:firstLineChars="200"/>
              <w:jc w:val="center"/>
              <w:rPr>
                <w:rFonts w:hint="eastAsia" w:ascii="仿宋" w:hAnsi="仿宋" w:eastAsia="仿宋" w:cs="仿宋"/>
                <w:sz w:val="24"/>
                <w:szCs w:val="24"/>
                <w:highlight w:val="none"/>
              </w:rPr>
            </w:pPr>
          </w:p>
        </w:tc>
      </w:tr>
      <w:tr w14:paraId="039D8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3" w:hRule="atLeast"/>
        </w:trPr>
        <w:tc>
          <w:tcPr>
            <w:tcW w:w="452" w:type="dxa"/>
            <w:shd w:val="clear" w:color="auto" w:fill="auto"/>
            <w:vAlign w:val="center"/>
          </w:tcPr>
          <w:p w14:paraId="34D2FB65">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170" w:type="dxa"/>
            <w:shd w:val="clear" w:color="auto" w:fill="auto"/>
            <w:vAlign w:val="center"/>
          </w:tcPr>
          <w:p w14:paraId="30CF9E78">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948" w:type="dxa"/>
            <w:shd w:val="clear" w:color="auto" w:fill="auto"/>
            <w:vAlign w:val="center"/>
          </w:tcPr>
          <w:p w14:paraId="08EDDEAB">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083" w:type="dxa"/>
            <w:shd w:val="clear" w:color="auto" w:fill="auto"/>
            <w:vAlign w:val="center"/>
          </w:tcPr>
          <w:p w14:paraId="04345D34">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437" w:type="dxa"/>
            <w:shd w:val="clear" w:color="auto" w:fill="auto"/>
            <w:vAlign w:val="center"/>
          </w:tcPr>
          <w:p w14:paraId="6B86316F">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452" w:type="dxa"/>
            <w:vAlign w:val="center"/>
          </w:tcPr>
          <w:p w14:paraId="45DEFEF0">
            <w:pPr>
              <w:spacing w:line="360" w:lineRule="auto"/>
              <w:ind w:left="0" w:leftChars="0" w:right="0" w:rightChars="0" w:firstLine="480" w:firstLineChars="200"/>
              <w:jc w:val="center"/>
              <w:rPr>
                <w:rFonts w:hint="eastAsia" w:ascii="仿宋" w:hAnsi="仿宋" w:eastAsia="仿宋" w:cs="仿宋"/>
                <w:sz w:val="24"/>
                <w:szCs w:val="24"/>
                <w:highlight w:val="none"/>
              </w:rPr>
            </w:pPr>
          </w:p>
        </w:tc>
        <w:tc>
          <w:tcPr>
            <w:tcW w:w="1635" w:type="dxa"/>
            <w:vAlign w:val="center"/>
          </w:tcPr>
          <w:p w14:paraId="65DD5812">
            <w:pPr>
              <w:spacing w:line="360" w:lineRule="auto"/>
              <w:ind w:left="0" w:leftChars="0" w:right="0" w:rightChars="0" w:firstLine="480" w:firstLineChars="200"/>
              <w:jc w:val="center"/>
              <w:rPr>
                <w:rFonts w:hint="eastAsia" w:ascii="仿宋" w:hAnsi="仿宋" w:eastAsia="仿宋" w:cs="仿宋"/>
                <w:sz w:val="24"/>
                <w:szCs w:val="24"/>
                <w:highlight w:val="none"/>
              </w:rPr>
            </w:pPr>
          </w:p>
        </w:tc>
        <w:tc>
          <w:tcPr>
            <w:tcW w:w="971" w:type="dxa"/>
            <w:vAlign w:val="center"/>
          </w:tcPr>
          <w:p w14:paraId="60494A7F">
            <w:pPr>
              <w:spacing w:line="360" w:lineRule="auto"/>
              <w:ind w:left="0" w:leftChars="0" w:right="0" w:rightChars="0" w:firstLine="480" w:firstLineChars="200"/>
              <w:jc w:val="center"/>
              <w:rPr>
                <w:rFonts w:hint="eastAsia" w:ascii="仿宋" w:hAnsi="仿宋" w:eastAsia="仿宋" w:cs="仿宋"/>
                <w:sz w:val="24"/>
                <w:szCs w:val="24"/>
                <w:highlight w:val="none"/>
              </w:rPr>
            </w:pPr>
          </w:p>
        </w:tc>
      </w:tr>
      <w:tr w14:paraId="6407FB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452" w:type="dxa"/>
            <w:shd w:val="clear" w:color="auto" w:fill="auto"/>
            <w:vAlign w:val="center"/>
          </w:tcPr>
          <w:p w14:paraId="1D721D94">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170" w:type="dxa"/>
            <w:shd w:val="clear" w:color="auto" w:fill="auto"/>
            <w:vAlign w:val="center"/>
          </w:tcPr>
          <w:p w14:paraId="1C67A248">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948" w:type="dxa"/>
            <w:shd w:val="clear" w:color="auto" w:fill="auto"/>
            <w:vAlign w:val="center"/>
          </w:tcPr>
          <w:p w14:paraId="2D8FA3A0">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083" w:type="dxa"/>
            <w:shd w:val="clear" w:color="auto" w:fill="auto"/>
            <w:vAlign w:val="center"/>
          </w:tcPr>
          <w:p w14:paraId="2AB0F794">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437" w:type="dxa"/>
            <w:shd w:val="clear" w:color="auto" w:fill="auto"/>
            <w:vAlign w:val="center"/>
          </w:tcPr>
          <w:p w14:paraId="5800B42D">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452" w:type="dxa"/>
            <w:vAlign w:val="center"/>
          </w:tcPr>
          <w:p w14:paraId="6DCC0A80">
            <w:pPr>
              <w:spacing w:line="360" w:lineRule="auto"/>
              <w:ind w:left="0" w:leftChars="0" w:right="0" w:rightChars="0" w:firstLine="480" w:firstLineChars="200"/>
              <w:jc w:val="center"/>
              <w:rPr>
                <w:rFonts w:hint="eastAsia" w:ascii="仿宋" w:hAnsi="仿宋" w:eastAsia="仿宋" w:cs="仿宋"/>
                <w:sz w:val="24"/>
                <w:szCs w:val="24"/>
                <w:highlight w:val="none"/>
              </w:rPr>
            </w:pPr>
          </w:p>
        </w:tc>
        <w:tc>
          <w:tcPr>
            <w:tcW w:w="1635" w:type="dxa"/>
            <w:vAlign w:val="center"/>
          </w:tcPr>
          <w:p w14:paraId="3AF3C372">
            <w:pPr>
              <w:spacing w:line="360" w:lineRule="auto"/>
              <w:ind w:left="0" w:leftChars="0" w:right="0" w:rightChars="0" w:firstLine="480" w:firstLineChars="200"/>
              <w:jc w:val="center"/>
              <w:rPr>
                <w:rFonts w:hint="eastAsia" w:ascii="仿宋" w:hAnsi="仿宋" w:eastAsia="仿宋" w:cs="仿宋"/>
                <w:sz w:val="24"/>
                <w:szCs w:val="24"/>
                <w:highlight w:val="none"/>
              </w:rPr>
            </w:pPr>
          </w:p>
        </w:tc>
        <w:tc>
          <w:tcPr>
            <w:tcW w:w="971" w:type="dxa"/>
            <w:vAlign w:val="center"/>
          </w:tcPr>
          <w:p w14:paraId="2A400490">
            <w:pPr>
              <w:spacing w:line="360" w:lineRule="auto"/>
              <w:ind w:left="0" w:leftChars="0" w:right="0" w:rightChars="0" w:firstLine="480" w:firstLineChars="200"/>
              <w:jc w:val="center"/>
              <w:rPr>
                <w:rFonts w:hint="eastAsia" w:ascii="仿宋" w:hAnsi="仿宋" w:eastAsia="仿宋" w:cs="仿宋"/>
                <w:sz w:val="24"/>
                <w:szCs w:val="24"/>
                <w:highlight w:val="none"/>
              </w:rPr>
            </w:pPr>
          </w:p>
        </w:tc>
      </w:tr>
      <w:tr w14:paraId="38C8A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452" w:type="dxa"/>
            <w:shd w:val="clear" w:color="auto" w:fill="auto"/>
            <w:vAlign w:val="center"/>
          </w:tcPr>
          <w:p w14:paraId="77C6D571">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170" w:type="dxa"/>
            <w:shd w:val="clear" w:color="auto" w:fill="auto"/>
            <w:vAlign w:val="center"/>
          </w:tcPr>
          <w:p w14:paraId="7338A5AC">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948" w:type="dxa"/>
            <w:shd w:val="clear" w:color="auto" w:fill="auto"/>
            <w:vAlign w:val="center"/>
          </w:tcPr>
          <w:p w14:paraId="44C62B6F">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083" w:type="dxa"/>
            <w:shd w:val="clear" w:color="auto" w:fill="auto"/>
            <w:vAlign w:val="center"/>
          </w:tcPr>
          <w:p w14:paraId="79C9A5B5">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437" w:type="dxa"/>
            <w:shd w:val="clear" w:color="auto" w:fill="auto"/>
            <w:vAlign w:val="center"/>
          </w:tcPr>
          <w:p w14:paraId="5A549831">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452" w:type="dxa"/>
            <w:vAlign w:val="center"/>
          </w:tcPr>
          <w:p w14:paraId="5A9B9DC1">
            <w:pPr>
              <w:spacing w:line="360" w:lineRule="auto"/>
              <w:ind w:left="0" w:leftChars="0" w:right="0" w:rightChars="0" w:firstLine="480" w:firstLineChars="200"/>
              <w:jc w:val="center"/>
              <w:rPr>
                <w:rFonts w:hint="eastAsia" w:ascii="仿宋" w:hAnsi="仿宋" w:eastAsia="仿宋" w:cs="仿宋"/>
                <w:sz w:val="24"/>
                <w:szCs w:val="24"/>
                <w:highlight w:val="none"/>
                <w:lang w:eastAsia="zh-CN"/>
              </w:rPr>
            </w:pPr>
          </w:p>
        </w:tc>
        <w:tc>
          <w:tcPr>
            <w:tcW w:w="1635" w:type="dxa"/>
            <w:vAlign w:val="center"/>
          </w:tcPr>
          <w:p w14:paraId="4C382384">
            <w:pPr>
              <w:spacing w:line="360" w:lineRule="auto"/>
              <w:ind w:left="0" w:leftChars="0" w:right="0" w:rightChars="0" w:firstLine="480" w:firstLineChars="200"/>
              <w:jc w:val="center"/>
              <w:rPr>
                <w:rFonts w:hint="eastAsia" w:ascii="仿宋" w:hAnsi="仿宋" w:eastAsia="仿宋" w:cs="仿宋"/>
                <w:sz w:val="24"/>
                <w:szCs w:val="24"/>
                <w:highlight w:val="none"/>
                <w:lang w:eastAsia="zh-CN"/>
              </w:rPr>
            </w:pPr>
          </w:p>
        </w:tc>
        <w:tc>
          <w:tcPr>
            <w:tcW w:w="971" w:type="dxa"/>
            <w:vAlign w:val="center"/>
          </w:tcPr>
          <w:p w14:paraId="3A5F7947">
            <w:pPr>
              <w:spacing w:line="360" w:lineRule="auto"/>
              <w:ind w:left="0" w:leftChars="0" w:right="0" w:rightChars="0" w:firstLine="480" w:firstLineChars="200"/>
              <w:jc w:val="center"/>
              <w:rPr>
                <w:rFonts w:hint="eastAsia" w:ascii="仿宋" w:hAnsi="仿宋" w:eastAsia="仿宋" w:cs="仿宋"/>
                <w:sz w:val="24"/>
                <w:szCs w:val="24"/>
                <w:highlight w:val="none"/>
                <w:lang w:eastAsia="zh-CN"/>
              </w:rPr>
            </w:pPr>
          </w:p>
        </w:tc>
      </w:tr>
      <w:tr w14:paraId="72F40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452" w:type="dxa"/>
            <w:shd w:val="clear" w:color="auto" w:fill="auto"/>
            <w:vAlign w:val="center"/>
          </w:tcPr>
          <w:p w14:paraId="36D04C1C">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170" w:type="dxa"/>
            <w:shd w:val="clear" w:color="auto" w:fill="auto"/>
            <w:vAlign w:val="center"/>
          </w:tcPr>
          <w:p w14:paraId="52E415AB">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948" w:type="dxa"/>
            <w:shd w:val="clear" w:color="auto" w:fill="auto"/>
            <w:vAlign w:val="center"/>
          </w:tcPr>
          <w:p w14:paraId="70A6741D">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083" w:type="dxa"/>
            <w:shd w:val="clear" w:color="auto" w:fill="auto"/>
            <w:vAlign w:val="center"/>
          </w:tcPr>
          <w:p w14:paraId="374C6995">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437" w:type="dxa"/>
            <w:shd w:val="clear" w:color="auto" w:fill="auto"/>
            <w:vAlign w:val="center"/>
          </w:tcPr>
          <w:p w14:paraId="7EE1D367">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452" w:type="dxa"/>
            <w:vAlign w:val="center"/>
          </w:tcPr>
          <w:p w14:paraId="7AA9FCFE">
            <w:pPr>
              <w:spacing w:line="360" w:lineRule="auto"/>
              <w:ind w:left="0" w:leftChars="0" w:right="0" w:rightChars="0" w:firstLine="480" w:firstLineChars="200"/>
              <w:jc w:val="center"/>
              <w:rPr>
                <w:rFonts w:hint="eastAsia" w:ascii="仿宋" w:hAnsi="仿宋" w:eastAsia="仿宋" w:cs="仿宋"/>
                <w:sz w:val="24"/>
                <w:szCs w:val="24"/>
                <w:highlight w:val="none"/>
              </w:rPr>
            </w:pPr>
          </w:p>
        </w:tc>
        <w:tc>
          <w:tcPr>
            <w:tcW w:w="1635" w:type="dxa"/>
            <w:vAlign w:val="center"/>
          </w:tcPr>
          <w:p w14:paraId="68840F38">
            <w:pPr>
              <w:spacing w:line="360" w:lineRule="auto"/>
              <w:ind w:left="0" w:leftChars="0" w:right="0" w:rightChars="0" w:firstLine="480" w:firstLineChars="200"/>
              <w:jc w:val="center"/>
              <w:rPr>
                <w:rFonts w:hint="eastAsia" w:ascii="仿宋" w:hAnsi="仿宋" w:eastAsia="仿宋" w:cs="仿宋"/>
                <w:sz w:val="24"/>
                <w:szCs w:val="24"/>
                <w:highlight w:val="none"/>
              </w:rPr>
            </w:pPr>
          </w:p>
        </w:tc>
        <w:tc>
          <w:tcPr>
            <w:tcW w:w="971" w:type="dxa"/>
            <w:vAlign w:val="center"/>
          </w:tcPr>
          <w:p w14:paraId="6B7C1752">
            <w:pPr>
              <w:spacing w:line="360" w:lineRule="auto"/>
              <w:ind w:left="0" w:leftChars="0" w:right="0" w:rightChars="0" w:firstLine="480" w:firstLineChars="200"/>
              <w:jc w:val="center"/>
              <w:rPr>
                <w:rFonts w:hint="eastAsia" w:ascii="仿宋" w:hAnsi="仿宋" w:eastAsia="仿宋" w:cs="仿宋"/>
                <w:sz w:val="24"/>
                <w:szCs w:val="24"/>
                <w:highlight w:val="none"/>
              </w:rPr>
            </w:pPr>
          </w:p>
        </w:tc>
      </w:tr>
      <w:tr w14:paraId="53FDD4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452" w:type="dxa"/>
            <w:shd w:val="clear" w:color="auto" w:fill="auto"/>
            <w:vAlign w:val="center"/>
          </w:tcPr>
          <w:p w14:paraId="6926E8DB">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170" w:type="dxa"/>
            <w:shd w:val="clear" w:color="auto" w:fill="auto"/>
            <w:vAlign w:val="center"/>
          </w:tcPr>
          <w:p w14:paraId="17873C77">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948" w:type="dxa"/>
            <w:shd w:val="clear" w:color="auto" w:fill="auto"/>
            <w:vAlign w:val="center"/>
          </w:tcPr>
          <w:p w14:paraId="01497756">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083" w:type="dxa"/>
            <w:shd w:val="clear" w:color="auto" w:fill="auto"/>
            <w:vAlign w:val="center"/>
          </w:tcPr>
          <w:p w14:paraId="3DD69F62">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437" w:type="dxa"/>
            <w:shd w:val="clear" w:color="auto" w:fill="auto"/>
            <w:vAlign w:val="center"/>
          </w:tcPr>
          <w:p w14:paraId="5A21D380">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452" w:type="dxa"/>
            <w:vAlign w:val="center"/>
          </w:tcPr>
          <w:p w14:paraId="3B4EE66B">
            <w:pPr>
              <w:spacing w:line="360" w:lineRule="auto"/>
              <w:ind w:left="0" w:leftChars="0" w:right="0" w:rightChars="0" w:firstLine="480" w:firstLineChars="200"/>
              <w:jc w:val="center"/>
              <w:rPr>
                <w:rFonts w:hint="eastAsia" w:ascii="仿宋" w:hAnsi="仿宋" w:eastAsia="仿宋" w:cs="仿宋"/>
                <w:sz w:val="24"/>
                <w:szCs w:val="24"/>
                <w:highlight w:val="none"/>
                <w:lang w:eastAsia="zh-CN"/>
              </w:rPr>
            </w:pPr>
          </w:p>
        </w:tc>
        <w:tc>
          <w:tcPr>
            <w:tcW w:w="1635" w:type="dxa"/>
            <w:vAlign w:val="center"/>
          </w:tcPr>
          <w:p w14:paraId="017704C3">
            <w:pPr>
              <w:spacing w:line="360" w:lineRule="auto"/>
              <w:ind w:left="0" w:leftChars="0" w:right="0" w:rightChars="0" w:firstLine="480" w:firstLineChars="200"/>
              <w:jc w:val="center"/>
              <w:rPr>
                <w:rFonts w:hint="eastAsia" w:ascii="仿宋" w:hAnsi="仿宋" w:eastAsia="仿宋" w:cs="仿宋"/>
                <w:sz w:val="24"/>
                <w:szCs w:val="24"/>
                <w:highlight w:val="none"/>
                <w:lang w:eastAsia="zh-CN"/>
              </w:rPr>
            </w:pPr>
          </w:p>
        </w:tc>
        <w:tc>
          <w:tcPr>
            <w:tcW w:w="971" w:type="dxa"/>
            <w:vAlign w:val="center"/>
          </w:tcPr>
          <w:p w14:paraId="2F89A708">
            <w:pPr>
              <w:spacing w:line="360" w:lineRule="auto"/>
              <w:ind w:left="0" w:leftChars="0" w:right="0" w:rightChars="0" w:firstLine="480" w:firstLineChars="200"/>
              <w:jc w:val="center"/>
              <w:rPr>
                <w:rFonts w:hint="eastAsia" w:ascii="仿宋" w:hAnsi="仿宋" w:eastAsia="仿宋" w:cs="仿宋"/>
                <w:sz w:val="24"/>
                <w:szCs w:val="24"/>
                <w:highlight w:val="none"/>
                <w:lang w:eastAsia="zh-CN"/>
              </w:rPr>
            </w:pPr>
          </w:p>
        </w:tc>
      </w:tr>
      <w:tr w14:paraId="4EABB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452" w:type="dxa"/>
            <w:shd w:val="clear" w:color="auto" w:fill="auto"/>
            <w:vAlign w:val="center"/>
          </w:tcPr>
          <w:p w14:paraId="0892E882">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170" w:type="dxa"/>
            <w:shd w:val="clear" w:color="auto" w:fill="auto"/>
            <w:vAlign w:val="center"/>
          </w:tcPr>
          <w:p w14:paraId="4542C5FD">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948" w:type="dxa"/>
            <w:shd w:val="clear" w:color="auto" w:fill="auto"/>
            <w:vAlign w:val="center"/>
          </w:tcPr>
          <w:p w14:paraId="3438E8FE">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083" w:type="dxa"/>
            <w:shd w:val="clear" w:color="auto" w:fill="auto"/>
            <w:vAlign w:val="center"/>
          </w:tcPr>
          <w:p w14:paraId="133F2338">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437" w:type="dxa"/>
            <w:shd w:val="clear" w:color="auto" w:fill="auto"/>
            <w:vAlign w:val="center"/>
          </w:tcPr>
          <w:p w14:paraId="2B15E82F">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452" w:type="dxa"/>
            <w:vAlign w:val="center"/>
          </w:tcPr>
          <w:p w14:paraId="3D3F701F">
            <w:pPr>
              <w:spacing w:line="360" w:lineRule="auto"/>
              <w:ind w:left="0" w:leftChars="0" w:right="0" w:rightChars="0" w:firstLine="480" w:firstLineChars="200"/>
              <w:jc w:val="center"/>
              <w:rPr>
                <w:rFonts w:hint="eastAsia" w:ascii="仿宋" w:hAnsi="仿宋" w:eastAsia="仿宋" w:cs="仿宋"/>
                <w:sz w:val="24"/>
                <w:szCs w:val="24"/>
                <w:highlight w:val="none"/>
                <w:lang w:eastAsia="zh-CN"/>
              </w:rPr>
            </w:pPr>
          </w:p>
        </w:tc>
        <w:tc>
          <w:tcPr>
            <w:tcW w:w="1635" w:type="dxa"/>
            <w:vAlign w:val="center"/>
          </w:tcPr>
          <w:p w14:paraId="2AA450DD">
            <w:pPr>
              <w:spacing w:line="360" w:lineRule="auto"/>
              <w:ind w:left="0" w:leftChars="0" w:right="0" w:rightChars="0" w:firstLine="480" w:firstLineChars="200"/>
              <w:jc w:val="center"/>
              <w:rPr>
                <w:rFonts w:hint="eastAsia" w:ascii="仿宋" w:hAnsi="仿宋" w:eastAsia="仿宋" w:cs="仿宋"/>
                <w:sz w:val="24"/>
                <w:szCs w:val="24"/>
                <w:highlight w:val="none"/>
                <w:lang w:eastAsia="zh-CN"/>
              </w:rPr>
            </w:pPr>
          </w:p>
        </w:tc>
        <w:tc>
          <w:tcPr>
            <w:tcW w:w="971" w:type="dxa"/>
            <w:vAlign w:val="center"/>
          </w:tcPr>
          <w:p w14:paraId="77420C5C">
            <w:pPr>
              <w:spacing w:line="360" w:lineRule="auto"/>
              <w:ind w:left="0" w:leftChars="0" w:right="0" w:rightChars="0" w:firstLine="480" w:firstLineChars="200"/>
              <w:jc w:val="center"/>
              <w:rPr>
                <w:rFonts w:hint="eastAsia" w:ascii="仿宋" w:hAnsi="仿宋" w:eastAsia="仿宋" w:cs="仿宋"/>
                <w:sz w:val="24"/>
                <w:szCs w:val="24"/>
                <w:highlight w:val="none"/>
                <w:lang w:eastAsia="zh-CN"/>
              </w:rPr>
            </w:pPr>
          </w:p>
        </w:tc>
      </w:tr>
      <w:tr w14:paraId="23CD9A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452" w:type="dxa"/>
            <w:shd w:val="clear" w:color="auto" w:fill="auto"/>
            <w:vAlign w:val="center"/>
          </w:tcPr>
          <w:p w14:paraId="00FDBAA9">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170" w:type="dxa"/>
            <w:shd w:val="clear" w:color="auto" w:fill="auto"/>
            <w:vAlign w:val="center"/>
          </w:tcPr>
          <w:p w14:paraId="4A271B8D">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948" w:type="dxa"/>
            <w:shd w:val="clear" w:color="auto" w:fill="auto"/>
            <w:vAlign w:val="center"/>
          </w:tcPr>
          <w:p w14:paraId="1947858E">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083" w:type="dxa"/>
            <w:shd w:val="clear" w:color="auto" w:fill="auto"/>
            <w:vAlign w:val="center"/>
          </w:tcPr>
          <w:p w14:paraId="4EC25B0E">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437" w:type="dxa"/>
            <w:shd w:val="clear" w:color="auto" w:fill="auto"/>
            <w:vAlign w:val="center"/>
          </w:tcPr>
          <w:p w14:paraId="5EE6B811">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1452" w:type="dxa"/>
            <w:vAlign w:val="center"/>
          </w:tcPr>
          <w:p w14:paraId="3D856608">
            <w:pPr>
              <w:spacing w:line="360" w:lineRule="auto"/>
              <w:ind w:left="0" w:leftChars="0" w:right="0" w:rightChars="0" w:firstLine="480" w:firstLineChars="200"/>
              <w:jc w:val="center"/>
              <w:rPr>
                <w:rFonts w:hint="eastAsia" w:ascii="仿宋" w:hAnsi="仿宋" w:eastAsia="仿宋" w:cs="仿宋"/>
                <w:sz w:val="24"/>
                <w:szCs w:val="24"/>
                <w:highlight w:val="none"/>
                <w:lang w:eastAsia="zh-CN"/>
              </w:rPr>
            </w:pPr>
          </w:p>
        </w:tc>
        <w:tc>
          <w:tcPr>
            <w:tcW w:w="1635" w:type="dxa"/>
            <w:vAlign w:val="center"/>
          </w:tcPr>
          <w:p w14:paraId="7C9BCF4D">
            <w:pPr>
              <w:spacing w:line="360" w:lineRule="auto"/>
              <w:ind w:left="0" w:leftChars="0" w:right="0" w:rightChars="0" w:firstLine="480" w:firstLineChars="200"/>
              <w:jc w:val="center"/>
              <w:rPr>
                <w:rFonts w:hint="eastAsia" w:ascii="仿宋" w:hAnsi="仿宋" w:eastAsia="仿宋" w:cs="仿宋"/>
                <w:sz w:val="24"/>
                <w:szCs w:val="24"/>
                <w:highlight w:val="none"/>
                <w:lang w:eastAsia="zh-CN"/>
              </w:rPr>
            </w:pPr>
          </w:p>
        </w:tc>
        <w:tc>
          <w:tcPr>
            <w:tcW w:w="971" w:type="dxa"/>
            <w:vAlign w:val="center"/>
          </w:tcPr>
          <w:p w14:paraId="7F0AF6A5">
            <w:pPr>
              <w:spacing w:line="360" w:lineRule="auto"/>
              <w:ind w:left="0" w:leftChars="0" w:right="0" w:rightChars="0" w:firstLine="480" w:firstLineChars="200"/>
              <w:jc w:val="center"/>
              <w:rPr>
                <w:rFonts w:hint="eastAsia" w:ascii="仿宋" w:hAnsi="仿宋" w:eastAsia="仿宋" w:cs="仿宋"/>
                <w:sz w:val="24"/>
                <w:szCs w:val="24"/>
                <w:highlight w:val="none"/>
                <w:lang w:eastAsia="zh-CN"/>
              </w:rPr>
            </w:pPr>
          </w:p>
        </w:tc>
      </w:tr>
      <w:tr w14:paraId="21FAD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452" w:type="dxa"/>
            <w:shd w:val="clear" w:color="auto" w:fill="auto"/>
            <w:vAlign w:val="center"/>
          </w:tcPr>
          <w:p w14:paraId="611809B3">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jc w:val="center"/>
              <w:textAlignment w:val="auto"/>
              <w:rPr>
                <w:rFonts w:hint="eastAsia" w:ascii="仿宋" w:hAnsi="仿宋" w:eastAsia="仿宋" w:cs="仿宋"/>
                <w:color w:val="000000"/>
                <w:sz w:val="24"/>
                <w:szCs w:val="24"/>
                <w:highlight w:val="none"/>
                <w:lang w:val="en-US" w:eastAsia="zh-CN" w:bidi="ar-SA"/>
              </w:rPr>
            </w:pPr>
          </w:p>
        </w:tc>
        <w:tc>
          <w:tcPr>
            <w:tcW w:w="8696" w:type="dxa"/>
            <w:gridSpan w:val="7"/>
            <w:shd w:val="clear" w:color="auto" w:fill="auto"/>
            <w:vAlign w:val="center"/>
          </w:tcPr>
          <w:p w14:paraId="200A5EF3">
            <w:pPr>
              <w:spacing w:line="360" w:lineRule="auto"/>
              <w:ind w:right="0" w:rightChars="0"/>
              <w:jc w:val="both"/>
              <w:rPr>
                <w:rFonts w:hint="eastAsia" w:ascii="仿宋" w:hAnsi="仿宋" w:eastAsia="仿宋" w:cs="仿宋"/>
                <w:sz w:val="24"/>
                <w:szCs w:val="24"/>
                <w:highlight w:val="none"/>
                <w:u w:val="single"/>
                <w:lang w:val="en-US" w:eastAsia="zh-CN"/>
              </w:rPr>
            </w:pPr>
            <w:r>
              <w:rPr>
                <w:rFonts w:hint="eastAsia" w:ascii="仿宋" w:hAnsi="仿宋" w:eastAsia="仿宋" w:cs="仿宋"/>
                <w:sz w:val="24"/>
                <w:szCs w:val="24"/>
                <w:highlight w:val="none"/>
                <w:lang w:val="en-US" w:eastAsia="zh-CN"/>
              </w:rPr>
              <w:t>合同总价大写金额：</w:t>
            </w:r>
            <w:r>
              <w:rPr>
                <w:rFonts w:hint="eastAsia" w:ascii="仿宋" w:hAnsi="仿宋" w:eastAsia="仿宋" w:cs="仿宋"/>
                <w:sz w:val="24"/>
                <w:szCs w:val="24"/>
                <w:highlight w:val="none"/>
                <w:u w:val="single"/>
                <w:lang w:val="en-US" w:eastAsia="zh-CN"/>
              </w:rPr>
              <w:t xml:space="preserve">                   </w:t>
            </w:r>
          </w:p>
          <w:p w14:paraId="3F16AD97">
            <w:pPr>
              <w:pStyle w:val="2"/>
              <w:ind w:firstLine="960" w:firstLineChars="400"/>
              <w:rPr>
                <w:rFonts w:hint="default"/>
                <w:u w:val="single"/>
                <w:lang w:val="en-US" w:eastAsia="zh-CN"/>
              </w:rPr>
            </w:pPr>
            <w:r>
              <w:rPr>
                <w:rFonts w:hint="eastAsia" w:ascii="仿宋" w:hAnsi="仿宋" w:eastAsia="仿宋" w:cs="仿宋"/>
                <w:sz w:val="24"/>
                <w:szCs w:val="24"/>
                <w:highlight w:val="none"/>
                <w:lang w:val="en-US" w:eastAsia="zh-CN"/>
              </w:rPr>
              <w:t xml:space="preserve">小写金额 </w:t>
            </w:r>
            <w:r>
              <w:rPr>
                <w:rFonts w:hint="eastAsia" w:ascii="仿宋" w:hAnsi="仿宋" w:eastAsia="仿宋" w:cs="仿宋"/>
                <w:sz w:val="24"/>
                <w:szCs w:val="24"/>
                <w:highlight w:val="none"/>
                <w:u w:val="single"/>
                <w:lang w:val="en-US" w:eastAsia="zh-CN"/>
              </w:rPr>
              <w:t xml:space="preserve">                    </w:t>
            </w:r>
          </w:p>
        </w:tc>
      </w:tr>
    </w:tbl>
    <w:p w14:paraId="23A704FD">
      <w:pPr>
        <w:spacing w:line="360" w:lineRule="auto"/>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   第二条：</w:t>
      </w:r>
    </w:p>
    <w:p w14:paraId="7748CBCB">
      <w:pPr>
        <w:pStyle w:val="2"/>
        <w:rPr>
          <w:rFonts w:hint="eastAsia" w:ascii="仿宋" w:hAnsi="仿宋" w:eastAsia="仿宋" w:cs="仿宋"/>
          <w:sz w:val="24"/>
          <w:szCs w:val="24"/>
          <w:highlight w:val="none"/>
          <w:lang w:val="en-US" w:eastAsia="zh-CN"/>
        </w:rPr>
      </w:pPr>
    </w:p>
    <w:p w14:paraId="0D088D09">
      <w:pP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二、合同金额</w:t>
      </w:r>
    </w:p>
    <w:p w14:paraId="56581FA5">
      <w:pP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(1)本合同总金额为:</w:t>
      </w:r>
      <w:r>
        <w:rPr>
          <w:rFonts w:hint="eastAsia" w:ascii="仿宋" w:hAnsi="仿宋" w:eastAsia="仿宋" w:cs="仿宋"/>
          <w:sz w:val="24"/>
          <w:szCs w:val="24"/>
          <w:highlight w:val="none"/>
          <w:u w:val="single"/>
          <w:lang w:val="en-US" w:eastAsia="zh-CN"/>
        </w:rPr>
        <w:t>¥            元</w:t>
      </w:r>
      <w:r>
        <w:rPr>
          <w:rFonts w:hint="eastAsia" w:ascii="仿宋" w:hAnsi="仿宋" w:eastAsia="仿宋" w:cs="仿宋"/>
          <w:sz w:val="24"/>
          <w:szCs w:val="24"/>
          <w:highlight w:val="none"/>
          <w:lang w:val="en-US" w:eastAsia="zh-CN"/>
        </w:rPr>
        <w:t>(大写:                 )</w:t>
      </w:r>
    </w:p>
    <w:p w14:paraId="65913687">
      <w:pPr>
        <w:spacing w:line="360" w:lineRule="auto"/>
        <w:rPr>
          <w:rFonts w:hint="default"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(2)合同总价一次性包死，不受市场价格变化因素的影响合同总价包括:设备，安装，运输，培训等。</w:t>
      </w:r>
    </w:p>
    <w:p w14:paraId="12D775DC">
      <w:pPr>
        <w:pStyle w:val="7"/>
        <w:spacing w:line="360" w:lineRule="auto"/>
        <w:ind w:firstLine="480" w:firstLineChars="200"/>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第三条、支付约定：</w:t>
      </w:r>
    </w:p>
    <w:p w14:paraId="3F6CDE75">
      <w:p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1、 付款条件说明： 合同签订之日起 ，达到付款条件起 </w:t>
      </w:r>
      <w:r>
        <w:rPr>
          <w:rFonts w:hint="default" w:ascii="仿宋" w:hAnsi="仿宋" w:eastAsia="仿宋" w:cs="仿宋"/>
          <w:sz w:val="24"/>
          <w:szCs w:val="24"/>
          <w:highlight w:val="none"/>
          <w:lang w:val="en-US" w:eastAsia="zh-CN"/>
        </w:rPr>
        <w:t>10</w:t>
      </w:r>
      <w:r>
        <w:rPr>
          <w:rFonts w:hint="eastAsia" w:ascii="仿宋" w:hAnsi="仿宋" w:eastAsia="仿宋" w:cs="仿宋"/>
          <w:sz w:val="24"/>
          <w:szCs w:val="24"/>
          <w:highlight w:val="none"/>
          <w:lang w:val="en-US" w:eastAsia="zh-CN"/>
        </w:rPr>
        <w:t xml:space="preserve">个工作日内，支付合同总金额的 </w:t>
      </w:r>
      <w:r>
        <w:rPr>
          <w:rFonts w:hint="default" w:ascii="仿宋" w:hAnsi="仿宋" w:eastAsia="仿宋" w:cs="仿宋"/>
          <w:sz w:val="24"/>
          <w:szCs w:val="24"/>
          <w:highlight w:val="none"/>
          <w:lang w:val="en-US" w:eastAsia="zh-CN"/>
        </w:rPr>
        <w:t>60.00%</w:t>
      </w:r>
      <w:r>
        <w:rPr>
          <w:rFonts w:hint="eastAsia" w:ascii="仿宋" w:hAnsi="仿宋" w:eastAsia="仿宋" w:cs="仿宋"/>
          <w:sz w:val="24"/>
          <w:szCs w:val="24"/>
          <w:highlight w:val="none"/>
          <w:lang w:val="en-US" w:eastAsia="zh-CN"/>
        </w:rPr>
        <w:t xml:space="preserve">。 </w:t>
      </w:r>
    </w:p>
    <w:p w14:paraId="600C560A">
      <w:pPr>
        <w:spacing w:line="360" w:lineRule="auto"/>
        <w:ind w:firstLine="480" w:firstLineChars="200"/>
        <w:rPr>
          <w:rFonts w:hint="eastAsia" w:ascii="仿宋" w:hAnsi="仿宋" w:eastAsia="仿宋" w:cs="仿宋"/>
          <w:sz w:val="24"/>
          <w:szCs w:val="24"/>
          <w:highlight w:val="none"/>
          <w:lang w:val="en-US" w:eastAsia="zh-CN"/>
        </w:rPr>
      </w:pPr>
      <w:r>
        <w:rPr>
          <w:rFonts w:hint="default" w:ascii="仿宋" w:hAnsi="仿宋" w:eastAsia="仿宋" w:cs="仿宋"/>
          <w:sz w:val="24"/>
          <w:szCs w:val="24"/>
          <w:highlight w:val="none"/>
          <w:lang w:val="en-US" w:eastAsia="zh-CN"/>
        </w:rPr>
        <w:t>2</w:t>
      </w:r>
      <w:r>
        <w:rPr>
          <w:rFonts w:hint="eastAsia" w:ascii="仿宋" w:hAnsi="仿宋" w:eastAsia="仿宋" w:cs="仿宋"/>
          <w:sz w:val="24"/>
          <w:szCs w:val="24"/>
          <w:highlight w:val="none"/>
          <w:lang w:val="en-US" w:eastAsia="zh-CN"/>
        </w:rPr>
        <w:t xml:space="preserve">、 付款条件说明： 到货、安装调完成后 ，达到付款条件起 </w:t>
      </w:r>
      <w:r>
        <w:rPr>
          <w:rFonts w:hint="default" w:ascii="仿宋" w:hAnsi="仿宋" w:eastAsia="仿宋" w:cs="仿宋"/>
          <w:sz w:val="24"/>
          <w:szCs w:val="24"/>
          <w:highlight w:val="none"/>
          <w:lang w:val="en-US" w:eastAsia="zh-CN"/>
        </w:rPr>
        <w:t>10</w:t>
      </w:r>
      <w:r>
        <w:rPr>
          <w:rFonts w:hint="eastAsia" w:ascii="仿宋" w:hAnsi="仿宋" w:eastAsia="仿宋" w:cs="仿宋"/>
          <w:sz w:val="24"/>
          <w:szCs w:val="24"/>
          <w:highlight w:val="none"/>
          <w:lang w:val="en-US" w:eastAsia="zh-CN"/>
        </w:rPr>
        <w:t xml:space="preserve">个工作日日内，支付合同总金额的 </w:t>
      </w:r>
      <w:r>
        <w:rPr>
          <w:rFonts w:hint="default" w:ascii="仿宋" w:hAnsi="仿宋" w:eastAsia="仿宋" w:cs="仿宋"/>
          <w:sz w:val="24"/>
          <w:szCs w:val="24"/>
          <w:highlight w:val="none"/>
          <w:lang w:val="en-US" w:eastAsia="zh-CN"/>
        </w:rPr>
        <w:t>30.00%</w:t>
      </w:r>
      <w:r>
        <w:rPr>
          <w:rFonts w:hint="eastAsia" w:ascii="仿宋" w:hAnsi="仿宋" w:eastAsia="仿宋" w:cs="仿宋"/>
          <w:sz w:val="24"/>
          <w:szCs w:val="24"/>
          <w:highlight w:val="none"/>
          <w:lang w:val="en-US" w:eastAsia="zh-CN"/>
        </w:rPr>
        <w:t xml:space="preserve">。 </w:t>
      </w:r>
    </w:p>
    <w:p w14:paraId="416794B3">
      <w:pPr>
        <w:spacing w:line="360" w:lineRule="auto"/>
        <w:ind w:firstLine="480" w:firstLineChars="200"/>
        <w:rPr>
          <w:rFonts w:hint="eastAsia" w:ascii="仿宋" w:hAnsi="仿宋" w:eastAsia="仿宋" w:cs="仿宋"/>
          <w:sz w:val="24"/>
          <w:szCs w:val="24"/>
          <w:highlight w:val="none"/>
          <w:lang w:val="en-US" w:eastAsia="zh-CN"/>
        </w:rPr>
      </w:pPr>
      <w:r>
        <w:rPr>
          <w:rFonts w:hint="default" w:ascii="仿宋" w:hAnsi="仿宋" w:eastAsia="仿宋" w:cs="仿宋"/>
          <w:sz w:val="24"/>
          <w:szCs w:val="24"/>
          <w:highlight w:val="none"/>
          <w:lang w:val="en-US" w:eastAsia="zh-CN"/>
        </w:rPr>
        <w:t>3</w:t>
      </w:r>
      <w:r>
        <w:rPr>
          <w:rFonts w:hint="eastAsia" w:ascii="仿宋" w:hAnsi="仿宋" w:eastAsia="仿宋" w:cs="仿宋"/>
          <w:sz w:val="24"/>
          <w:szCs w:val="24"/>
          <w:highlight w:val="none"/>
          <w:lang w:val="en-US" w:eastAsia="zh-CN"/>
        </w:rPr>
        <w:t xml:space="preserve">、 付款条件说明： 验收合格后 ，达到付款条件起 </w:t>
      </w:r>
      <w:r>
        <w:rPr>
          <w:rFonts w:hint="default" w:ascii="仿宋" w:hAnsi="仿宋" w:eastAsia="仿宋" w:cs="仿宋"/>
          <w:sz w:val="24"/>
          <w:szCs w:val="24"/>
          <w:highlight w:val="none"/>
          <w:lang w:val="en-US" w:eastAsia="zh-CN"/>
        </w:rPr>
        <w:t xml:space="preserve">30 </w:t>
      </w:r>
      <w:r>
        <w:rPr>
          <w:rFonts w:hint="eastAsia" w:ascii="仿宋" w:hAnsi="仿宋" w:eastAsia="仿宋" w:cs="仿宋"/>
          <w:sz w:val="24"/>
          <w:szCs w:val="24"/>
          <w:highlight w:val="none"/>
          <w:lang w:val="en-US" w:eastAsia="zh-CN"/>
        </w:rPr>
        <w:t xml:space="preserve">个工作日内，支付合同总金额的 </w:t>
      </w:r>
      <w:r>
        <w:rPr>
          <w:rFonts w:hint="default" w:ascii="仿宋" w:hAnsi="仿宋" w:eastAsia="仿宋" w:cs="仿宋"/>
          <w:sz w:val="24"/>
          <w:szCs w:val="24"/>
          <w:highlight w:val="none"/>
          <w:lang w:val="en-US" w:eastAsia="zh-CN"/>
        </w:rPr>
        <w:t>10.00%</w:t>
      </w:r>
      <w:r>
        <w:rPr>
          <w:rFonts w:hint="eastAsia" w:ascii="仿宋" w:hAnsi="仿宋" w:eastAsia="仿宋" w:cs="仿宋"/>
          <w:sz w:val="24"/>
          <w:szCs w:val="24"/>
          <w:highlight w:val="none"/>
          <w:lang w:val="en-US" w:eastAsia="zh-CN"/>
        </w:rPr>
        <w:t>。</w:t>
      </w:r>
    </w:p>
    <w:p w14:paraId="5A54C3E4">
      <w:pPr>
        <w:spacing w:line="360" w:lineRule="auto"/>
        <w:ind w:firstLine="480" w:firstLineChars="200"/>
        <w:rPr>
          <w:rFonts w:hint="default"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4</w:t>
      </w:r>
      <w:r>
        <w:rPr>
          <w:rFonts w:hint="default" w:ascii="仿宋" w:hAnsi="仿宋" w:eastAsia="仿宋" w:cs="仿宋"/>
          <w:sz w:val="24"/>
          <w:szCs w:val="24"/>
          <w:highlight w:val="none"/>
          <w:lang w:val="en-US" w:eastAsia="zh-CN" w:bidi="ar-SA"/>
        </w:rPr>
        <w:t>、结算方式:银行转账。</w:t>
      </w:r>
    </w:p>
    <w:p w14:paraId="27A439D7">
      <w:pPr>
        <w:spacing w:line="360" w:lineRule="auto"/>
        <w:ind w:firstLine="480" w:firstLineChars="200"/>
        <w:rPr>
          <w:rFonts w:hint="default"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6</w:t>
      </w:r>
      <w:r>
        <w:rPr>
          <w:rFonts w:hint="default" w:ascii="仿宋" w:hAnsi="仿宋" w:eastAsia="仿宋" w:cs="仿宋"/>
          <w:sz w:val="24"/>
          <w:szCs w:val="24"/>
          <w:highlight w:val="none"/>
          <w:lang w:val="en-US" w:eastAsia="zh-CN" w:bidi="ar-SA"/>
        </w:rPr>
        <w:t>、结算单位:由甲方负贵结算，乙方开具等额发票交采购人。乙方开具合同总价数的全额发票交甲方。乙方延迟开具或递交发票，甲方不承担延迟付款的违约责任。</w:t>
      </w:r>
    </w:p>
    <w:p w14:paraId="6A8B3D6E">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第</w:t>
      </w:r>
      <w:r>
        <w:rPr>
          <w:rFonts w:hint="eastAsia" w:ascii="仿宋" w:hAnsi="仿宋" w:eastAsia="仿宋" w:cs="仿宋"/>
          <w:sz w:val="24"/>
          <w:szCs w:val="24"/>
          <w:highlight w:val="none"/>
          <w:lang w:val="en-US" w:eastAsia="zh-CN"/>
        </w:rPr>
        <w:t>四</w:t>
      </w:r>
      <w:r>
        <w:rPr>
          <w:rFonts w:hint="eastAsia" w:ascii="仿宋" w:hAnsi="仿宋" w:eastAsia="仿宋" w:cs="仿宋"/>
          <w:sz w:val="24"/>
          <w:szCs w:val="24"/>
          <w:highlight w:val="none"/>
          <w:lang w:eastAsia="zh-CN"/>
        </w:rPr>
        <w:t xml:space="preserve">条 </w:t>
      </w:r>
      <w:r>
        <w:rPr>
          <w:rFonts w:hint="eastAsia" w:ascii="仿宋" w:hAnsi="仿宋" w:eastAsia="仿宋" w:cs="仿宋"/>
          <w:sz w:val="24"/>
          <w:szCs w:val="24"/>
          <w:highlight w:val="none"/>
          <w:lang w:val="en-US" w:eastAsia="zh-CN"/>
        </w:rPr>
        <w:t>交货期限</w:t>
      </w:r>
      <w:r>
        <w:rPr>
          <w:rFonts w:hint="eastAsia" w:ascii="仿宋" w:hAnsi="仿宋" w:eastAsia="仿宋" w:cs="仿宋"/>
          <w:sz w:val="24"/>
          <w:szCs w:val="24"/>
          <w:highlight w:val="none"/>
          <w:lang w:eastAsia="zh-CN"/>
        </w:rPr>
        <w:t>、地点、方式</w:t>
      </w:r>
    </w:p>
    <w:p w14:paraId="2BED48FC">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rPr>
        <w:t>交货</w:t>
      </w:r>
      <w:r>
        <w:rPr>
          <w:rFonts w:hint="eastAsia" w:ascii="仿宋" w:hAnsi="仿宋" w:eastAsia="仿宋" w:cs="仿宋"/>
          <w:sz w:val="24"/>
          <w:szCs w:val="24"/>
          <w:highlight w:val="none"/>
          <w:lang w:eastAsia="zh-CN"/>
        </w:rPr>
        <w:t>期</w:t>
      </w:r>
      <w:r>
        <w:rPr>
          <w:rFonts w:hint="eastAsia" w:ascii="仿宋" w:hAnsi="仿宋" w:eastAsia="仿宋" w:cs="仿宋"/>
          <w:sz w:val="24"/>
          <w:szCs w:val="24"/>
          <w:highlight w:val="none"/>
          <w:lang w:val="en-US" w:eastAsia="zh-CN"/>
        </w:rPr>
        <w:t>限</w:t>
      </w: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u w:val="single"/>
          <w:lang w:eastAsia="zh-CN"/>
        </w:rPr>
        <w:t xml:space="preserve">                     </w:t>
      </w:r>
    </w:p>
    <w:p w14:paraId="56123C86">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rPr>
        <w:t>交货</w:t>
      </w:r>
      <w:r>
        <w:rPr>
          <w:rFonts w:hint="eastAsia" w:ascii="仿宋" w:hAnsi="仿宋" w:eastAsia="仿宋" w:cs="仿宋"/>
          <w:sz w:val="24"/>
          <w:szCs w:val="24"/>
          <w:highlight w:val="none"/>
          <w:lang w:eastAsia="zh-CN"/>
        </w:rPr>
        <w:t>地点：</w:t>
      </w:r>
      <w:r>
        <w:rPr>
          <w:rFonts w:hint="eastAsia" w:ascii="仿宋" w:hAnsi="仿宋" w:eastAsia="仿宋" w:cs="仿宋"/>
          <w:sz w:val="24"/>
          <w:szCs w:val="24"/>
          <w:highlight w:val="none"/>
          <w:u w:val="single"/>
          <w:lang w:eastAsia="zh-CN"/>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lang w:eastAsia="zh-CN"/>
        </w:rPr>
        <w:t xml:space="preserve">                  </w:t>
      </w:r>
      <w:r>
        <w:rPr>
          <w:rFonts w:hint="eastAsia" w:ascii="仿宋" w:hAnsi="仿宋" w:eastAsia="仿宋" w:cs="仿宋"/>
          <w:sz w:val="24"/>
          <w:szCs w:val="24"/>
          <w:highlight w:val="none"/>
          <w:lang w:eastAsia="zh-CN"/>
        </w:rPr>
        <w:t xml:space="preserve"> </w:t>
      </w:r>
    </w:p>
    <w:p w14:paraId="2985A43E">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方式:现场安装、调试、培训，涉及的商品包装和快递包装，均应符合《商品包装政府采购需求标准(试行)》《快递包装政府采购需求标准(试行)》的要求，包装应适应于远距离运输、防湖、防震、防锈和防野蛮装卸，以确保货物安全无损运抵指定地点。</w:t>
      </w:r>
    </w:p>
    <w:p w14:paraId="3A8053A7">
      <w:pPr>
        <w:pStyle w:val="2"/>
        <w:rPr>
          <w:rFonts w:hint="eastAsia" w:ascii="仿宋" w:hAnsi="仿宋" w:eastAsia="仿宋" w:cs="仿宋"/>
          <w:sz w:val="24"/>
          <w:szCs w:val="24"/>
          <w:highlight w:val="none"/>
          <w:lang w:eastAsia="zh-CN"/>
        </w:rPr>
      </w:pPr>
    </w:p>
    <w:p w14:paraId="0CCF4661">
      <w:pPr>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第五条：服务及质保期限</w:t>
      </w:r>
    </w:p>
    <w:p w14:paraId="1A6CC08C">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val="en-US" w:eastAsia="zh-CN"/>
        </w:rPr>
        <w:t>质保期为验收合格后12个月，期间存在任何故障由乙方负责维修或更换，并承担全部费用（配件、人工费、运输费、更换等全部费用）</w:t>
      </w:r>
    </w:p>
    <w:p w14:paraId="23BACBC2">
      <w:p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1、对技术服务的要求</w:t>
      </w:r>
    </w:p>
    <w:p w14:paraId="113B0C02">
      <w:p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技术参数和性能指标详见招标文件和投标文件且符合国家及行业标准</w:t>
      </w:r>
    </w:p>
    <w:p w14:paraId="48C942A6">
      <w:p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2、技术资料:包括但不限于厂家资质、设备注册证、合格证、保修卡、安装、操作手册、使用说明、维修保养手册、电路图、零配件清单等。</w:t>
      </w:r>
    </w:p>
    <w:p w14:paraId="59DFCD5A">
      <w:p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3、售后服务</w:t>
      </w:r>
    </w:p>
    <w:p w14:paraId="374714D5">
      <w:p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3-1、乙方在接到甲方电话通知后在24小时内派出合格的服务人员到达现场进行服务，承担相应费用。</w:t>
      </w:r>
    </w:p>
    <w:p w14:paraId="64AFBC3D">
      <w:p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3-2、如果乙方在收到通知后两天内没有弥补缺陷，甲方可采取必要的补救措施，但其风险和费用将由乙方承担，甲方根据合同规定对乙方行使的其它权力不受影响。</w:t>
      </w:r>
    </w:p>
    <w:p w14:paraId="7CB2C181">
      <w:p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3-3、质量保修范围和保修期：</w:t>
      </w:r>
    </w:p>
    <w:p w14:paraId="095D9356">
      <w:pPr>
        <w:spacing w:line="360" w:lineRule="auto"/>
        <w:rPr>
          <w:rFonts w:hint="default" w:ascii="仿宋" w:hAnsi="仿宋" w:eastAsia="仿宋" w:cs="仿宋"/>
          <w:sz w:val="24"/>
          <w:szCs w:val="24"/>
          <w:highlight w:val="none"/>
          <w:lang w:eastAsia="zh-CN"/>
        </w:rPr>
      </w:pPr>
    </w:p>
    <w:p w14:paraId="1CDF1610">
      <w:pPr>
        <w:spacing w:line="360" w:lineRule="auto"/>
        <w:rPr>
          <w:rFonts w:hint="eastAsia" w:ascii="仿宋" w:hAnsi="仿宋" w:eastAsia="仿宋" w:cs="仿宋"/>
          <w:sz w:val="24"/>
          <w:szCs w:val="24"/>
          <w:highlight w:val="none"/>
          <w:lang w:val="en-US" w:eastAsia="zh-CN"/>
        </w:rPr>
      </w:pPr>
      <w:r>
        <w:rPr>
          <w:rFonts w:hint="default" w:ascii="仿宋" w:hAnsi="仿宋" w:eastAsia="仿宋" w:cs="仿宋"/>
          <w:sz w:val="24"/>
          <w:szCs w:val="24"/>
          <w:highlight w:val="none"/>
          <w:lang w:eastAsia="zh-CN"/>
        </w:rPr>
        <w:t>第</w:t>
      </w:r>
      <w:r>
        <w:rPr>
          <w:rFonts w:hint="eastAsia" w:ascii="仿宋" w:hAnsi="仿宋" w:eastAsia="仿宋" w:cs="仿宋"/>
          <w:sz w:val="24"/>
          <w:szCs w:val="24"/>
          <w:highlight w:val="none"/>
          <w:lang w:val="en-US" w:eastAsia="zh-CN"/>
        </w:rPr>
        <w:t>六</w:t>
      </w:r>
      <w:r>
        <w:rPr>
          <w:rFonts w:hint="default" w:ascii="仿宋" w:hAnsi="仿宋" w:eastAsia="仿宋" w:cs="仿宋"/>
          <w:sz w:val="24"/>
          <w:szCs w:val="24"/>
          <w:highlight w:val="none"/>
          <w:lang w:eastAsia="zh-CN"/>
        </w:rPr>
        <w:t>条</w:t>
      </w:r>
      <w:r>
        <w:rPr>
          <w:rFonts w:hint="eastAsia" w:ascii="仿宋" w:hAnsi="仿宋" w:eastAsia="仿宋" w:cs="仿宋"/>
          <w:sz w:val="24"/>
          <w:szCs w:val="24"/>
          <w:highlight w:val="none"/>
          <w:lang w:val="en-US" w:eastAsia="zh-CN"/>
        </w:rPr>
        <w:t>、验收</w:t>
      </w:r>
    </w:p>
    <w:p w14:paraId="53684EE8">
      <w:p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1.验收：乙方完成供货内容后，向甲方提出验收申请，甲方接到乙方验收申请后组织验收（必要时可聘请相应专家或委托相应部门验收），验收合格后，出具使用验收合格证明。 </w:t>
      </w:r>
    </w:p>
    <w:p w14:paraId="4AF09709">
      <w:pPr>
        <w:spacing w:line="360" w:lineRule="auto"/>
        <w:ind w:firstLine="480" w:firstLineChars="200"/>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 xml:space="preserve">2、最终验收：最终验收结果作为付 款依据，乙方填写验收单，并向甲方提交实施过程中的所有资料（包含但不限于产品合格证、保修卡、使用说明、培 训记录），以便甲方日后管理和维护。 </w:t>
      </w:r>
    </w:p>
    <w:p w14:paraId="016774F8">
      <w:pPr>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3、验收依据:</w:t>
      </w:r>
    </w:p>
    <w:p w14:paraId="08A73B57">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3-1、合同文本、合同附件、</w:t>
      </w:r>
      <w:r>
        <w:rPr>
          <w:rFonts w:hint="eastAsia" w:ascii="仿宋" w:hAnsi="仿宋" w:eastAsia="仿宋" w:cs="仿宋"/>
          <w:sz w:val="24"/>
          <w:szCs w:val="24"/>
          <w:highlight w:val="none"/>
          <w:lang w:val="en-US" w:eastAsia="zh-CN"/>
        </w:rPr>
        <w:t>竞争性谈判文件、竞争性谈判响应文件</w:t>
      </w:r>
      <w:r>
        <w:rPr>
          <w:rFonts w:hint="eastAsia" w:ascii="仿宋" w:hAnsi="仿宋" w:eastAsia="仿宋" w:cs="仿宋"/>
          <w:sz w:val="24"/>
          <w:szCs w:val="24"/>
          <w:highlight w:val="none"/>
          <w:lang w:eastAsia="zh-CN"/>
        </w:rPr>
        <w:t>。</w:t>
      </w:r>
    </w:p>
    <w:p w14:paraId="3774F9C4">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3-2、国内相应的标准、规范。</w:t>
      </w:r>
    </w:p>
    <w:p w14:paraId="3732886C">
      <w:pPr>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七、违约责任</w:t>
      </w:r>
    </w:p>
    <w:p w14:paraId="10DECF94">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1、按《中华人民共和国民法典》以及相关法律的条款执行</w:t>
      </w:r>
    </w:p>
    <w:p w14:paraId="6755C9DB">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2、乙方履约延误</w:t>
      </w:r>
    </w:p>
    <w:p w14:paraId="13494B20">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2-1、如乙方事先未征得甲方同意并得到甲方的谅解而单方面延迟执行合同</w:t>
      </w:r>
      <w:r>
        <w:rPr>
          <w:rFonts w:hint="default" w:ascii="仿宋" w:hAnsi="仿宋" w:eastAsia="仿宋" w:cs="仿宋"/>
          <w:sz w:val="24"/>
          <w:szCs w:val="24"/>
          <w:highlight w:val="none"/>
          <w:lang w:eastAsia="zh-CN"/>
        </w:rPr>
        <w:t>，</w:t>
      </w:r>
      <w:r>
        <w:rPr>
          <w:rFonts w:hint="eastAsia" w:ascii="仿宋" w:hAnsi="仿宋" w:eastAsia="仿宋" w:cs="仿宋"/>
          <w:sz w:val="24"/>
          <w:szCs w:val="24"/>
          <w:highlight w:val="none"/>
          <w:lang w:eastAsia="zh-CN"/>
        </w:rPr>
        <w:t>每延误一天的赔偿费按合同金额的百分之零点五(0.6%)计收。误期赔偿费的最商限额为合同价格的百分之五(5%)。一旦达到误期赔偿费的最商限额，甲方可终止合同。</w:t>
      </w:r>
    </w:p>
    <w:p w14:paraId="65E93214">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2-2、在履行合同过程中，如果乙方遇到可能妨碍按时提供产品服务的情况，应及时以书面形式将拖延的事实，可能拖延的期限和理由通知甲方。甲方在收到乙方通知后，应尽快对情况进行评价，并确定是否通过修改合同，酌情延长服务时间或对乙方加收误期赔偿金。每延误一周的赔偿费按合同金额的百分之零点五(0.5%)计收，直至提供服务为止。误期赔偿费的最商限额为合同价格的百分之五(5%)。一旦达到误期赔偿费的最高限额，甲方可终止合同。</w:t>
      </w:r>
    </w:p>
    <w:p w14:paraId="18030ACD">
      <w:pPr>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3、违约终止合同:未按合同要求提供相应数量产品服务或不能满足技术要求以及不合格产品等违约行为，甲方会同监督机构有权终止合同，对乙方违约行为进行追究，乙方须退回甲方前期支付的费用，同时支付合同金额5%的赔偿金不足以弥补损失的，据实增加赔偿金额，并按中华人民共和国政府采购法的有关规定进行相应的处罚。</w:t>
      </w:r>
    </w:p>
    <w:p w14:paraId="6FFC7720">
      <w:pPr>
        <w:spacing w:line="360" w:lineRule="auto"/>
        <w:ind w:firstLine="480" w:firstLineChars="200"/>
        <w:rPr>
          <w:rFonts w:hint="default"/>
          <w:lang w:eastAsia="zh-CN"/>
        </w:rPr>
      </w:pPr>
      <w:r>
        <w:rPr>
          <w:rFonts w:hint="eastAsia" w:ascii="仿宋" w:hAnsi="仿宋" w:eastAsia="仿宋" w:cs="仿宋"/>
          <w:sz w:val="24"/>
          <w:szCs w:val="24"/>
          <w:highlight w:val="none"/>
          <w:lang w:eastAsia="zh-CN"/>
        </w:rPr>
        <w:t>4、本合同履行过程中，如因乙方违约，甲方提起诉讼的，乙方应当承担甲方为实现权利而产生的费用，包括但不限于诉讼费、律师费、鉴定费、评估费等费用</w:t>
      </w:r>
      <w:r>
        <w:rPr>
          <w:rFonts w:hint="default" w:ascii="仿宋" w:hAnsi="仿宋" w:eastAsia="仿宋" w:cs="仿宋"/>
          <w:sz w:val="24"/>
          <w:szCs w:val="24"/>
          <w:highlight w:val="none"/>
          <w:lang w:eastAsia="zh-CN"/>
        </w:rPr>
        <w:t>。</w:t>
      </w:r>
    </w:p>
    <w:p w14:paraId="40591A8C">
      <w:pPr>
        <w:pStyle w:val="7"/>
        <w:numPr>
          <w:ilvl w:val="0"/>
          <w:numId w:val="0"/>
        </w:numPr>
        <w:spacing w:line="360" w:lineRule="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eastAsia="zh-CN" w:bidi="ar-SA"/>
        </w:rPr>
        <w:t>第八条：</w:t>
      </w:r>
      <w:r>
        <w:rPr>
          <w:rFonts w:hint="eastAsia" w:ascii="仿宋" w:hAnsi="仿宋" w:eastAsia="仿宋" w:cs="仿宋"/>
          <w:sz w:val="24"/>
          <w:szCs w:val="24"/>
          <w:highlight w:val="none"/>
          <w:lang w:val="en-US" w:eastAsia="zh-CN" w:bidi="ar-SA"/>
        </w:rPr>
        <w:t>知识产权归属和处理方式：</w:t>
      </w:r>
    </w:p>
    <w:p w14:paraId="06B7B481">
      <w:pPr>
        <w:pStyle w:val="7"/>
        <w:numPr>
          <w:ilvl w:val="0"/>
          <w:numId w:val="1"/>
        </w:numPr>
        <w:spacing w:line="360" w:lineRule="auto"/>
        <w:ind w:firstLine="480" w:firstLineChars="200"/>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 xml:space="preserve">供应商应保证在本项目中使用的任何技术、产品和服务（包括部分使用），不会产生因第三方提出侵犯其专利权、商 标权或其它知识产权而引起的法律和经济纠纷，如因专利权、商标权或其它知识产权而引起法律和经济纠纷，由供应商承担所 有相关责任。采购人享有本项目实施过程中产生的知识成果及知识产权。 </w:t>
      </w:r>
    </w:p>
    <w:p w14:paraId="36171411">
      <w:pPr>
        <w:pStyle w:val="7"/>
        <w:numPr>
          <w:ilvl w:val="0"/>
          <w:numId w:val="1"/>
        </w:numPr>
        <w:spacing w:line="360" w:lineRule="auto"/>
        <w:ind w:left="0" w:leftChars="0" w:firstLine="480" w:firstLineChars="200"/>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供应商将在采购项目实施过程中采用自有或者第三方知识成果的，使用该知识成果后，供应商需提供开发接口和开发</w:t>
      </w:r>
      <w:bookmarkStart w:id="0" w:name="_GoBack"/>
      <w:bookmarkEnd w:id="0"/>
      <w:r>
        <w:rPr>
          <w:rFonts w:hint="eastAsia" w:ascii="仿宋" w:hAnsi="仿宋" w:eastAsia="仿宋" w:cs="仿宋"/>
          <w:sz w:val="24"/>
          <w:szCs w:val="24"/>
          <w:highlight w:val="none"/>
          <w:lang w:val="en-US" w:eastAsia="zh-CN" w:bidi="ar-SA"/>
        </w:rPr>
        <w:t xml:space="preserve">手册等技术资料，并承诺提供无限期支持，采购人享有使用权（含采购人委托第三方在该项目后续开发的使用权）。 </w:t>
      </w:r>
    </w:p>
    <w:p w14:paraId="19BAB7C6">
      <w:pPr>
        <w:pStyle w:val="7"/>
        <w:numPr>
          <w:ilvl w:val="0"/>
          <w:numId w:val="1"/>
        </w:numPr>
        <w:spacing w:line="360" w:lineRule="auto"/>
        <w:ind w:left="0" w:leftChars="0" w:firstLine="480" w:firstLineChars="200"/>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如采用供应商所不拥有的知识产权，则在报价中必须包括合法使用该知识产权的相关费用。</w:t>
      </w:r>
    </w:p>
    <w:p w14:paraId="7D33211B">
      <w:pPr>
        <w:pStyle w:val="7"/>
        <w:numPr>
          <w:ilvl w:val="0"/>
          <w:numId w:val="0"/>
        </w:numPr>
        <w:spacing w:line="360" w:lineRule="auto"/>
        <w:ind w:leftChars="200"/>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 xml:space="preserve"> 4、构成本招标文件的各组成部分，未经采购人书面同意，供应商不得擅自复印或用于非本招标项目所需的其他目的。</w:t>
      </w:r>
    </w:p>
    <w:p w14:paraId="08844E99">
      <w:pPr>
        <w:pStyle w:val="7"/>
        <w:spacing w:line="360" w:lineRule="auto"/>
        <w:ind w:firstLine="480" w:firstLineChars="200"/>
        <w:rPr>
          <w:rFonts w:hint="eastAsia" w:ascii="仿宋" w:hAnsi="仿宋" w:eastAsia="仿宋" w:cs="仿宋"/>
          <w:sz w:val="24"/>
          <w:szCs w:val="24"/>
          <w:highlight w:val="none"/>
          <w:lang w:val="en-US" w:eastAsia="zh-CN" w:bidi="ar-SA"/>
        </w:rPr>
      </w:pPr>
      <w:r>
        <w:rPr>
          <w:rFonts w:hint="default" w:ascii="仿宋" w:hAnsi="仿宋" w:eastAsia="仿宋" w:cs="仿宋"/>
          <w:sz w:val="24"/>
          <w:szCs w:val="24"/>
          <w:highlight w:val="none"/>
          <w:lang w:eastAsia="zh-CN" w:bidi="ar-SA"/>
        </w:rPr>
        <w:t>第</w:t>
      </w:r>
      <w:r>
        <w:rPr>
          <w:rFonts w:hint="eastAsia" w:ascii="仿宋" w:hAnsi="仿宋" w:eastAsia="仿宋" w:cs="仿宋"/>
          <w:sz w:val="24"/>
          <w:szCs w:val="24"/>
          <w:highlight w:val="none"/>
          <w:lang w:val="en-US" w:eastAsia="zh-CN" w:bidi="ar-SA"/>
        </w:rPr>
        <w:t>九</w:t>
      </w:r>
      <w:r>
        <w:rPr>
          <w:rFonts w:hint="default" w:ascii="仿宋" w:hAnsi="仿宋" w:eastAsia="仿宋" w:cs="仿宋"/>
          <w:sz w:val="24"/>
          <w:szCs w:val="24"/>
          <w:highlight w:val="none"/>
          <w:lang w:eastAsia="zh-CN" w:bidi="ar-SA"/>
        </w:rPr>
        <w:t>条</w:t>
      </w:r>
      <w:r>
        <w:rPr>
          <w:rFonts w:hint="eastAsia" w:ascii="仿宋" w:hAnsi="仿宋" w:eastAsia="仿宋" w:cs="仿宋"/>
          <w:sz w:val="24"/>
          <w:szCs w:val="24"/>
          <w:highlight w:val="none"/>
          <w:lang w:val="en-US" w:eastAsia="zh-CN" w:bidi="ar-SA"/>
        </w:rPr>
        <w:t>、合同组成</w:t>
      </w:r>
    </w:p>
    <w:p w14:paraId="4230C635">
      <w:pPr>
        <w:pStyle w:val="7"/>
        <w:spacing w:line="360" w:lineRule="auto"/>
        <w:ind w:firstLine="840"/>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1、成交通知书</w:t>
      </w:r>
    </w:p>
    <w:p w14:paraId="0F64ACE5">
      <w:pPr>
        <w:pStyle w:val="7"/>
        <w:spacing w:line="360" w:lineRule="auto"/>
        <w:ind w:firstLine="840"/>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2、合同文件</w:t>
      </w:r>
    </w:p>
    <w:p w14:paraId="5675BDE2">
      <w:pPr>
        <w:pStyle w:val="7"/>
        <w:spacing w:line="360" w:lineRule="auto"/>
        <w:ind w:firstLine="840"/>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3、国家相关规范及标准</w:t>
      </w:r>
    </w:p>
    <w:p w14:paraId="3AB870B5">
      <w:pPr>
        <w:pStyle w:val="7"/>
        <w:spacing w:line="360" w:lineRule="auto"/>
        <w:ind w:firstLine="840"/>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4、招标文件</w:t>
      </w:r>
    </w:p>
    <w:p w14:paraId="1BE94191">
      <w:pPr>
        <w:pStyle w:val="7"/>
        <w:spacing w:line="360" w:lineRule="auto"/>
        <w:ind w:firstLine="840"/>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5、投标文件</w:t>
      </w:r>
    </w:p>
    <w:p w14:paraId="1BD601C4">
      <w:pPr>
        <w:pStyle w:val="7"/>
        <w:spacing w:line="360" w:lineRule="auto"/>
        <w:ind w:firstLine="840"/>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6、配置清单</w:t>
      </w:r>
    </w:p>
    <w:p w14:paraId="66D0D7F3">
      <w:pPr>
        <w:pStyle w:val="7"/>
        <w:spacing w:line="360" w:lineRule="auto"/>
        <w:ind w:firstLine="840"/>
        <w:rPr>
          <w:rFonts w:hint="eastAsia" w:ascii="仿宋" w:hAnsi="仿宋" w:eastAsia="仿宋" w:cs="仿宋"/>
          <w:sz w:val="24"/>
          <w:szCs w:val="24"/>
          <w:highlight w:val="none"/>
          <w:lang w:val="en-US" w:eastAsia="zh-CN" w:bidi="ar-SA"/>
        </w:rPr>
      </w:pPr>
      <w:r>
        <w:rPr>
          <w:rFonts w:hint="default" w:ascii="仿宋" w:hAnsi="仿宋" w:eastAsia="仿宋" w:cs="仿宋"/>
          <w:sz w:val="24"/>
          <w:szCs w:val="24"/>
          <w:highlight w:val="none"/>
          <w:lang w:eastAsia="zh-CN" w:bidi="ar-SA"/>
        </w:rPr>
        <w:t>第十条：</w:t>
      </w:r>
      <w:r>
        <w:rPr>
          <w:rFonts w:hint="eastAsia" w:ascii="仿宋" w:hAnsi="仿宋" w:eastAsia="仿宋" w:cs="仿宋"/>
          <w:sz w:val="24"/>
          <w:szCs w:val="24"/>
          <w:highlight w:val="none"/>
          <w:lang w:val="en-US" w:eastAsia="zh-CN" w:bidi="ar-SA"/>
        </w:rPr>
        <w:t>违约责任与解决争议的方法：</w:t>
      </w:r>
    </w:p>
    <w:p w14:paraId="57E84271">
      <w:pPr>
        <w:pStyle w:val="7"/>
        <w:spacing w:line="360" w:lineRule="auto"/>
        <w:ind w:left="240" w:leftChars="109" w:firstLine="674" w:firstLineChars="281"/>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按《中华人民共和国民法典》中的相关条款执行。 凡因本合同引起的或与本合同有关的争议，双方应友好协商解决。协商不成时，双方均同意采用以下第</w:t>
      </w:r>
      <w:r>
        <w:rPr>
          <w:rFonts w:hint="eastAsia" w:ascii="仿宋" w:hAnsi="仿宋" w:eastAsia="仿宋" w:cs="仿宋"/>
          <w:sz w:val="24"/>
          <w:szCs w:val="24"/>
          <w:highlight w:val="none"/>
          <w:u w:val="single"/>
          <w:lang w:val="en-US" w:eastAsia="zh-CN" w:bidi="ar-SA"/>
        </w:rPr>
        <w:t>（ 1）</w:t>
      </w:r>
      <w:r>
        <w:rPr>
          <w:rFonts w:hint="eastAsia" w:ascii="仿宋" w:hAnsi="仿宋" w:eastAsia="仿宋" w:cs="仿宋"/>
          <w:sz w:val="24"/>
          <w:szCs w:val="24"/>
          <w:highlight w:val="none"/>
          <w:lang w:val="en-US" w:eastAsia="zh-CN" w:bidi="ar-SA"/>
        </w:rPr>
        <w:t xml:space="preserve">种争议解决方式： </w:t>
      </w:r>
    </w:p>
    <w:p w14:paraId="56DE29BC">
      <w:pPr>
        <w:pStyle w:val="7"/>
        <w:numPr>
          <w:ilvl w:val="0"/>
          <w:numId w:val="2"/>
        </w:numPr>
        <w:spacing w:line="360" w:lineRule="auto"/>
        <w:ind w:firstLine="840"/>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 xml:space="preserve">、甲、乙双方均同意向（甲方所在地人民法院）提起诉讼。 </w:t>
      </w:r>
    </w:p>
    <w:p w14:paraId="1AA05136">
      <w:pPr>
        <w:pStyle w:val="7"/>
        <w:numPr>
          <w:ilvl w:val="0"/>
          <w:numId w:val="2"/>
        </w:numPr>
        <w:spacing w:line="360" w:lineRule="auto"/>
        <w:ind w:firstLine="840"/>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、甲、乙双方均同意向（仲裁委员会）提起仲裁。</w:t>
      </w:r>
    </w:p>
    <w:p w14:paraId="5280D38C">
      <w:pPr>
        <w:pStyle w:val="7"/>
        <w:numPr>
          <w:ilvl w:val="0"/>
          <w:numId w:val="0"/>
        </w:numPr>
        <w:spacing w:line="360" w:lineRule="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十一、合同生效及其它</w:t>
      </w:r>
    </w:p>
    <w:p w14:paraId="33B5AE43">
      <w:pPr>
        <w:pStyle w:val="7"/>
        <w:numPr>
          <w:ilvl w:val="0"/>
          <w:numId w:val="0"/>
        </w:numPr>
        <w:spacing w:line="360" w:lineRule="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1、合同未尽事宜、由甲、乙双方协商，作为合同补充，与原合同具有同等法律效力。</w:t>
      </w:r>
    </w:p>
    <w:p w14:paraId="69FC92A2">
      <w:pPr>
        <w:pStyle w:val="7"/>
        <w:numPr>
          <w:ilvl w:val="0"/>
          <w:numId w:val="0"/>
        </w:numPr>
        <w:spacing w:line="360" w:lineRule="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2、本合同正</w:t>
      </w:r>
      <w:r>
        <w:rPr>
          <w:rFonts w:hint="eastAsia" w:ascii="仿宋" w:hAnsi="仿宋" w:eastAsia="仿宋" w:cs="仿宋"/>
          <w:sz w:val="24"/>
          <w:szCs w:val="24"/>
          <w:highlight w:val="none"/>
          <w:u w:val="single"/>
          <w:lang w:val="en-US" w:eastAsia="zh-CN" w:bidi="ar-SA"/>
        </w:rPr>
        <w:t>本一式</w:t>
      </w:r>
      <w:r>
        <w:rPr>
          <w:rFonts w:hint="default" w:ascii="仿宋" w:hAnsi="仿宋" w:eastAsia="仿宋" w:cs="仿宋"/>
          <w:sz w:val="24"/>
          <w:szCs w:val="24"/>
          <w:highlight w:val="none"/>
          <w:u w:val="single"/>
          <w:lang w:eastAsia="zh-CN" w:bidi="ar-SA"/>
        </w:rPr>
        <w:t xml:space="preserve">    </w:t>
      </w:r>
      <w:r>
        <w:rPr>
          <w:rFonts w:hint="eastAsia" w:ascii="仿宋" w:hAnsi="仿宋" w:eastAsia="仿宋" w:cs="仿宋"/>
          <w:sz w:val="24"/>
          <w:szCs w:val="24"/>
          <w:highlight w:val="none"/>
          <w:u w:val="single"/>
          <w:lang w:val="en-US" w:eastAsia="zh-CN" w:bidi="ar-SA"/>
        </w:rPr>
        <w:t>份，甲方执</w:t>
      </w:r>
      <w:r>
        <w:rPr>
          <w:rFonts w:hint="default" w:ascii="仿宋" w:hAnsi="仿宋" w:eastAsia="仿宋" w:cs="仿宋"/>
          <w:sz w:val="24"/>
          <w:szCs w:val="24"/>
          <w:highlight w:val="none"/>
          <w:u w:val="single"/>
          <w:lang w:eastAsia="zh-CN" w:bidi="ar-SA"/>
        </w:rPr>
        <w:t xml:space="preserve">   </w:t>
      </w:r>
      <w:r>
        <w:rPr>
          <w:rFonts w:hint="eastAsia" w:ascii="仿宋" w:hAnsi="仿宋" w:eastAsia="仿宋" w:cs="仿宋"/>
          <w:sz w:val="24"/>
          <w:szCs w:val="24"/>
          <w:highlight w:val="none"/>
          <w:u w:val="single"/>
          <w:lang w:val="en-US" w:eastAsia="zh-CN" w:bidi="ar-SA"/>
        </w:rPr>
        <w:t xml:space="preserve">份，乙方 </w:t>
      </w:r>
      <w:r>
        <w:rPr>
          <w:rFonts w:hint="default" w:ascii="仿宋" w:hAnsi="仿宋" w:eastAsia="仿宋" w:cs="仿宋"/>
          <w:sz w:val="24"/>
          <w:szCs w:val="24"/>
          <w:highlight w:val="none"/>
          <w:u w:val="single"/>
          <w:lang w:eastAsia="zh-CN" w:bidi="ar-SA"/>
        </w:rPr>
        <w:t xml:space="preserve">  </w:t>
      </w:r>
      <w:r>
        <w:rPr>
          <w:rFonts w:hint="eastAsia" w:ascii="仿宋" w:hAnsi="仿宋" w:eastAsia="仿宋" w:cs="仿宋"/>
          <w:sz w:val="24"/>
          <w:szCs w:val="24"/>
          <w:highlight w:val="none"/>
          <w:u w:val="single"/>
          <w:lang w:val="en-US" w:eastAsia="zh-CN" w:bidi="ar-SA"/>
        </w:rPr>
        <w:t>份，财政备案</w:t>
      </w:r>
      <w:r>
        <w:rPr>
          <w:rFonts w:hint="default" w:ascii="仿宋" w:hAnsi="仿宋" w:eastAsia="仿宋" w:cs="仿宋"/>
          <w:sz w:val="24"/>
          <w:szCs w:val="24"/>
          <w:highlight w:val="none"/>
          <w:u w:val="single"/>
          <w:lang w:eastAsia="zh-CN" w:bidi="ar-SA"/>
        </w:rPr>
        <w:t xml:space="preserve">  </w:t>
      </w:r>
      <w:r>
        <w:rPr>
          <w:rFonts w:hint="eastAsia" w:ascii="仿宋" w:hAnsi="仿宋" w:eastAsia="仿宋" w:cs="仿宋"/>
          <w:sz w:val="24"/>
          <w:szCs w:val="24"/>
          <w:highlight w:val="none"/>
          <w:u w:val="single"/>
          <w:lang w:val="en-US" w:eastAsia="zh-CN" w:bidi="ar-SA"/>
        </w:rPr>
        <w:t>份</w:t>
      </w:r>
      <w:r>
        <w:rPr>
          <w:rFonts w:hint="eastAsia" w:ascii="仿宋" w:hAnsi="仿宋" w:eastAsia="仿宋" w:cs="仿宋"/>
          <w:sz w:val="24"/>
          <w:szCs w:val="24"/>
          <w:highlight w:val="none"/>
          <w:lang w:val="en-US" w:eastAsia="zh-CN" w:bidi="ar-SA"/>
        </w:rPr>
        <w:t>。</w:t>
      </w:r>
    </w:p>
    <w:p w14:paraId="45301A88">
      <w:pPr>
        <w:pStyle w:val="7"/>
        <w:numPr>
          <w:ilvl w:val="0"/>
          <w:numId w:val="0"/>
        </w:numPr>
        <w:spacing w:line="360" w:lineRule="auto"/>
        <w:rPr>
          <w:rFonts w:hint="default"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3、合同经甲乙双方盖章、签字后生效，合同签订地点为</w:t>
      </w:r>
      <w:r>
        <w:rPr>
          <w:rFonts w:hint="eastAsia" w:ascii="仿宋" w:hAnsi="仿宋" w:eastAsia="仿宋" w:cs="仿宋"/>
          <w:sz w:val="24"/>
          <w:szCs w:val="24"/>
          <w:highlight w:val="none"/>
          <w:u w:val="single"/>
          <w:lang w:val="en-US" w:eastAsia="zh-CN" w:bidi="ar-SA"/>
        </w:rPr>
        <w:t xml:space="preserve">            </w:t>
      </w:r>
    </w:p>
    <w:p w14:paraId="02FC0316">
      <w:pPr>
        <w:pStyle w:val="7"/>
        <w:numPr>
          <w:ilvl w:val="0"/>
          <w:numId w:val="0"/>
        </w:numPr>
        <w:spacing w:line="360" w:lineRule="auto"/>
        <w:rPr>
          <w:rFonts w:hint="eastAsia" w:ascii="仿宋" w:hAnsi="仿宋" w:eastAsia="仿宋" w:cs="仿宋"/>
          <w:sz w:val="24"/>
          <w:szCs w:val="24"/>
          <w:highlight w:val="none"/>
          <w:lang w:val="en-US" w:eastAsia="zh-CN" w:bidi="ar-SA"/>
        </w:rPr>
      </w:pPr>
      <w:r>
        <w:rPr>
          <w:rFonts w:hint="eastAsia" w:ascii="仿宋" w:hAnsi="仿宋" w:eastAsia="仿宋" w:cs="仿宋"/>
          <w:sz w:val="24"/>
          <w:szCs w:val="24"/>
          <w:highlight w:val="none"/>
          <w:lang w:val="en-US" w:eastAsia="zh-CN" w:bidi="ar-SA"/>
        </w:rPr>
        <w:t>4、生效时间:</w:t>
      </w:r>
      <w:r>
        <w:rPr>
          <w:rFonts w:hint="default" w:ascii="仿宋" w:hAnsi="仿宋" w:eastAsia="仿宋" w:cs="仿宋"/>
          <w:sz w:val="24"/>
          <w:szCs w:val="24"/>
          <w:highlight w:val="none"/>
          <w:u w:val="single"/>
          <w:lang w:eastAsia="zh-CN" w:bidi="ar-SA"/>
        </w:rPr>
        <w:t xml:space="preserve">    </w:t>
      </w:r>
      <w:r>
        <w:rPr>
          <w:rFonts w:hint="eastAsia" w:ascii="仿宋" w:hAnsi="仿宋" w:eastAsia="仿宋" w:cs="仿宋"/>
          <w:sz w:val="24"/>
          <w:szCs w:val="24"/>
          <w:highlight w:val="none"/>
          <w:u w:val="single"/>
          <w:lang w:val="en-US" w:eastAsia="zh-CN" w:bidi="ar-SA"/>
        </w:rPr>
        <w:t xml:space="preserve"> 年</w:t>
      </w:r>
      <w:r>
        <w:rPr>
          <w:rFonts w:hint="default" w:ascii="仿宋" w:hAnsi="仿宋" w:eastAsia="仿宋" w:cs="仿宋"/>
          <w:sz w:val="24"/>
          <w:szCs w:val="24"/>
          <w:highlight w:val="none"/>
          <w:u w:val="single"/>
          <w:lang w:eastAsia="zh-CN" w:bidi="ar-SA"/>
        </w:rPr>
        <w:t xml:space="preserve">   </w:t>
      </w:r>
      <w:r>
        <w:rPr>
          <w:rFonts w:hint="eastAsia" w:ascii="仿宋" w:hAnsi="仿宋" w:eastAsia="仿宋" w:cs="仿宋"/>
          <w:sz w:val="24"/>
          <w:szCs w:val="24"/>
          <w:highlight w:val="none"/>
          <w:u w:val="single"/>
          <w:lang w:val="en-US" w:eastAsia="zh-CN" w:bidi="ar-SA"/>
        </w:rPr>
        <w:t>月</w:t>
      </w:r>
      <w:r>
        <w:rPr>
          <w:rFonts w:hint="default" w:ascii="仿宋" w:hAnsi="仿宋" w:eastAsia="仿宋" w:cs="仿宋"/>
          <w:sz w:val="24"/>
          <w:szCs w:val="24"/>
          <w:highlight w:val="none"/>
          <w:u w:val="single"/>
          <w:lang w:eastAsia="zh-CN" w:bidi="ar-SA"/>
        </w:rPr>
        <w:t xml:space="preserve">     </w:t>
      </w:r>
      <w:r>
        <w:rPr>
          <w:rFonts w:hint="eastAsia" w:ascii="仿宋" w:hAnsi="仿宋" w:eastAsia="仿宋" w:cs="仿宋"/>
          <w:sz w:val="24"/>
          <w:szCs w:val="24"/>
          <w:highlight w:val="none"/>
          <w:u w:val="single"/>
          <w:lang w:val="en-US" w:eastAsia="zh-CN" w:bidi="ar-SA"/>
        </w:rPr>
        <w:t>日</w:t>
      </w:r>
    </w:p>
    <w:p w14:paraId="16E92C61">
      <w:pPr>
        <w:spacing w:line="360" w:lineRule="auto"/>
        <w:ind w:firstLine="480" w:firstLineChars="200"/>
        <w:rPr>
          <w:rFonts w:hint="eastAsia" w:ascii="仿宋" w:hAnsi="仿宋" w:eastAsia="仿宋" w:cs="仿宋"/>
          <w:sz w:val="24"/>
          <w:szCs w:val="24"/>
          <w:highlight w:val="none"/>
          <w:lang w:val="en-US" w:eastAsia="zh-CN" w:bidi="ar-SA"/>
        </w:rPr>
      </w:pPr>
    </w:p>
    <w:p w14:paraId="7F4F3FB1">
      <w:pPr>
        <w:adjustRightInd w:val="0"/>
        <w:snapToGrid w:val="0"/>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招标人：</w:t>
      </w:r>
      <w:r>
        <w:rPr>
          <w:rFonts w:hint="eastAsia" w:ascii="仿宋" w:hAnsi="仿宋" w:eastAsia="仿宋" w:cs="仿宋"/>
          <w:sz w:val="24"/>
          <w:szCs w:val="24"/>
          <w:highlight w:val="none"/>
          <w:u w:val="single"/>
          <w:lang w:eastAsia="zh-CN"/>
        </w:rPr>
        <w:t xml:space="preserve">   （盖章）        </w:t>
      </w:r>
      <w:r>
        <w:rPr>
          <w:rFonts w:hint="eastAsia" w:ascii="仿宋" w:hAnsi="仿宋" w:eastAsia="仿宋" w:cs="仿宋"/>
          <w:sz w:val="24"/>
          <w:szCs w:val="24"/>
          <w:highlight w:val="none"/>
          <w:lang w:eastAsia="zh-CN"/>
        </w:rPr>
        <w:t xml:space="preserve">          供应商：</w:t>
      </w:r>
      <w:r>
        <w:rPr>
          <w:rFonts w:hint="eastAsia" w:ascii="仿宋" w:hAnsi="仿宋" w:eastAsia="仿宋" w:cs="仿宋"/>
          <w:sz w:val="24"/>
          <w:szCs w:val="24"/>
          <w:highlight w:val="none"/>
          <w:u w:val="single"/>
          <w:lang w:eastAsia="zh-CN"/>
        </w:rPr>
        <w:t xml:space="preserve">   （盖章）         </w:t>
      </w:r>
    </w:p>
    <w:p w14:paraId="74F37FA0">
      <w:pPr>
        <w:adjustRightInd w:val="0"/>
        <w:snapToGrid w:val="0"/>
        <w:spacing w:line="360" w:lineRule="auto"/>
        <w:ind w:firstLine="480" w:firstLineChars="200"/>
        <w:rPr>
          <w:rFonts w:hint="eastAsia" w:ascii="仿宋" w:hAnsi="仿宋" w:eastAsia="仿宋" w:cs="仿宋"/>
          <w:sz w:val="24"/>
          <w:szCs w:val="24"/>
          <w:highlight w:val="none"/>
          <w:u w:val="single"/>
          <w:lang w:eastAsia="zh-CN"/>
        </w:rPr>
      </w:pPr>
      <w:r>
        <w:rPr>
          <w:rFonts w:hint="eastAsia" w:ascii="仿宋" w:hAnsi="仿宋" w:eastAsia="仿宋" w:cs="仿宋"/>
          <w:sz w:val="24"/>
          <w:szCs w:val="24"/>
          <w:highlight w:val="none"/>
          <w:lang w:eastAsia="zh-CN"/>
        </w:rPr>
        <w:t xml:space="preserve">地 址： </w:t>
      </w:r>
      <w:r>
        <w:rPr>
          <w:rFonts w:hint="eastAsia" w:ascii="仿宋" w:hAnsi="仿宋" w:eastAsia="仿宋" w:cs="仿宋"/>
          <w:sz w:val="24"/>
          <w:szCs w:val="24"/>
          <w:highlight w:val="none"/>
          <w:u w:val="single"/>
          <w:lang w:eastAsia="zh-CN"/>
        </w:rPr>
        <w:t xml:space="preserve">                   </w:t>
      </w:r>
      <w:r>
        <w:rPr>
          <w:rFonts w:hint="eastAsia" w:ascii="仿宋" w:hAnsi="仿宋" w:eastAsia="仿宋" w:cs="仿宋"/>
          <w:sz w:val="24"/>
          <w:szCs w:val="24"/>
          <w:highlight w:val="none"/>
          <w:lang w:eastAsia="zh-CN"/>
        </w:rPr>
        <w:t xml:space="preserve">          地  址：</w:t>
      </w:r>
      <w:r>
        <w:rPr>
          <w:rFonts w:hint="eastAsia" w:ascii="仿宋" w:hAnsi="仿宋" w:eastAsia="仿宋" w:cs="仿宋"/>
          <w:sz w:val="24"/>
          <w:szCs w:val="24"/>
          <w:highlight w:val="none"/>
          <w:u w:val="single"/>
          <w:lang w:eastAsia="zh-CN"/>
        </w:rPr>
        <w:t xml:space="preserve">                     </w:t>
      </w:r>
    </w:p>
    <w:p w14:paraId="6B00925F">
      <w:pPr>
        <w:adjustRightInd w:val="0"/>
        <w:snapToGrid w:val="0"/>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邮政编码：</w:t>
      </w:r>
      <w:r>
        <w:rPr>
          <w:rFonts w:hint="eastAsia" w:ascii="仿宋" w:hAnsi="仿宋" w:eastAsia="仿宋" w:cs="仿宋"/>
          <w:sz w:val="24"/>
          <w:szCs w:val="24"/>
          <w:highlight w:val="none"/>
          <w:u w:val="single"/>
          <w:lang w:eastAsia="zh-CN"/>
        </w:rPr>
        <w:t xml:space="preserve">                 </w:t>
      </w:r>
      <w:r>
        <w:rPr>
          <w:rFonts w:hint="eastAsia" w:ascii="仿宋" w:hAnsi="仿宋" w:eastAsia="仿宋" w:cs="仿宋"/>
          <w:sz w:val="24"/>
          <w:szCs w:val="24"/>
          <w:highlight w:val="none"/>
          <w:lang w:eastAsia="zh-CN"/>
        </w:rPr>
        <w:t xml:space="preserve">          邮政编码：</w:t>
      </w:r>
      <w:r>
        <w:rPr>
          <w:rFonts w:hint="eastAsia" w:ascii="仿宋" w:hAnsi="仿宋" w:eastAsia="仿宋" w:cs="仿宋"/>
          <w:sz w:val="24"/>
          <w:szCs w:val="24"/>
          <w:highlight w:val="none"/>
          <w:u w:val="single"/>
          <w:lang w:eastAsia="zh-CN"/>
        </w:rPr>
        <w:t xml:space="preserve">                    </w:t>
      </w:r>
    </w:p>
    <w:p w14:paraId="340683AE">
      <w:pPr>
        <w:adjustRightInd w:val="0"/>
        <w:snapToGrid w:val="0"/>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 xml:space="preserve">法定代表人或其授权                   法定代表人或其授权 </w:t>
      </w:r>
    </w:p>
    <w:p w14:paraId="15A8123F">
      <w:pPr>
        <w:adjustRightInd w:val="0"/>
        <w:snapToGrid w:val="0"/>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的代理人：</w:t>
      </w:r>
      <w:r>
        <w:rPr>
          <w:rFonts w:hint="eastAsia" w:ascii="仿宋" w:hAnsi="仿宋" w:eastAsia="仿宋" w:cs="仿宋"/>
          <w:sz w:val="24"/>
          <w:szCs w:val="24"/>
          <w:highlight w:val="none"/>
          <w:u w:val="single"/>
          <w:lang w:eastAsia="zh-CN"/>
        </w:rPr>
        <w:t xml:space="preserve">（签字）        </w:t>
      </w:r>
      <w:r>
        <w:rPr>
          <w:rFonts w:hint="eastAsia" w:ascii="仿宋" w:hAnsi="仿宋" w:eastAsia="仿宋" w:cs="仿宋"/>
          <w:sz w:val="24"/>
          <w:szCs w:val="24"/>
          <w:highlight w:val="none"/>
          <w:lang w:eastAsia="zh-CN"/>
        </w:rPr>
        <w:t xml:space="preserve">           的代理人：</w:t>
      </w:r>
      <w:r>
        <w:rPr>
          <w:rFonts w:hint="eastAsia" w:ascii="仿宋" w:hAnsi="仿宋" w:eastAsia="仿宋" w:cs="仿宋"/>
          <w:sz w:val="24"/>
          <w:szCs w:val="24"/>
          <w:highlight w:val="none"/>
          <w:u w:val="single"/>
          <w:lang w:eastAsia="zh-CN"/>
        </w:rPr>
        <w:t xml:space="preserve">（签字）           </w:t>
      </w:r>
    </w:p>
    <w:p w14:paraId="2773A747">
      <w:pPr>
        <w:adjustRightInd w:val="0"/>
        <w:snapToGrid w:val="0"/>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开户银行：</w:t>
      </w:r>
      <w:r>
        <w:rPr>
          <w:rFonts w:hint="eastAsia" w:ascii="仿宋" w:hAnsi="仿宋" w:eastAsia="仿宋" w:cs="仿宋"/>
          <w:sz w:val="24"/>
          <w:szCs w:val="24"/>
          <w:highlight w:val="none"/>
          <w:u w:val="single"/>
          <w:lang w:eastAsia="zh-CN"/>
        </w:rPr>
        <w:t xml:space="preserve">                 </w:t>
      </w:r>
      <w:r>
        <w:rPr>
          <w:rFonts w:hint="eastAsia" w:ascii="仿宋" w:hAnsi="仿宋" w:eastAsia="仿宋" w:cs="仿宋"/>
          <w:sz w:val="24"/>
          <w:szCs w:val="24"/>
          <w:highlight w:val="none"/>
          <w:lang w:eastAsia="zh-CN"/>
        </w:rPr>
        <w:t xml:space="preserve">          开户银行：</w:t>
      </w:r>
      <w:r>
        <w:rPr>
          <w:rFonts w:hint="eastAsia" w:ascii="仿宋" w:hAnsi="仿宋" w:eastAsia="仿宋" w:cs="仿宋"/>
          <w:sz w:val="24"/>
          <w:szCs w:val="24"/>
          <w:highlight w:val="none"/>
          <w:u w:val="single"/>
          <w:lang w:eastAsia="zh-CN"/>
        </w:rPr>
        <w:t xml:space="preserve">                   </w:t>
      </w:r>
    </w:p>
    <w:p w14:paraId="53A04639">
      <w:pPr>
        <w:adjustRightInd w:val="0"/>
        <w:snapToGrid w:val="0"/>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账号：</w:t>
      </w:r>
      <w:r>
        <w:rPr>
          <w:rFonts w:hint="eastAsia" w:ascii="仿宋" w:hAnsi="仿宋" w:eastAsia="仿宋" w:cs="仿宋"/>
          <w:sz w:val="24"/>
          <w:szCs w:val="24"/>
          <w:highlight w:val="none"/>
          <w:u w:val="single"/>
          <w:lang w:eastAsia="zh-CN"/>
        </w:rPr>
        <w:t xml:space="preserve">                      </w:t>
      </w:r>
      <w:r>
        <w:rPr>
          <w:rFonts w:hint="eastAsia" w:ascii="仿宋" w:hAnsi="仿宋" w:eastAsia="仿宋" w:cs="仿宋"/>
          <w:sz w:val="24"/>
          <w:szCs w:val="24"/>
          <w:highlight w:val="none"/>
          <w:lang w:eastAsia="zh-CN"/>
        </w:rPr>
        <w:t xml:space="preserve">         账号：</w:t>
      </w:r>
      <w:r>
        <w:rPr>
          <w:rFonts w:hint="eastAsia" w:ascii="仿宋" w:hAnsi="仿宋" w:eastAsia="仿宋" w:cs="仿宋"/>
          <w:sz w:val="24"/>
          <w:szCs w:val="24"/>
          <w:highlight w:val="none"/>
          <w:u w:val="single"/>
          <w:lang w:eastAsia="zh-CN"/>
        </w:rPr>
        <w:t xml:space="preserve">                       </w:t>
      </w:r>
      <w:r>
        <w:rPr>
          <w:rFonts w:hint="eastAsia" w:ascii="仿宋" w:hAnsi="仿宋" w:eastAsia="仿宋" w:cs="仿宋"/>
          <w:sz w:val="24"/>
          <w:szCs w:val="24"/>
          <w:highlight w:val="none"/>
          <w:lang w:eastAsia="zh-CN"/>
        </w:rPr>
        <w:t xml:space="preserve"> </w:t>
      </w:r>
    </w:p>
    <w:p w14:paraId="461A05F1">
      <w:pPr>
        <w:adjustRightInd w:val="0"/>
        <w:snapToGrid w:val="0"/>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电话：</w:t>
      </w:r>
      <w:r>
        <w:rPr>
          <w:rFonts w:hint="eastAsia" w:ascii="仿宋" w:hAnsi="仿宋" w:eastAsia="仿宋" w:cs="仿宋"/>
          <w:sz w:val="24"/>
          <w:szCs w:val="24"/>
          <w:highlight w:val="none"/>
          <w:u w:val="single"/>
          <w:lang w:eastAsia="zh-CN"/>
        </w:rPr>
        <w:t xml:space="preserve">                      </w:t>
      </w:r>
      <w:r>
        <w:rPr>
          <w:rFonts w:hint="eastAsia" w:ascii="仿宋" w:hAnsi="仿宋" w:eastAsia="仿宋" w:cs="仿宋"/>
          <w:sz w:val="24"/>
          <w:szCs w:val="24"/>
          <w:highlight w:val="none"/>
          <w:lang w:eastAsia="zh-CN"/>
        </w:rPr>
        <w:t xml:space="preserve">         电话：</w:t>
      </w:r>
      <w:r>
        <w:rPr>
          <w:rFonts w:hint="eastAsia" w:ascii="仿宋" w:hAnsi="仿宋" w:eastAsia="仿宋" w:cs="仿宋"/>
          <w:sz w:val="24"/>
          <w:szCs w:val="24"/>
          <w:highlight w:val="none"/>
          <w:u w:val="single"/>
          <w:lang w:eastAsia="zh-CN"/>
        </w:rPr>
        <w:t xml:space="preserve">                       </w:t>
      </w:r>
    </w:p>
    <w:p w14:paraId="3710A868">
      <w:pPr>
        <w:adjustRightInd w:val="0"/>
        <w:snapToGrid w:val="0"/>
        <w:spacing w:line="360" w:lineRule="auto"/>
        <w:ind w:firstLine="480" w:firstLineChars="200"/>
        <w:rPr>
          <w:rFonts w:hint="eastAsia" w:ascii="仿宋" w:hAnsi="仿宋" w:eastAsia="仿宋" w:cs="仿宋"/>
          <w:sz w:val="24"/>
          <w:szCs w:val="24"/>
          <w:highlight w:val="none"/>
          <w:lang w:eastAsia="zh-CN"/>
        </w:rPr>
      </w:pPr>
      <w:r>
        <w:rPr>
          <w:rFonts w:hint="eastAsia" w:ascii="仿宋" w:hAnsi="仿宋" w:eastAsia="仿宋" w:cs="仿宋"/>
          <w:sz w:val="24"/>
          <w:szCs w:val="24"/>
          <w:highlight w:val="none"/>
          <w:lang w:eastAsia="zh-CN"/>
        </w:rPr>
        <w:t>传真：</w:t>
      </w:r>
      <w:r>
        <w:rPr>
          <w:rFonts w:hint="eastAsia" w:ascii="仿宋" w:hAnsi="仿宋" w:eastAsia="仿宋" w:cs="仿宋"/>
          <w:sz w:val="24"/>
          <w:szCs w:val="24"/>
          <w:highlight w:val="none"/>
          <w:u w:val="single"/>
          <w:lang w:eastAsia="zh-CN"/>
        </w:rPr>
        <w:t xml:space="preserve">                      </w:t>
      </w:r>
      <w:r>
        <w:rPr>
          <w:rFonts w:hint="eastAsia" w:ascii="仿宋" w:hAnsi="仿宋" w:eastAsia="仿宋" w:cs="仿宋"/>
          <w:sz w:val="24"/>
          <w:szCs w:val="24"/>
          <w:highlight w:val="none"/>
          <w:lang w:eastAsia="zh-CN"/>
        </w:rPr>
        <w:t xml:space="preserve">         传真：</w:t>
      </w:r>
      <w:r>
        <w:rPr>
          <w:rFonts w:hint="eastAsia" w:ascii="仿宋" w:hAnsi="仿宋" w:eastAsia="仿宋" w:cs="仿宋"/>
          <w:sz w:val="24"/>
          <w:szCs w:val="24"/>
          <w:highlight w:val="none"/>
          <w:u w:val="single"/>
          <w:lang w:eastAsia="zh-CN"/>
        </w:rPr>
        <w:t xml:space="preserve">                       </w:t>
      </w:r>
    </w:p>
    <w:p w14:paraId="327EA2B4">
      <w:pPr>
        <w:adjustRightInd w:val="0"/>
        <w:snapToGrid w:val="0"/>
        <w:spacing w:line="360" w:lineRule="auto"/>
        <w:ind w:firstLine="480" w:firstLineChars="200"/>
        <w:rPr>
          <w:rFonts w:hint="eastAsia" w:ascii="仿宋" w:hAnsi="仿宋" w:eastAsia="仿宋" w:cs="仿宋"/>
          <w:sz w:val="24"/>
          <w:szCs w:val="24"/>
          <w:highlight w:val="none"/>
          <w:u w:val="single"/>
          <w:lang w:eastAsia="zh-CN"/>
        </w:rPr>
      </w:pPr>
      <w:r>
        <w:rPr>
          <w:rFonts w:hint="eastAsia" w:ascii="仿宋" w:hAnsi="仿宋" w:eastAsia="仿宋" w:cs="仿宋"/>
          <w:sz w:val="24"/>
          <w:szCs w:val="24"/>
          <w:highlight w:val="none"/>
          <w:lang w:eastAsia="zh-CN"/>
        </w:rPr>
        <w:t>电子邮箱：</w:t>
      </w:r>
      <w:r>
        <w:rPr>
          <w:rFonts w:hint="eastAsia" w:ascii="仿宋" w:hAnsi="仿宋" w:eastAsia="仿宋" w:cs="仿宋"/>
          <w:sz w:val="24"/>
          <w:szCs w:val="24"/>
          <w:highlight w:val="none"/>
          <w:u w:val="single"/>
          <w:lang w:eastAsia="zh-CN"/>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lang w:eastAsia="zh-CN"/>
        </w:rPr>
        <w:t xml:space="preserve">          电子邮箱：</w:t>
      </w:r>
      <w:r>
        <w:rPr>
          <w:rFonts w:hint="eastAsia" w:ascii="仿宋" w:hAnsi="仿宋" w:eastAsia="仿宋" w:cs="仿宋"/>
          <w:sz w:val="24"/>
          <w:szCs w:val="24"/>
          <w:highlight w:val="none"/>
          <w:u w:val="single"/>
          <w:lang w:eastAsia="zh-CN"/>
        </w:rPr>
        <w:t xml:space="preserve">                   </w:t>
      </w:r>
    </w:p>
    <w:p w14:paraId="7FC98A4C"/>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AA86CD6"/>
    <w:multiLevelType w:val="singleLevel"/>
    <w:tmpl w:val="FAA86CD6"/>
    <w:lvl w:ilvl="0" w:tentative="0">
      <w:start w:val="1"/>
      <w:numFmt w:val="decimal"/>
      <w:suff w:val="nothing"/>
      <w:lvlText w:val="（%1）"/>
      <w:lvlJc w:val="left"/>
    </w:lvl>
  </w:abstractNum>
  <w:abstractNum w:abstractNumId="1">
    <w:nsid w:val="4153D092"/>
    <w:multiLevelType w:val="singleLevel"/>
    <w:tmpl w:val="4153D092"/>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1C9527B"/>
    <w:rsid w:val="1990720B"/>
    <w:rsid w:val="1ABB39B4"/>
    <w:rsid w:val="35FD4491"/>
    <w:rsid w:val="440E1136"/>
    <w:rsid w:val="589C45D1"/>
    <w:rsid w:val="5EFD6A16"/>
    <w:rsid w:val="6A5128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spacing w:before="0" w:after="0" w:line="240" w:lineRule="auto"/>
      <w:ind w:left="0" w:right="0"/>
      <w:jc w:val="left"/>
    </w:pPr>
    <w:rPr>
      <w:rFonts w:ascii="宋体" w:hAnsi="宋体" w:eastAsia="宋体" w:cs="宋体"/>
      <w:sz w:val="22"/>
      <w:szCs w:val="22"/>
      <w:lang w:val="en-US" w:eastAsia="en-US"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1"/>
    <w:pPr>
      <w:spacing w:line="272" w:lineRule="exact"/>
      <w:ind w:left="100"/>
    </w:pPr>
    <w:rPr>
      <w:rFonts w:ascii="宋体" w:hAnsi="宋体" w:eastAsia="宋体" w:cs="宋体"/>
      <w:sz w:val="21"/>
      <w:szCs w:val="21"/>
    </w:rPr>
  </w:style>
  <w:style w:type="table" w:styleId="4">
    <w:name w:val="Table Grid"/>
    <w:basedOn w:val="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6">
    <w:name w:val="Table Text"/>
    <w:basedOn w:val="1"/>
    <w:semiHidden/>
    <w:qFormat/>
    <w:uiPriority w:val="0"/>
    <w:rPr>
      <w:rFonts w:ascii="宋体" w:hAnsi="宋体" w:eastAsia="宋体" w:cs="宋体"/>
      <w:sz w:val="21"/>
      <w:szCs w:val="21"/>
      <w:lang w:val="en-US" w:eastAsia="en-US" w:bidi="ar-SA"/>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2454</Words>
  <Characters>2516</Characters>
  <Lines>0</Lines>
  <Paragraphs>0</Paragraphs>
  <TotalTime>1</TotalTime>
  <ScaleCrop>false</ScaleCrop>
  <LinksUpToDate>false</LinksUpToDate>
  <CharactersWithSpaces>3196</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2025-06-24T02:08:00Z</dcterms:created>
  <dc:creator>静游</dc:creator>
  <cp:lastModifiedBy>静游</cp:lastModifiedBy>
  <dcterms:modified xsi:type="dcterms:W3CDTF">2026-06-18T04:11:30Z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8972D2F4FB2F4D23B9C2DF4D5A00D382_13</vt:lpwstr>
  </property>
  <property fmtid="{D5CDD505-2E9C-101B-9397-08002B2CF9AE}" pid="4" name="KSOTemplateDocerSaveRecord">
    <vt:lpwstr>eyJoZGlkIjoiYzNkMjk0YzE2MzcwZWYyNDcwNzZmMzFkYTUyMGQxOTMiLCJ1c2VySWQiOiIzMDAyOTMwODQifQ==</vt:lpwstr>
  </property>
</Properties>
</file>