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54C4470">
      <w:pPr>
        <w:spacing w:line="360" w:lineRule="auto"/>
        <w:jc w:val="center"/>
        <w:rPr>
          <w:rFonts w:hint="eastAsia" w:ascii="仿宋" w:hAnsi="仿宋" w:eastAsia="仿宋" w:cs="仿宋"/>
          <w:b/>
          <w:bCs/>
          <w:sz w:val="28"/>
          <w:szCs w:val="28"/>
          <w:highlight w:val="none"/>
        </w:rPr>
      </w:pPr>
      <w:r>
        <w:rPr>
          <w:rFonts w:hint="eastAsia" w:ascii="仿宋" w:hAnsi="仿宋" w:eastAsia="仿宋" w:cs="仿宋"/>
          <w:b/>
          <w:bCs/>
          <w:sz w:val="28"/>
          <w:szCs w:val="28"/>
          <w:highlight w:val="none"/>
        </w:rPr>
        <w:t>陕西省第十八届运动会2026年落实赞助商权益回报项目</w:t>
      </w:r>
    </w:p>
    <w:p w14:paraId="031A973E">
      <w:pPr>
        <w:spacing w:line="360" w:lineRule="auto"/>
        <w:jc w:val="center"/>
        <w:rPr>
          <w:rFonts w:hint="eastAsia" w:ascii="仿宋" w:hAnsi="仿宋" w:eastAsia="仿宋" w:cs="仿宋"/>
          <w:b/>
          <w:bCs/>
          <w:sz w:val="24"/>
          <w:szCs w:val="24"/>
          <w:highlight w:val="none"/>
        </w:rPr>
      </w:pPr>
      <w:r>
        <w:rPr>
          <w:rFonts w:hint="eastAsia" w:ascii="仿宋" w:hAnsi="仿宋" w:eastAsia="仿宋" w:cs="仿宋"/>
          <w:b/>
          <w:bCs/>
          <w:sz w:val="28"/>
          <w:szCs w:val="28"/>
          <w:highlight w:val="none"/>
        </w:rPr>
        <w:t>服务合同</w:t>
      </w:r>
    </w:p>
    <w:p w14:paraId="2E28D1F5">
      <w:pPr>
        <w:spacing w:line="360" w:lineRule="auto"/>
        <w:ind w:firstLine="480" w:firstLineChars="200"/>
        <w:rPr>
          <w:rFonts w:hint="eastAsia" w:ascii="仿宋" w:hAnsi="仿宋" w:eastAsia="仿宋" w:cs="仿宋"/>
          <w:sz w:val="24"/>
          <w:szCs w:val="24"/>
          <w:highlight w:val="none"/>
        </w:rPr>
      </w:pPr>
    </w:p>
    <w:p w14:paraId="6F0B72D4">
      <w:pPr>
        <w:keepNext w:val="0"/>
        <w:keepLines w:val="0"/>
        <w:pageBreakBefore w:val="0"/>
        <w:kinsoku/>
        <w:wordWrap/>
        <w:overflowPunct/>
        <w:topLinePunct w:val="0"/>
        <w:autoSpaceDN/>
        <w:bidi w:val="0"/>
        <w:adjustRightInd/>
        <w:spacing w:line="360" w:lineRule="auto"/>
        <w:ind w:left="0" w:leftChars="0" w:firstLine="482" w:firstLineChars="200"/>
        <w:rPr>
          <w:rFonts w:hint="eastAsia" w:ascii="仿宋" w:hAnsi="仿宋" w:eastAsia="仿宋" w:cs="仿宋"/>
          <w:b/>
          <w:bCs/>
          <w:sz w:val="24"/>
          <w:szCs w:val="24"/>
          <w:highlight w:val="none"/>
        </w:rPr>
      </w:pPr>
      <w:r>
        <w:rPr>
          <w:rFonts w:hint="eastAsia" w:ascii="仿宋" w:hAnsi="仿宋" w:eastAsia="仿宋" w:cs="仿宋"/>
          <w:b/>
          <w:bCs/>
          <w:sz w:val="24"/>
          <w:szCs w:val="24"/>
          <w:highlight w:val="none"/>
        </w:rPr>
        <w:t>甲    方：</w:t>
      </w:r>
      <w:r>
        <w:rPr>
          <w:rFonts w:hint="eastAsia" w:ascii="仿宋" w:hAnsi="仿宋" w:eastAsia="仿宋" w:cs="仿宋"/>
          <w:b/>
          <w:bCs/>
          <w:sz w:val="24"/>
          <w:szCs w:val="24"/>
          <w:highlight w:val="none"/>
          <w:u w:val="single"/>
        </w:rPr>
        <w:t xml:space="preserve">                      </w:t>
      </w:r>
    </w:p>
    <w:p w14:paraId="4EEE7DFC">
      <w:pPr>
        <w:keepNext w:val="0"/>
        <w:keepLines w:val="0"/>
        <w:pageBreakBefore w:val="0"/>
        <w:kinsoku/>
        <w:wordWrap/>
        <w:overflowPunct/>
        <w:topLinePunct w:val="0"/>
        <w:autoSpaceDN/>
        <w:bidi w:val="0"/>
        <w:adjustRightInd/>
        <w:spacing w:line="360" w:lineRule="auto"/>
        <w:ind w:left="0" w:leftChars="0" w:firstLine="482" w:firstLineChars="200"/>
        <w:rPr>
          <w:rFonts w:hint="eastAsia" w:ascii="仿宋" w:hAnsi="仿宋" w:eastAsia="仿宋" w:cs="仿宋"/>
          <w:b/>
          <w:bCs/>
          <w:sz w:val="24"/>
          <w:szCs w:val="24"/>
          <w:highlight w:val="none"/>
        </w:rPr>
      </w:pPr>
      <w:r>
        <w:rPr>
          <w:rFonts w:hint="eastAsia" w:ascii="仿宋" w:hAnsi="仿宋" w:eastAsia="仿宋" w:cs="仿宋"/>
          <w:b/>
          <w:bCs/>
          <w:sz w:val="24"/>
          <w:szCs w:val="24"/>
          <w:highlight w:val="none"/>
        </w:rPr>
        <w:t>乙    方：</w:t>
      </w:r>
      <w:r>
        <w:rPr>
          <w:rFonts w:hint="eastAsia" w:ascii="仿宋" w:hAnsi="仿宋" w:eastAsia="仿宋" w:cs="仿宋"/>
          <w:b/>
          <w:bCs/>
          <w:sz w:val="24"/>
          <w:szCs w:val="24"/>
          <w:highlight w:val="none"/>
          <w:u w:val="single"/>
        </w:rPr>
        <w:t xml:space="preserve">                      </w:t>
      </w:r>
    </w:p>
    <w:p w14:paraId="62FC9169">
      <w:pPr>
        <w:keepNext w:val="0"/>
        <w:keepLines w:val="0"/>
        <w:pageBreakBefore w:val="0"/>
        <w:kinsoku/>
        <w:wordWrap/>
        <w:overflowPunct/>
        <w:topLinePunct w:val="0"/>
        <w:autoSpaceDN/>
        <w:bidi w:val="0"/>
        <w:adjustRightInd/>
        <w:spacing w:line="360" w:lineRule="auto"/>
        <w:ind w:left="0" w:leftChars="0" w:firstLine="480" w:firstLineChars="200"/>
        <w:rPr>
          <w:rFonts w:hint="eastAsia" w:ascii="仿宋" w:hAnsi="仿宋" w:eastAsia="仿宋" w:cs="仿宋"/>
          <w:sz w:val="24"/>
          <w:szCs w:val="24"/>
          <w:highlight w:val="none"/>
        </w:rPr>
      </w:pPr>
    </w:p>
    <w:p w14:paraId="0E6366A7">
      <w:pPr>
        <w:keepNext w:val="0"/>
        <w:keepLines w:val="0"/>
        <w:pageBreakBefore w:val="0"/>
        <w:kinsoku/>
        <w:wordWrap/>
        <w:overflowPunct/>
        <w:topLinePunct w:val="0"/>
        <w:autoSpaceDN/>
        <w:bidi w:val="0"/>
        <w:adjustRightInd/>
        <w:spacing w:line="360" w:lineRule="auto"/>
        <w:ind w:left="0" w:leftChars="0" w:firstLine="480" w:firstLineChars="200"/>
        <w:rPr>
          <w:rFonts w:hint="eastAsia" w:ascii="仿宋" w:hAnsi="仿宋" w:eastAsia="仿宋" w:cs="仿宋"/>
          <w:sz w:val="24"/>
          <w:szCs w:val="24"/>
          <w:highlight w:val="none"/>
        </w:rPr>
      </w:pPr>
      <w:r>
        <w:rPr>
          <w:rFonts w:hint="eastAsia" w:ascii="仿宋" w:hAnsi="仿宋" w:eastAsia="仿宋" w:cs="仿宋"/>
          <w:sz w:val="24"/>
          <w:szCs w:val="24"/>
          <w:highlight w:val="none"/>
        </w:rPr>
        <w:t>根据陕西省第十八届运动会宣传保障实际需求，委托乙方进行</w:t>
      </w:r>
      <w:r>
        <w:rPr>
          <w:rFonts w:hint="eastAsia" w:ascii="仿宋" w:hAnsi="仿宋" w:eastAsia="仿宋" w:cs="仿宋"/>
          <w:sz w:val="24"/>
          <w:szCs w:val="24"/>
          <w:highlight w:val="none"/>
          <w:u w:val="single"/>
        </w:rPr>
        <w:t>陕西省第十八届运动会2026年落实赞助商权益回报项目</w:t>
      </w:r>
      <w:r>
        <w:rPr>
          <w:rFonts w:hint="eastAsia" w:ascii="仿宋" w:hAnsi="仿宋" w:eastAsia="仿宋" w:cs="仿宋"/>
          <w:sz w:val="24"/>
          <w:szCs w:val="24"/>
          <w:highlight w:val="none"/>
        </w:rPr>
        <w:t>。为明确双方的权利和义务，依据《中华人民共和国民法典》及有关规定，为确保甲方采购项目的顺利实施，经双方友好协商，达成如下协议，以资共同遵守。</w:t>
      </w:r>
    </w:p>
    <w:p w14:paraId="1665D1AA">
      <w:pPr>
        <w:keepNext w:val="0"/>
        <w:keepLines w:val="0"/>
        <w:pageBreakBefore w:val="0"/>
        <w:kinsoku/>
        <w:wordWrap/>
        <w:overflowPunct/>
        <w:topLinePunct w:val="0"/>
        <w:autoSpaceDN/>
        <w:bidi w:val="0"/>
        <w:adjustRightInd/>
        <w:spacing w:line="360" w:lineRule="auto"/>
        <w:ind w:left="0" w:leftChars="0" w:firstLine="482" w:firstLineChars="200"/>
        <w:rPr>
          <w:rFonts w:hint="eastAsia" w:ascii="仿宋" w:hAnsi="仿宋" w:eastAsia="仿宋" w:cs="仿宋"/>
          <w:b/>
          <w:bCs/>
          <w:sz w:val="24"/>
          <w:szCs w:val="24"/>
          <w:highlight w:val="none"/>
        </w:rPr>
      </w:pPr>
      <w:r>
        <w:rPr>
          <w:rFonts w:hint="eastAsia" w:ascii="仿宋" w:hAnsi="仿宋" w:eastAsia="仿宋" w:cs="仿宋"/>
          <w:b/>
          <w:bCs/>
          <w:sz w:val="24"/>
          <w:szCs w:val="24"/>
          <w:highlight w:val="none"/>
        </w:rPr>
        <w:t>第一条  项目基本情况</w:t>
      </w:r>
    </w:p>
    <w:p w14:paraId="5B2914B0">
      <w:pPr>
        <w:keepNext w:val="0"/>
        <w:keepLines w:val="0"/>
        <w:pageBreakBefore w:val="0"/>
        <w:kinsoku/>
        <w:wordWrap/>
        <w:overflowPunct/>
        <w:topLinePunct w:val="0"/>
        <w:autoSpaceDN/>
        <w:bidi w:val="0"/>
        <w:adjustRightInd/>
        <w:spacing w:line="360" w:lineRule="auto"/>
        <w:ind w:left="0" w:leftChars="0" w:firstLine="480" w:firstLineChars="200"/>
        <w:rPr>
          <w:rFonts w:hint="eastAsia" w:ascii="仿宋" w:hAnsi="仿宋" w:eastAsia="仿宋" w:cs="仿宋"/>
          <w:b/>
          <w:bCs/>
          <w:sz w:val="24"/>
          <w:szCs w:val="24"/>
          <w:highlight w:val="none"/>
        </w:rPr>
      </w:pPr>
      <w:r>
        <w:rPr>
          <w:rFonts w:hint="eastAsia" w:ascii="仿宋" w:hAnsi="仿宋" w:eastAsia="仿宋" w:cs="仿宋"/>
          <w:sz w:val="24"/>
          <w:szCs w:val="24"/>
          <w:highlight w:val="none"/>
        </w:rPr>
        <w:t>1．采购标的：</w:t>
      </w:r>
      <w:r>
        <w:rPr>
          <w:rFonts w:hint="eastAsia" w:ascii="仿宋" w:hAnsi="仿宋" w:eastAsia="仿宋" w:cs="仿宋"/>
          <w:sz w:val="24"/>
          <w:szCs w:val="24"/>
          <w:highlight w:val="none"/>
          <w:u w:val="single"/>
          <w:lang w:val="en-US" w:eastAsia="zh-CN"/>
        </w:rPr>
        <w:t xml:space="preserve">      </w:t>
      </w:r>
      <w:r>
        <w:rPr>
          <w:rFonts w:hint="eastAsia" w:ascii="仿宋" w:hAnsi="仿宋" w:eastAsia="仿宋" w:cs="仿宋"/>
          <w:sz w:val="24"/>
          <w:szCs w:val="24"/>
          <w:highlight w:val="none"/>
        </w:rPr>
        <w:t>（项目编号</w:t>
      </w:r>
      <w:r>
        <w:rPr>
          <w:rFonts w:hint="eastAsia" w:ascii="仿宋" w:hAnsi="仿宋" w:eastAsia="仿宋" w:cs="仿宋"/>
          <w:sz w:val="24"/>
          <w:szCs w:val="24"/>
          <w:highlight w:val="none"/>
          <w:u w:val="single"/>
        </w:rPr>
        <w:t>：</w:t>
      </w:r>
      <w:r>
        <w:rPr>
          <w:rFonts w:hint="eastAsia" w:ascii="仿宋" w:hAnsi="仿宋" w:eastAsia="仿宋" w:cs="仿宋"/>
          <w:sz w:val="24"/>
          <w:szCs w:val="24"/>
          <w:highlight w:val="none"/>
          <w:u w:val="single"/>
          <w:lang w:val="en-US" w:eastAsia="zh-CN"/>
        </w:rPr>
        <w:t xml:space="preserve">   </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w:t>
      </w:r>
      <w:r>
        <w:rPr>
          <w:rFonts w:hint="eastAsia" w:ascii="仿宋" w:hAnsi="仿宋" w:eastAsia="仿宋" w:cs="仿宋"/>
          <w:sz w:val="24"/>
          <w:szCs w:val="24"/>
          <w:highlight w:val="none"/>
          <w:lang w:bidi="ar"/>
        </w:rPr>
        <w:t>包括但不限于</w:t>
      </w:r>
      <w:r>
        <w:rPr>
          <w:rFonts w:hint="eastAsia" w:ascii="仿宋" w:hAnsi="仿宋" w:eastAsia="仿宋" w:cs="仿宋"/>
          <w:sz w:val="24"/>
          <w:szCs w:val="24"/>
          <w:highlight w:val="none"/>
          <w:u w:val="single"/>
        </w:rPr>
        <w:t>赛事赞助商荣誉牌匾及证书制作、赞助企业宣传视频剪辑、赞助权益回报纪念册制作</w:t>
      </w:r>
      <w:r>
        <w:rPr>
          <w:rFonts w:hint="eastAsia" w:ascii="仿宋" w:hAnsi="仿宋" w:eastAsia="仿宋" w:cs="仿宋"/>
          <w:sz w:val="24"/>
          <w:szCs w:val="24"/>
          <w:highlight w:val="none"/>
          <w:lang w:bidi="ar"/>
        </w:rPr>
        <w:t>等服务内容。</w:t>
      </w:r>
    </w:p>
    <w:p w14:paraId="520B8B0A">
      <w:pPr>
        <w:keepNext w:val="0"/>
        <w:keepLines w:val="0"/>
        <w:pageBreakBefore w:val="0"/>
        <w:kinsoku/>
        <w:wordWrap/>
        <w:overflowPunct/>
        <w:topLinePunct w:val="0"/>
        <w:autoSpaceDN/>
        <w:bidi w:val="0"/>
        <w:adjustRightInd/>
        <w:spacing w:line="360" w:lineRule="auto"/>
        <w:ind w:left="0" w:leftChars="0" w:firstLine="480" w:firstLineChars="200"/>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rPr>
        <w:t>2．数量：1</w:t>
      </w:r>
      <w:r>
        <w:rPr>
          <w:rFonts w:hint="eastAsia" w:ascii="仿宋" w:hAnsi="仿宋" w:eastAsia="仿宋" w:cs="仿宋"/>
          <w:sz w:val="24"/>
          <w:szCs w:val="24"/>
          <w:highlight w:val="none"/>
          <w:lang w:val="en-US" w:eastAsia="zh-CN"/>
        </w:rPr>
        <w:t>项</w:t>
      </w:r>
    </w:p>
    <w:p w14:paraId="1FE1D614">
      <w:pPr>
        <w:keepNext w:val="0"/>
        <w:keepLines w:val="0"/>
        <w:pageBreakBefore w:val="0"/>
        <w:kinsoku/>
        <w:wordWrap/>
        <w:overflowPunct/>
        <w:topLinePunct w:val="0"/>
        <w:autoSpaceDN/>
        <w:bidi w:val="0"/>
        <w:adjustRightInd/>
        <w:spacing w:line="360" w:lineRule="auto"/>
        <w:ind w:left="0" w:leftChars="0" w:firstLine="482" w:firstLineChars="200"/>
        <w:rPr>
          <w:rFonts w:hint="eastAsia" w:ascii="仿宋" w:hAnsi="仿宋" w:eastAsia="仿宋" w:cs="仿宋"/>
          <w:b/>
          <w:bCs/>
          <w:sz w:val="24"/>
          <w:szCs w:val="24"/>
          <w:highlight w:val="none"/>
        </w:rPr>
      </w:pPr>
      <w:r>
        <w:rPr>
          <w:rFonts w:hint="eastAsia" w:ascii="仿宋" w:hAnsi="仿宋" w:eastAsia="仿宋" w:cs="仿宋"/>
          <w:b/>
          <w:bCs/>
          <w:sz w:val="24"/>
          <w:szCs w:val="24"/>
          <w:highlight w:val="none"/>
        </w:rPr>
        <w:t xml:space="preserve">第二条  </w:t>
      </w:r>
      <w:r>
        <w:rPr>
          <w:rFonts w:hint="eastAsia" w:ascii="仿宋" w:hAnsi="仿宋" w:eastAsia="仿宋" w:cs="仿宋"/>
          <w:b/>
          <w:bCs/>
          <w:sz w:val="24"/>
          <w:szCs w:val="24"/>
          <w:highlight w:val="none"/>
          <w:lang w:val="en-US" w:eastAsia="zh-CN"/>
        </w:rPr>
        <w:t>服务</w:t>
      </w:r>
      <w:r>
        <w:rPr>
          <w:rFonts w:hint="eastAsia" w:ascii="仿宋" w:hAnsi="仿宋" w:eastAsia="仿宋" w:cs="仿宋"/>
          <w:b/>
          <w:bCs/>
          <w:sz w:val="24"/>
          <w:szCs w:val="24"/>
          <w:highlight w:val="none"/>
        </w:rPr>
        <w:t>期限、地点及方式</w:t>
      </w:r>
    </w:p>
    <w:p w14:paraId="2103C580">
      <w:pPr>
        <w:keepNext w:val="0"/>
        <w:keepLines w:val="0"/>
        <w:pageBreakBefore w:val="0"/>
        <w:kinsoku/>
        <w:wordWrap/>
        <w:overflowPunct/>
        <w:topLinePunct w:val="0"/>
        <w:autoSpaceDN/>
        <w:bidi w:val="0"/>
        <w:adjustRightInd/>
        <w:spacing w:line="360" w:lineRule="auto"/>
        <w:ind w:left="0" w:leftChars="0" w:firstLine="480" w:firstLineChars="200"/>
        <w:rPr>
          <w:rFonts w:hint="eastAsia" w:ascii="仿宋" w:hAnsi="仿宋" w:eastAsia="仿宋" w:cs="仿宋"/>
          <w:color w:val="auto"/>
          <w:sz w:val="24"/>
          <w:szCs w:val="24"/>
          <w:highlight w:val="none"/>
          <w:lang w:eastAsia="zh-CN"/>
        </w:rPr>
      </w:pPr>
      <w:r>
        <w:rPr>
          <w:rFonts w:hint="eastAsia" w:ascii="仿宋" w:hAnsi="仿宋" w:eastAsia="仿宋" w:cs="仿宋"/>
          <w:sz w:val="24"/>
          <w:szCs w:val="24"/>
          <w:highlight w:val="none"/>
        </w:rPr>
        <w:t>1．</w:t>
      </w:r>
      <w:r>
        <w:rPr>
          <w:rFonts w:hint="eastAsia" w:ascii="仿宋" w:hAnsi="仿宋" w:eastAsia="仿宋" w:cs="仿宋"/>
          <w:sz w:val="24"/>
          <w:szCs w:val="24"/>
          <w:highlight w:val="none"/>
          <w:lang w:val="en-US" w:eastAsia="zh-CN"/>
        </w:rPr>
        <w:t>履约期限：</w:t>
      </w:r>
      <w:r>
        <w:rPr>
          <w:rFonts w:hint="eastAsia" w:ascii="仿宋" w:hAnsi="仿宋" w:eastAsia="仿宋" w:cs="仿宋"/>
          <w:sz w:val="24"/>
          <w:szCs w:val="24"/>
          <w:highlight w:val="none"/>
        </w:rPr>
        <w:t>为保障赞助企业权益回报</w:t>
      </w:r>
      <w:r>
        <w:rPr>
          <w:rFonts w:hint="eastAsia" w:ascii="仿宋" w:hAnsi="仿宋" w:eastAsia="仿宋" w:cs="仿宋"/>
          <w:sz w:val="24"/>
          <w:szCs w:val="24"/>
          <w:highlight w:val="none"/>
          <w:lang w:eastAsia="zh-CN"/>
        </w:rPr>
        <w:t>项目</w:t>
      </w:r>
      <w:r>
        <w:rPr>
          <w:rFonts w:hint="eastAsia" w:ascii="仿宋" w:hAnsi="仿宋" w:eastAsia="仿宋" w:cs="仿宋"/>
          <w:sz w:val="24"/>
          <w:szCs w:val="24"/>
          <w:highlight w:val="none"/>
        </w:rPr>
        <w:t>顺利进行，乙方应当于合同签订之日起至</w:t>
      </w:r>
      <w:r>
        <w:rPr>
          <w:rFonts w:hint="eastAsia" w:ascii="仿宋" w:hAnsi="仿宋" w:eastAsia="仿宋" w:cs="仿宋"/>
          <w:sz w:val="24"/>
          <w:szCs w:val="24"/>
          <w:highlight w:val="none"/>
          <w:u w:val="single"/>
        </w:rPr>
        <w:t>2026</w:t>
      </w:r>
      <w:r>
        <w:rPr>
          <w:rFonts w:hint="eastAsia" w:ascii="仿宋" w:hAnsi="仿宋" w:eastAsia="仿宋" w:cs="仿宋"/>
          <w:color w:val="auto"/>
          <w:sz w:val="24"/>
          <w:szCs w:val="24"/>
          <w:highlight w:val="none"/>
        </w:rPr>
        <w:t>年</w:t>
      </w:r>
      <w:r>
        <w:rPr>
          <w:rFonts w:hint="eastAsia"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u w:val="single"/>
          <w:lang w:val="en-US" w:eastAsia="zh-CN"/>
        </w:rPr>
        <w:t>9</w:t>
      </w:r>
      <w:r>
        <w:rPr>
          <w:rFonts w:hint="eastAsia" w:ascii="仿宋" w:hAnsi="仿宋" w:eastAsia="仿宋" w:cs="仿宋"/>
          <w:color w:val="auto"/>
          <w:sz w:val="24"/>
          <w:szCs w:val="24"/>
          <w:highlight w:val="none"/>
        </w:rPr>
        <w:t>月</w:t>
      </w:r>
      <w:r>
        <w:rPr>
          <w:rFonts w:hint="eastAsia"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u w:val="single"/>
          <w:lang w:val="en-US" w:eastAsia="zh-CN"/>
        </w:rPr>
        <w:t>15</w:t>
      </w:r>
      <w:r>
        <w:rPr>
          <w:rFonts w:hint="eastAsia"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日</w:t>
      </w:r>
      <w:r>
        <w:rPr>
          <w:rFonts w:hint="eastAsia" w:ascii="仿宋" w:hAnsi="仿宋" w:eastAsia="仿宋" w:cs="仿宋"/>
          <w:color w:val="auto"/>
          <w:sz w:val="24"/>
          <w:szCs w:val="24"/>
          <w:highlight w:val="none"/>
          <w:lang w:eastAsia="zh-CN"/>
        </w:rPr>
        <w:t>内</w:t>
      </w:r>
      <w:r>
        <w:rPr>
          <w:rFonts w:hint="eastAsia" w:ascii="仿宋" w:hAnsi="仿宋" w:eastAsia="仿宋" w:cs="仿宋"/>
          <w:b w:val="0"/>
          <w:bCs w:val="0"/>
          <w:color w:val="auto"/>
          <w:kern w:val="0"/>
          <w:sz w:val="24"/>
          <w:szCs w:val="24"/>
          <w:highlight w:val="none"/>
        </w:rPr>
        <w:t>完成照片</w:t>
      </w:r>
      <w:r>
        <w:rPr>
          <w:rFonts w:hint="eastAsia" w:ascii="仿宋" w:hAnsi="仿宋" w:eastAsia="仿宋" w:cs="仿宋"/>
          <w:b w:val="0"/>
          <w:bCs w:val="0"/>
          <w:color w:val="auto"/>
          <w:kern w:val="0"/>
          <w:sz w:val="24"/>
          <w:szCs w:val="24"/>
          <w:highlight w:val="none"/>
          <w:lang w:eastAsia="zh-CN"/>
        </w:rPr>
        <w:t>、</w:t>
      </w:r>
      <w:r>
        <w:rPr>
          <w:rFonts w:hint="eastAsia" w:ascii="仿宋" w:hAnsi="仿宋" w:eastAsia="仿宋" w:cs="仿宋"/>
          <w:b w:val="0"/>
          <w:bCs w:val="0"/>
          <w:color w:val="auto"/>
          <w:kern w:val="0"/>
          <w:sz w:val="24"/>
          <w:szCs w:val="24"/>
          <w:highlight w:val="none"/>
          <w:lang w:val="en-US" w:eastAsia="zh-CN"/>
        </w:rPr>
        <w:t>视频、纪念册、牌匾等全部物料的制作交付，其中视频须在2026年7月28日前交付，牌匾须在8月10日前交付，</w:t>
      </w:r>
      <w:r>
        <w:rPr>
          <w:rFonts w:hint="eastAsia" w:ascii="仿宋" w:hAnsi="仿宋" w:eastAsia="仿宋" w:cs="仿宋"/>
          <w:b w:val="0"/>
          <w:bCs w:val="0"/>
          <w:color w:val="auto"/>
          <w:kern w:val="0"/>
          <w:sz w:val="24"/>
          <w:szCs w:val="24"/>
          <w:highlight w:val="none"/>
        </w:rPr>
        <w:t>视频时长</w:t>
      </w:r>
      <w:r>
        <w:rPr>
          <w:rFonts w:hint="eastAsia" w:ascii="仿宋" w:hAnsi="仿宋" w:eastAsia="仿宋" w:cs="仿宋"/>
          <w:b w:val="0"/>
          <w:bCs w:val="0"/>
          <w:color w:val="auto"/>
          <w:kern w:val="0"/>
          <w:sz w:val="24"/>
          <w:szCs w:val="24"/>
          <w:highlight w:val="none"/>
          <w:lang w:val="en-US" w:eastAsia="zh-CN"/>
        </w:rPr>
        <w:t>不少于10</w:t>
      </w:r>
      <w:r>
        <w:rPr>
          <w:rFonts w:hint="eastAsia" w:ascii="仿宋" w:hAnsi="仿宋" w:eastAsia="仿宋" w:cs="仿宋"/>
          <w:b w:val="0"/>
          <w:bCs w:val="0"/>
          <w:color w:val="auto"/>
          <w:kern w:val="0"/>
          <w:sz w:val="24"/>
          <w:szCs w:val="24"/>
          <w:highlight w:val="none"/>
        </w:rPr>
        <w:t>分钟</w:t>
      </w:r>
      <w:r>
        <w:rPr>
          <w:rFonts w:hint="eastAsia" w:ascii="仿宋" w:hAnsi="仿宋" w:eastAsia="仿宋" w:cs="仿宋"/>
          <w:b w:val="0"/>
          <w:bCs w:val="0"/>
          <w:color w:val="auto"/>
          <w:kern w:val="0"/>
          <w:sz w:val="24"/>
          <w:szCs w:val="24"/>
          <w:highlight w:val="none"/>
          <w:lang w:eastAsia="zh-CN"/>
        </w:rPr>
        <w:t>、分辨率不低于</w:t>
      </w:r>
      <w:r>
        <w:rPr>
          <w:rFonts w:hint="eastAsia" w:ascii="仿宋" w:hAnsi="仿宋" w:eastAsia="仿宋" w:cs="仿宋"/>
          <w:b w:val="0"/>
          <w:bCs w:val="0"/>
          <w:color w:val="auto"/>
          <w:kern w:val="0"/>
          <w:sz w:val="24"/>
          <w:szCs w:val="24"/>
          <w:highlight w:val="none"/>
        </w:rPr>
        <w:t>1920*1080</w:t>
      </w:r>
      <w:r>
        <w:rPr>
          <w:rFonts w:hint="eastAsia" w:ascii="仿宋" w:hAnsi="仿宋" w:eastAsia="仿宋" w:cs="仿宋"/>
          <w:b w:val="0"/>
          <w:bCs w:val="0"/>
          <w:color w:val="auto"/>
          <w:kern w:val="0"/>
          <w:sz w:val="24"/>
          <w:szCs w:val="24"/>
          <w:highlight w:val="none"/>
          <w:lang w:eastAsia="zh-CN"/>
        </w:rPr>
        <w:t>，且文件大小不低于</w:t>
      </w:r>
      <w:r>
        <w:rPr>
          <w:rFonts w:hint="eastAsia" w:ascii="仿宋" w:hAnsi="仿宋" w:eastAsia="仿宋" w:cs="仿宋"/>
          <w:b w:val="0"/>
          <w:bCs w:val="0"/>
          <w:color w:val="auto"/>
          <w:kern w:val="0"/>
          <w:sz w:val="24"/>
          <w:szCs w:val="24"/>
          <w:highlight w:val="none"/>
        </w:rPr>
        <w:t>100Mb</w:t>
      </w:r>
      <w:r>
        <w:rPr>
          <w:rFonts w:hint="eastAsia" w:ascii="仿宋" w:hAnsi="仿宋" w:eastAsia="仿宋" w:cs="仿宋"/>
          <w:b w:val="0"/>
          <w:bCs w:val="0"/>
          <w:color w:val="auto"/>
          <w:kern w:val="0"/>
          <w:sz w:val="24"/>
          <w:szCs w:val="24"/>
          <w:highlight w:val="none"/>
          <w:lang w:eastAsia="zh-CN"/>
        </w:rPr>
        <w:t>；照片数量不少于</w:t>
      </w:r>
      <w:r>
        <w:rPr>
          <w:rFonts w:hint="eastAsia" w:ascii="仿宋" w:hAnsi="仿宋" w:eastAsia="仿宋" w:cs="仿宋"/>
          <w:b w:val="0"/>
          <w:bCs w:val="0"/>
          <w:color w:val="auto"/>
          <w:kern w:val="0"/>
          <w:sz w:val="24"/>
          <w:szCs w:val="24"/>
          <w:highlight w:val="none"/>
          <w:lang w:val="en-US" w:eastAsia="zh-CN"/>
        </w:rPr>
        <w:t>1000张，格式</w:t>
      </w:r>
      <w:r>
        <w:rPr>
          <w:rFonts w:hint="eastAsia" w:ascii="仿宋" w:hAnsi="仿宋" w:eastAsia="仿宋" w:cs="仿宋"/>
          <w:b w:val="0"/>
          <w:bCs w:val="0"/>
          <w:color w:val="auto"/>
          <w:kern w:val="0"/>
          <w:sz w:val="24"/>
          <w:szCs w:val="24"/>
          <w:highlight w:val="none"/>
          <w:lang w:eastAsia="zh-CN"/>
        </w:rPr>
        <w:t>为</w:t>
      </w:r>
      <w:r>
        <w:rPr>
          <w:rFonts w:hint="eastAsia" w:ascii="仿宋" w:hAnsi="仿宋" w:eastAsia="仿宋" w:cs="仿宋"/>
          <w:b w:val="0"/>
          <w:bCs w:val="0"/>
          <w:color w:val="auto"/>
          <w:kern w:val="0"/>
          <w:sz w:val="24"/>
          <w:szCs w:val="24"/>
          <w:highlight w:val="none"/>
          <w:lang w:val="en-US" w:eastAsia="zh-CN"/>
        </w:rPr>
        <w:t>JPG，且单张大小不低于3MB，所有物料均需在设计定稿后</w:t>
      </w:r>
      <w:r>
        <w:rPr>
          <w:rFonts w:hint="eastAsia" w:ascii="仿宋" w:hAnsi="仿宋" w:eastAsia="仿宋" w:cs="仿宋"/>
          <w:color w:val="auto"/>
          <w:sz w:val="24"/>
          <w:szCs w:val="24"/>
          <w:highlight w:val="none"/>
          <w:u w:val="single"/>
          <w:lang w:val="en-US" w:eastAsia="zh-CN"/>
        </w:rPr>
        <w:t xml:space="preserve"> 15 </w:t>
      </w:r>
      <w:r>
        <w:rPr>
          <w:rFonts w:hint="eastAsia" w:ascii="仿宋" w:hAnsi="仿宋" w:eastAsia="仿宋" w:cs="仿宋"/>
          <w:color w:val="auto"/>
          <w:sz w:val="24"/>
          <w:szCs w:val="24"/>
          <w:highlight w:val="none"/>
        </w:rPr>
        <w:t>个工作日交付完成</w:t>
      </w:r>
      <w:r>
        <w:rPr>
          <w:rFonts w:hint="eastAsia" w:ascii="仿宋" w:hAnsi="仿宋" w:eastAsia="仿宋" w:cs="仿宋"/>
          <w:color w:val="auto"/>
          <w:sz w:val="24"/>
          <w:szCs w:val="24"/>
          <w:highlight w:val="none"/>
          <w:lang w:eastAsia="zh-CN"/>
        </w:rPr>
        <w:t>。</w:t>
      </w:r>
    </w:p>
    <w:p w14:paraId="5FCF56FF">
      <w:pPr>
        <w:keepNext w:val="0"/>
        <w:keepLines w:val="0"/>
        <w:pageBreakBefore w:val="0"/>
        <w:kinsoku/>
        <w:wordWrap/>
        <w:overflowPunct/>
        <w:topLinePunct w:val="0"/>
        <w:autoSpaceDN/>
        <w:bidi w:val="0"/>
        <w:adjustRightInd/>
        <w:spacing w:line="360" w:lineRule="auto"/>
        <w:ind w:left="0" w:leftChars="0" w:firstLine="480" w:firstLineChars="200"/>
        <w:rPr>
          <w:rFonts w:hint="eastAsia" w:ascii="仿宋" w:hAnsi="仿宋" w:eastAsia="仿宋" w:cs="仿宋"/>
          <w:sz w:val="24"/>
          <w:szCs w:val="24"/>
          <w:highlight w:val="none"/>
          <w:lang w:eastAsia="zh-CN"/>
        </w:rPr>
      </w:pPr>
      <w:r>
        <w:rPr>
          <w:rFonts w:hint="eastAsia" w:ascii="仿宋" w:hAnsi="仿宋" w:eastAsia="仿宋" w:cs="仿宋"/>
          <w:sz w:val="24"/>
          <w:szCs w:val="24"/>
          <w:highlight w:val="none"/>
          <w:lang w:val="en-US" w:eastAsia="zh-CN"/>
        </w:rPr>
        <w:t>服务期限：合同签订后至9月15日止。</w:t>
      </w:r>
    </w:p>
    <w:p w14:paraId="31729C61">
      <w:pPr>
        <w:keepNext w:val="0"/>
        <w:keepLines w:val="0"/>
        <w:pageBreakBefore w:val="0"/>
        <w:kinsoku/>
        <w:wordWrap/>
        <w:overflowPunct/>
        <w:topLinePunct w:val="0"/>
        <w:autoSpaceDN/>
        <w:bidi w:val="0"/>
        <w:adjustRightInd/>
        <w:spacing w:line="360" w:lineRule="auto"/>
        <w:ind w:left="0" w:leftChars="0" w:firstLine="480" w:firstLineChars="200"/>
        <w:rPr>
          <w:rFonts w:hint="eastAsia" w:ascii="仿宋" w:hAnsi="仿宋" w:eastAsia="仿宋" w:cs="仿宋"/>
          <w:sz w:val="24"/>
          <w:szCs w:val="24"/>
          <w:highlight w:val="none"/>
          <w:lang w:eastAsia="zh-CN"/>
        </w:rPr>
      </w:pPr>
      <w:r>
        <w:rPr>
          <w:rFonts w:hint="eastAsia" w:ascii="仿宋" w:hAnsi="仿宋" w:eastAsia="仿宋" w:cs="仿宋"/>
          <w:sz w:val="24"/>
          <w:szCs w:val="24"/>
          <w:highlight w:val="none"/>
        </w:rPr>
        <w:t>2．</w:t>
      </w:r>
      <w:r>
        <w:rPr>
          <w:rFonts w:hint="eastAsia" w:ascii="仿宋" w:hAnsi="仿宋" w:eastAsia="仿宋" w:cs="仿宋"/>
          <w:sz w:val="24"/>
          <w:szCs w:val="24"/>
          <w:highlight w:val="none"/>
          <w:lang w:val="en-US" w:eastAsia="zh-CN"/>
        </w:rPr>
        <w:t>服务</w:t>
      </w:r>
      <w:r>
        <w:rPr>
          <w:rFonts w:hint="eastAsia" w:ascii="仿宋" w:hAnsi="仿宋" w:eastAsia="仿宋" w:cs="仿宋"/>
          <w:sz w:val="24"/>
          <w:szCs w:val="24"/>
          <w:highlight w:val="none"/>
        </w:rPr>
        <w:t>地点：</w:t>
      </w:r>
      <w:r>
        <w:rPr>
          <w:rFonts w:hint="eastAsia" w:ascii="仿宋" w:hAnsi="仿宋" w:eastAsia="仿宋" w:cs="仿宋"/>
          <w:sz w:val="24"/>
          <w:szCs w:val="24"/>
          <w:highlight w:val="none"/>
          <w:lang w:val="en-US" w:eastAsia="zh-CN"/>
        </w:rPr>
        <w:t>渭南市</w:t>
      </w:r>
    </w:p>
    <w:p w14:paraId="14E5F77A">
      <w:pPr>
        <w:keepNext w:val="0"/>
        <w:keepLines w:val="0"/>
        <w:pageBreakBefore w:val="0"/>
        <w:kinsoku/>
        <w:wordWrap/>
        <w:overflowPunct/>
        <w:topLinePunct w:val="0"/>
        <w:autoSpaceDN/>
        <w:bidi w:val="0"/>
        <w:adjustRightInd/>
        <w:spacing w:line="360" w:lineRule="auto"/>
        <w:ind w:left="0" w:leftChars="0" w:firstLine="480" w:firstLineChars="200"/>
        <w:rPr>
          <w:rFonts w:hint="eastAsia" w:ascii="仿宋" w:hAnsi="仿宋" w:eastAsia="仿宋" w:cs="仿宋"/>
          <w:sz w:val="24"/>
          <w:szCs w:val="24"/>
          <w:highlight w:val="none"/>
        </w:rPr>
      </w:pPr>
      <w:r>
        <w:rPr>
          <w:rFonts w:hint="eastAsia" w:ascii="仿宋" w:hAnsi="仿宋" w:eastAsia="仿宋" w:cs="仿宋"/>
          <w:sz w:val="24"/>
          <w:szCs w:val="24"/>
          <w:highlight w:val="none"/>
        </w:rPr>
        <w:t>3．</w:t>
      </w:r>
      <w:r>
        <w:rPr>
          <w:rFonts w:hint="eastAsia" w:ascii="仿宋" w:hAnsi="仿宋" w:eastAsia="仿宋" w:cs="仿宋"/>
          <w:sz w:val="24"/>
          <w:szCs w:val="24"/>
          <w:highlight w:val="none"/>
          <w:lang w:val="en-US" w:eastAsia="zh-CN"/>
        </w:rPr>
        <w:t>服务</w:t>
      </w:r>
      <w:r>
        <w:rPr>
          <w:rFonts w:hint="eastAsia" w:ascii="仿宋" w:hAnsi="仿宋" w:eastAsia="仿宋" w:cs="仿宋"/>
          <w:sz w:val="24"/>
          <w:szCs w:val="24"/>
          <w:highlight w:val="none"/>
        </w:rPr>
        <w:t>方式：乙方应在合同签订后提交详细的项目实施方案（包括服务阶段划分、各阶段时间节点、项目团队人员配置及职责、与甲方的沟通对接机制等），项目实施过程中，乙方应按照进度计划向甲方汇报工作进展，重大问题需及时书面告知甲方。</w:t>
      </w:r>
    </w:p>
    <w:p w14:paraId="5553CCAD">
      <w:pPr>
        <w:keepNext w:val="0"/>
        <w:keepLines w:val="0"/>
        <w:pageBreakBefore w:val="0"/>
        <w:kinsoku/>
        <w:wordWrap/>
        <w:overflowPunct/>
        <w:topLinePunct w:val="0"/>
        <w:autoSpaceDN/>
        <w:bidi w:val="0"/>
        <w:adjustRightInd/>
        <w:spacing w:line="360" w:lineRule="auto"/>
        <w:ind w:left="0" w:leftChars="0" w:firstLine="482" w:firstLineChars="200"/>
        <w:rPr>
          <w:rFonts w:hint="eastAsia" w:ascii="仿宋" w:hAnsi="仿宋" w:eastAsia="仿宋" w:cs="仿宋"/>
          <w:b/>
          <w:bCs/>
          <w:sz w:val="24"/>
          <w:szCs w:val="24"/>
          <w:highlight w:val="none"/>
        </w:rPr>
      </w:pPr>
      <w:r>
        <w:rPr>
          <w:rFonts w:hint="eastAsia" w:ascii="仿宋" w:hAnsi="仿宋" w:eastAsia="仿宋" w:cs="仿宋"/>
          <w:b/>
          <w:bCs/>
          <w:sz w:val="24"/>
          <w:szCs w:val="24"/>
          <w:highlight w:val="none"/>
        </w:rPr>
        <w:t>第三条  质量标准</w:t>
      </w:r>
    </w:p>
    <w:p w14:paraId="0ADFDC06">
      <w:pPr>
        <w:keepNext w:val="0"/>
        <w:keepLines w:val="0"/>
        <w:pageBreakBefore w:val="0"/>
        <w:kinsoku/>
        <w:wordWrap/>
        <w:overflowPunct/>
        <w:topLinePunct w:val="0"/>
        <w:autoSpaceDN/>
        <w:bidi w:val="0"/>
        <w:adjustRightInd/>
        <w:spacing w:line="360" w:lineRule="auto"/>
        <w:ind w:left="0" w:leftChars="0" w:firstLine="480" w:firstLineChars="200"/>
        <w:rPr>
          <w:rFonts w:hint="eastAsia" w:ascii="仿宋" w:hAnsi="仿宋" w:eastAsia="仿宋" w:cs="仿宋"/>
          <w:sz w:val="24"/>
          <w:szCs w:val="24"/>
          <w:highlight w:val="none"/>
        </w:rPr>
      </w:pPr>
      <w:r>
        <w:rPr>
          <w:rFonts w:hint="eastAsia" w:ascii="仿宋" w:hAnsi="仿宋" w:eastAsia="仿宋" w:cs="仿宋"/>
          <w:sz w:val="24"/>
          <w:szCs w:val="24"/>
          <w:highlight w:val="none"/>
        </w:rPr>
        <w:t>1.整个项目应符合国家有关行业规范和标准，以及本项目采购文件、乙方响应文件、澄清函、承诺书及采购过程中所作出的任何书面或口头承诺。</w:t>
      </w:r>
    </w:p>
    <w:p w14:paraId="6C7A966E">
      <w:pPr>
        <w:keepNext w:val="0"/>
        <w:keepLines w:val="0"/>
        <w:pageBreakBefore w:val="0"/>
        <w:kinsoku/>
        <w:wordWrap/>
        <w:overflowPunct/>
        <w:topLinePunct w:val="0"/>
        <w:autoSpaceDN/>
        <w:bidi w:val="0"/>
        <w:adjustRightInd/>
        <w:spacing w:line="360" w:lineRule="auto"/>
        <w:ind w:left="0" w:leftChars="0" w:firstLine="480" w:firstLineChars="200"/>
        <w:rPr>
          <w:rFonts w:hint="eastAsia" w:ascii="仿宋" w:hAnsi="仿宋" w:eastAsia="仿宋" w:cs="仿宋"/>
          <w:sz w:val="24"/>
          <w:szCs w:val="24"/>
          <w:highlight w:val="none"/>
        </w:rPr>
      </w:pPr>
      <w:r>
        <w:rPr>
          <w:rFonts w:hint="eastAsia" w:ascii="仿宋" w:hAnsi="仿宋" w:eastAsia="仿宋" w:cs="仿宋"/>
          <w:sz w:val="24"/>
          <w:szCs w:val="24"/>
          <w:highlight w:val="none"/>
        </w:rPr>
        <w:t>2.具体采购要求</w:t>
      </w:r>
      <w:r>
        <w:rPr>
          <w:rFonts w:hint="eastAsia" w:ascii="仿宋" w:hAnsi="仿宋" w:eastAsia="仿宋" w:cs="仿宋"/>
          <w:sz w:val="24"/>
          <w:szCs w:val="24"/>
          <w:highlight w:val="none"/>
          <w:lang w:val="en-US" w:eastAsia="zh-CN"/>
        </w:rPr>
        <w:t>及报价</w:t>
      </w:r>
      <w:r>
        <w:rPr>
          <w:rFonts w:hint="eastAsia" w:ascii="仿宋" w:hAnsi="仿宋" w:eastAsia="仿宋" w:cs="仿宋"/>
          <w:sz w:val="24"/>
          <w:szCs w:val="24"/>
          <w:highlight w:val="none"/>
        </w:rPr>
        <w:t>：</w:t>
      </w:r>
    </w:p>
    <w:tbl>
      <w:tblPr>
        <w:tblStyle w:val="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5"/>
        <w:gridCol w:w="1626"/>
        <w:gridCol w:w="529"/>
        <w:gridCol w:w="535"/>
        <w:gridCol w:w="846"/>
        <w:gridCol w:w="846"/>
        <w:gridCol w:w="2715"/>
      </w:tblGrid>
      <w:tr w14:paraId="09BD55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noWrap w:val="0"/>
            <w:vAlign w:val="center"/>
          </w:tcPr>
          <w:p w14:paraId="301314D9">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项目名称</w:t>
            </w:r>
          </w:p>
        </w:tc>
        <w:tc>
          <w:tcPr>
            <w:tcW w:w="0" w:type="auto"/>
            <w:noWrap w:val="0"/>
            <w:vAlign w:val="center"/>
          </w:tcPr>
          <w:p w14:paraId="37BEE3E2">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服务内容</w:t>
            </w:r>
          </w:p>
        </w:tc>
        <w:tc>
          <w:tcPr>
            <w:tcW w:w="0" w:type="auto"/>
            <w:noWrap w:val="0"/>
            <w:vAlign w:val="center"/>
          </w:tcPr>
          <w:p w14:paraId="60417859">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单位</w:t>
            </w:r>
          </w:p>
        </w:tc>
        <w:tc>
          <w:tcPr>
            <w:tcW w:w="0" w:type="auto"/>
            <w:noWrap w:val="0"/>
            <w:vAlign w:val="center"/>
          </w:tcPr>
          <w:p w14:paraId="5F43E171">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数量</w:t>
            </w:r>
          </w:p>
        </w:tc>
        <w:tc>
          <w:tcPr>
            <w:tcW w:w="0" w:type="auto"/>
            <w:noWrap w:val="0"/>
            <w:vAlign w:val="center"/>
          </w:tcPr>
          <w:p w14:paraId="4D2EDAD9">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default"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单价（元）</w:t>
            </w:r>
          </w:p>
        </w:tc>
        <w:tc>
          <w:tcPr>
            <w:tcW w:w="0" w:type="auto"/>
            <w:noWrap w:val="0"/>
            <w:vAlign w:val="center"/>
          </w:tcPr>
          <w:p w14:paraId="196F669D">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default"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合计（元）</w:t>
            </w:r>
          </w:p>
        </w:tc>
        <w:tc>
          <w:tcPr>
            <w:tcW w:w="0" w:type="auto"/>
            <w:noWrap w:val="0"/>
            <w:vAlign w:val="center"/>
          </w:tcPr>
          <w:p w14:paraId="28F589E0">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b/>
                <w:bCs/>
                <w:kern w:val="0"/>
                <w:sz w:val="21"/>
                <w:szCs w:val="21"/>
                <w:highlight w:val="none"/>
                <w:vertAlign w:val="baseline"/>
                <w:lang w:val="en-US" w:eastAsia="zh-CN"/>
              </w:rPr>
              <w:t>备注</w:t>
            </w:r>
          </w:p>
        </w:tc>
      </w:tr>
      <w:tr w14:paraId="78D657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gridSpan w:val="2"/>
            <w:noWrap w:val="0"/>
            <w:vAlign w:val="center"/>
          </w:tcPr>
          <w:p w14:paraId="331D659F">
            <w:pPr>
              <w:keepNext w:val="0"/>
              <w:keepLines w:val="0"/>
              <w:pageBreakBefore w:val="0"/>
              <w:widowControl w:val="0"/>
              <w:kinsoku/>
              <w:wordWrap/>
              <w:overflowPunct/>
              <w:topLinePunct w:val="0"/>
              <w:autoSpaceDE/>
              <w:autoSpaceDN/>
              <w:bidi w:val="0"/>
              <w:adjustRightInd/>
              <w:snapToGrid w:val="0"/>
              <w:spacing w:line="240" w:lineRule="auto"/>
              <w:jc w:val="left"/>
              <w:textAlignment w:val="auto"/>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b/>
                <w:bCs/>
                <w:kern w:val="0"/>
                <w:sz w:val="21"/>
                <w:szCs w:val="21"/>
                <w:highlight w:val="none"/>
                <w:vertAlign w:val="baseline"/>
                <w:lang w:val="en-US" w:eastAsia="zh-CN"/>
              </w:rPr>
              <w:t>一、数据采集</w:t>
            </w:r>
          </w:p>
        </w:tc>
        <w:tc>
          <w:tcPr>
            <w:tcW w:w="0" w:type="auto"/>
            <w:gridSpan w:val="5"/>
            <w:noWrap w:val="0"/>
            <w:vAlign w:val="center"/>
          </w:tcPr>
          <w:p w14:paraId="2F252D16">
            <w:pPr>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b/>
                <w:bCs/>
                <w:kern w:val="0"/>
                <w:sz w:val="21"/>
                <w:szCs w:val="21"/>
                <w:highlight w:val="none"/>
                <w:vertAlign w:val="baseline"/>
                <w:lang w:val="en-US" w:eastAsia="zh-CN"/>
              </w:rPr>
              <w:t>开闭幕式、赛场及其他场景数据采集</w:t>
            </w:r>
          </w:p>
        </w:tc>
      </w:tr>
      <w:tr w14:paraId="5E2923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1" w:type="dxa"/>
            <w:noWrap w:val="0"/>
            <w:vAlign w:val="center"/>
          </w:tcPr>
          <w:p w14:paraId="7967022E">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auto"/>
                <w:kern w:val="0"/>
                <w:sz w:val="21"/>
                <w:szCs w:val="21"/>
                <w:highlight w:val="none"/>
                <w:u w:val="none"/>
                <w:lang w:val="en-US" w:eastAsia="zh-CN" w:bidi="ar"/>
              </w:rPr>
              <w:t>1.1开幕式、闭幕式</w:t>
            </w:r>
          </w:p>
        </w:tc>
        <w:tc>
          <w:tcPr>
            <w:tcW w:w="2538" w:type="dxa"/>
            <w:noWrap w:val="0"/>
            <w:vAlign w:val="center"/>
          </w:tcPr>
          <w:p w14:paraId="18CBBB55">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auto"/>
                <w:kern w:val="0"/>
                <w:sz w:val="21"/>
                <w:szCs w:val="21"/>
                <w:highlight w:val="none"/>
                <w:u w:val="none"/>
                <w:lang w:val="en-US" w:eastAsia="zh-CN" w:bidi="ar"/>
              </w:rPr>
              <w:t>8月15日、8月20日照片采集</w:t>
            </w:r>
          </w:p>
        </w:tc>
        <w:tc>
          <w:tcPr>
            <w:tcW w:w="636" w:type="dxa"/>
            <w:noWrap w:val="0"/>
            <w:vAlign w:val="center"/>
          </w:tcPr>
          <w:p w14:paraId="3E2B15BA">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auto"/>
                <w:kern w:val="0"/>
                <w:sz w:val="21"/>
                <w:szCs w:val="21"/>
                <w:highlight w:val="none"/>
                <w:u w:val="none"/>
                <w:lang w:val="en-US" w:eastAsia="zh-CN" w:bidi="ar"/>
              </w:rPr>
              <w:t>场</w:t>
            </w:r>
          </w:p>
        </w:tc>
        <w:tc>
          <w:tcPr>
            <w:tcW w:w="539" w:type="dxa"/>
            <w:noWrap w:val="0"/>
            <w:vAlign w:val="center"/>
          </w:tcPr>
          <w:p w14:paraId="0EAC3EBC">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auto"/>
                <w:kern w:val="0"/>
                <w:sz w:val="21"/>
                <w:szCs w:val="21"/>
                <w:highlight w:val="none"/>
                <w:u w:val="none"/>
                <w:lang w:val="en-US" w:eastAsia="zh-CN" w:bidi="ar"/>
              </w:rPr>
              <w:t>2</w:t>
            </w:r>
          </w:p>
        </w:tc>
        <w:tc>
          <w:tcPr>
            <w:tcW w:w="846" w:type="dxa"/>
            <w:noWrap w:val="0"/>
            <w:vAlign w:val="center"/>
          </w:tcPr>
          <w:p w14:paraId="63901745">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846" w:type="dxa"/>
            <w:noWrap w:val="0"/>
            <w:vAlign w:val="center"/>
          </w:tcPr>
          <w:p w14:paraId="6F702253">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2166" w:type="dxa"/>
            <w:noWrap w:val="0"/>
            <w:vAlign w:val="center"/>
          </w:tcPr>
          <w:p w14:paraId="0CFAB3FF">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val="0"/>
                <w:bCs w:val="0"/>
                <w:kern w:val="0"/>
                <w:sz w:val="21"/>
                <w:szCs w:val="21"/>
                <w:highlight w:val="none"/>
                <w:vertAlign w:val="baseline"/>
                <w:lang w:val="en-US" w:eastAsia="zh-CN"/>
              </w:rPr>
            </w:pPr>
          </w:p>
        </w:tc>
      </w:tr>
      <w:tr w14:paraId="0E9369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51" w:type="dxa"/>
            <w:noWrap w:val="0"/>
            <w:vAlign w:val="center"/>
          </w:tcPr>
          <w:p w14:paraId="1C1DD945">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auto"/>
                <w:kern w:val="0"/>
                <w:sz w:val="21"/>
                <w:szCs w:val="21"/>
                <w:highlight w:val="none"/>
                <w:u w:val="none"/>
                <w:lang w:val="en-US" w:eastAsia="zh-CN" w:bidi="ar"/>
              </w:rPr>
              <w:t>1.2赛事现场图片采集</w:t>
            </w:r>
          </w:p>
        </w:tc>
        <w:tc>
          <w:tcPr>
            <w:tcW w:w="2538" w:type="dxa"/>
            <w:noWrap w:val="0"/>
            <w:vAlign w:val="center"/>
          </w:tcPr>
          <w:p w14:paraId="185A1528">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auto"/>
                <w:kern w:val="0"/>
                <w:sz w:val="21"/>
                <w:szCs w:val="21"/>
                <w:highlight w:val="none"/>
                <w:u w:val="none"/>
                <w:lang w:val="en-US" w:eastAsia="zh-CN" w:bidi="ar"/>
              </w:rPr>
              <w:t>(合同签订后-8月19日)赛场照片数据采集</w:t>
            </w:r>
          </w:p>
        </w:tc>
        <w:tc>
          <w:tcPr>
            <w:tcW w:w="636" w:type="dxa"/>
            <w:noWrap w:val="0"/>
            <w:vAlign w:val="center"/>
          </w:tcPr>
          <w:p w14:paraId="76CFD414">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auto"/>
                <w:kern w:val="0"/>
                <w:sz w:val="21"/>
                <w:szCs w:val="21"/>
                <w:highlight w:val="none"/>
                <w:u w:val="none"/>
                <w:lang w:val="en-US" w:eastAsia="zh-CN" w:bidi="ar"/>
              </w:rPr>
              <w:t>场</w:t>
            </w:r>
          </w:p>
        </w:tc>
        <w:tc>
          <w:tcPr>
            <w:tcW w:w="539" w:type="dxa"/>
            <w:noWrap w:val="0"/>
            <w:vAlign w:val="center"/>
          </w:tcPr>
          <w:p w14:paraId="606FF56D">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auto"/>
                <w:kern w:val="0"/>
                <w:sz w:val="21"/>
                <w:szCs w:val="21"/>
                <w:highlight w:val="none"/>
                <w:u w:val="none"/>
                <w:lang w:val="en-US" w:eastAsia="zh-CN" w:bidi="ar"/>
              </w:rPr>
              <w:t>39</w:t>
            </w:r>
          </w:p>
        </w:tc>
        <w:tc>
          <w:tcPr>
            <w:tcW w:w="846" w:type="dxa"/>
            <w:noWrap w:val="0"/>
            <w:vAlign w:val="center"/>
          </w:tcPr>
          <w:p w14:paraId="480E80D7">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846" w:type="dxa"/>
            <w:noWrap w:val="0"/>
            <w:vAlign w:val="center"/>
          </w:tcPr>
          <w:p w14:paraId="7796FBD4">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2166" w:type="dxa"/>
            <w:vMerge w:val="restart"/>
            <w:noWrap w:val="0"/>
            <w:vAlign w:val="center"/>
          </w:tcPr>
          <w:p w14:paraId="283B9893">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val="0"/>
                <w:bCs w:val="0"/>
                <w:kern w:val="0"/>
                <w:sz w:val="21"/>
                <w:szCs w:val="21"/>
                <w:highlight w:val="none"/>
                <w:vertAlign w:val="baseline"/>
                <w:lang w:val="en-US" w:eastAsia="zh-CN"/>
              </w:rPr>
            </w:pPr>
            <w:r>
              <w:rPr>
                <w:rFonts w:hint="eastAsia" w:ascii="仿宋" w:hAnsi="仿宋" w:eastAsia="仿宋" w:cs="仿宋"/>
                <w:b w:val="0"/>
                <w:bCs w:val="0"/>
                <w:color w:val="auto"/>
                <w:kern w:val="0"/>
                <w:sz w:val="21"/>
                <w:szCs w:val="21"/>
                <w:highlight w:val="none"/>
                <w:vertAlign w:val="baseline"/>
                <w:lang w:val="en-US" w:eastAsia="zh-CN"/>
              </w:rPr>
              <w:t>赛事只拍摄颁奖、决赛场次（摄影师拍摄含人员、设备、跨地域作业食宿等费用）</w:t>
            </w:r>
          </w:p>
        </w:tc>
      </w:tr>
      <w:tr w14:paraId="1E846A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1" w:type="dxa"/>
            <w:noWrap w:val="0"/>
            <w:vAlign w:val="center"/>
          </w:tcPr>
          <w:p w14:paraId="1E77253B">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auto"/>
                <w:kern w:val="0"/>
                <w:sz w:val="21"/>
                <w:szCs w:val="21"/>
                <w:highlight w:val="none"/>
                <w:u w:val="none"/>
                <w:lang w:val="en-US" w:eastAsia="zh-CN" w:bidi="ar"/>
              </w:rPr>
              <w:t>1.3企业访谈/签约场景</w:t>
            </w:r>
          </w:p>
        </w:tc>
        <w:tc>
          <w:tcPr>
            <w:tcW w:w="2538" w:type="dxa"/>
            <w:noWrap w:val="0"/>
            <w:vAlign w:val="center"/>
          </w:tcPr>
          <w:p w14:paraId="1B7EA726">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auto"/>
                <w:kern w:val="0"/>
                <w:sz w:val="21"/>
                <w:szCs w:val="21"/>
                <w:highlight w:val="none"/>
                <w:u w:val="none"/>
                <w:lang w:val="en-US" w:eastAsia="zh-CN" w:bidi="ar"/>
              </w:rPr>
              <w:t>赞助商代表访谈、签约仪式、授牌仪式等</w:t>
            </w:r>
          </w:p>
        </w:tc>
        <w:tc>
          <w:tcPr>
            <w:tcW w:w="636" w:type="dxa"/>
            <w:noWrap w:val="0"/>
            <w:vAlign w:val="center"/>
          </w:tcPr>
          <w:p w14:paraId="48D2434B">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auto"/>
                <w:kern w:val="0"/>
                <w:sz w:val="21"/>
                <w:szCs w:val="21"/>
                <w:highlight w:val="none"/>
                <w:u w:val="none"/>
                <w:lang w:val="en-US" w:eastAsia="zh-CN" w:bidi="ar"/>
              </w:rPr>
              <w:t>场</w:t>
            </w:r>
          </w:p>
        </w:tc>
        <w:tc>
          <w:tcPr>
            <w:tcW w:w="539" w:type="dxa"/>
            <w:noWrap w:val="0"/>
            <w:vAlign w:val="center"/>
          </w:tcPr>
          <w:p w14:paraId="7A2911A0">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auto"/>
                <w:kern w:val="0"/>
                <w:sz w:val="21"/>
                <w:szCs w:val="21"/>
                <w:highlight w:val="none"/>
                <w:u w:val="none"/>
                <w:lang w:val="en-US" w:eastAsia="zh-CN" w:bidi="ar"/>
              </w:rPr>
              <w:t>5</w:t>
            </w:r>
          </w:p>
        </w:tc>
        <w:tc>
          <w:tcPr>
            <w:tcW w:w="846" w:type="dxa"/>
            <w:noWrap w:val="0"/>
            <w:vAlign w:val="center"/>
          </w:tcPr>
          <w:p w14:paraId="0C7C7E1E">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846" w:type="dxa"/>
            <w:noWrap w:val="0"/>
            <w:vAlign w:val="center"/>
          </w:tcPr>
          <w:p w14:paraId="28BA3389">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2166" w:type="dxa"/>
            <w:vMerge w:val="continue"/>
            <w:noWrap w:val="0"/>
            <w:vAlign w:val="center"/>
          </w:tcPr>
          <w:p w14:paraId="258F1633">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val="0"/>
                <w:bCs w:val="0"/>
                <w:kern w:val="0"/>
                <w:sz w:val="21"/>
                <w:szCs w:val="21"/>
                <w:highlight w:val="none"/>
                <w:vertAlign w:val="baseline"/>
                <w:lang w:val="en-US" w:eastAsia="zh-CN"/>
              </w:rPr>
            </w:pPr>
          </w:p>
        </w:tc>
      </w:tr>
      <w:tr w14:paraId="742415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1" w:type="dxa"/>
            <w:noWrap w:val="0"/>
            <w:vAlign w:val="center"/>
          </w:tcPr>
          <w:p w14:paraId="143D8473">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auto"/>
                <w:kern w:val="0"/>
                <w:sz w:val="21"/>
                <w:szCs w:val="21"/>
                <w:highlight w:val="none"/>
                <w:u w:val="none"/>
                <w:lang w:val="en-US" w:eastAsia="zh-CN" w:bidi="ar"/>
              </w:rPr>
              <w:t>1.4无人机航拍照片拍摄</w:t>
            </w:r>
          </w:p>
        </w:tc>
        <w:tc>
          <w:tcPr>
            <w:tcW w:w="2538" w:type="dxa"/>
            <w:noWrap w:val="0"/>
            <w:vAlign w:val="center"/>
          </w:tcPr>
          <w:p w14:paraId="52E07A6D">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auto"/>
                <w:kern w:val="0"/>
                <w:sz w:val="21"/>
                <w:szCs w:val="21"/>
                <w:highlight w:val="none"/>
                <w:u w:val="none"/>
                <w:lang w:val="en-US" w:eastAsia="zh-CN" w:bidi="ar"/>
              </w:rPr>
              <w:t>场馆外景、渭南城市风貌等</w:t>
            </w:r>
          </w:p>
        </w:tc>
        <w:tc>
          <w:tcPr>
            <w:tcW w:w="636" w:type="dxa"/>
            <w:noWrap w:val="0"/>
            <w:vAlign w:val="center"/>
          </w:tcPr>
          <w:p w14:paraId="22ED9D46">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auto"/>
                <w:kern w:val="0"/>
                <w:sz w:val="21"/>
                <w:szCs w:val="21"/>
                <w:highlight w:val="none"/>
                <w:u w:val="none"/>
                <w:lang w:val="en-US" w:eastAsia="zh-CN" w:bidi="ar"/>
              </w:rPr>
              <w:t>场</w:t>
            </w:r>
          </w:p>
        </w:tc>
        <w:tc>
          <w:tcPr>
            <w:tcW w:w="539" w:type="dxa"/>
            <w:noWrap w:val="0"/>
            <w:vAlign w:val="center"/>
          </w:tcPr>
          <w:p w14:paraId="70AD62E4">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auto"/>
                <w:kern w:val="0"/>
                <w:sz w:val="21"/>
                <w:szCs w:val="21"/>
                <w:highlight w:val="none"/>
                <w:u w:val="none"/>
                <w:lang w:val="en-US" w:eastAsia="zh-CN" w:bidi="ar"/>
              </w:rPr>
              <w:t>1</w:t>
            </w:r>
          </w:p>
        </w:tc>
        <w:tc>
          <w:tcPr>
            <w:tcW w:w="846" w:type="dxa"/>
            <w:noWrap w:val="0"/>
            <w:vAlign w:val="center"/>
          </w:tcPr>
          <w:p w14:paraId="35BA3556">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846" w:type="dxa"/>
            <w:noWrap w:val="0"/>
            <w:vAlign w:val="center"/>
          </w:tcPr>
          <w:p w14:paraId="26F3D161">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2166" w:type="dxa"/>
            <w:vMerge w:val="continue"/>
            <w:noWrap w:val="0"/>
            <w:vAlign w:val="center"/>
          </w:tcPr>
          <w:p w14:paraId="7CE098B7">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r>
      <w:tr w14:paraId="75B6C5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3" w:hRule="atLeast"/>
          <w:jc w:val="center"/>
        </w:trPr>
        <w:tc>
          <w:tcPr>
            <w:tcW w:w="951" w:type="dxa"/>
            <w:noWrap w:val="0"/>
            <w:vAlign w:val="center"/>
          </w:tcPr>
          <w:p w14:paraId="1C383391">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auto"/>
                <w:kern w:val="0"/>
                <w:sz w:val="21"/>
                <w:szCs w:val="21"/>
                <w:highlight w:val="none"/>
                <w:u w:val="none"/>
                <w:lang w:val="en-US" w:eastAsia="zh-CN" w:bidi="ar"/>
              </w:rPr>
              <w:t>1.5图片版权授权</w:t>
            </w:r>
          </w:p>
        </w:tc>
        <w:tc>
          <w:tcPr>
            <w:tcW w:w="2538" w:type="dxa"/>
            <w:noWrap w:val="0"/>
            <w:vAlign w:val="center"/>
          </w:tcPr>
          <w:p w14:paraId="6520B93F">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auto"/>
                <w:kern w:val="0"/>
                <w:sz w:val="21"/>
                <w:szCs w:val="21"/>
                <w:highlight w:val="none"/>
                <w:u w:val="none"/>
                <w:lang w:val="en-US" w:eastAsia="zh-CN" w:bidi="ar"/>
              </w:rPr>
              <w:t>如使用第三方摄影师作品</w:t>
            </w:r>
          </w:p>
        </w:tc>
        <w:tc>
          <w:tcPr>
            <w:tcW w:w="636" w:type="dxa"/>
            <w:noWrap w:val="0"/>
            <w:vAlign w:val="center"/>
          </w:tcPr>
          <w:p w14:paraId="121FDDA1">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auto"/>
                <w:kern w:val="0"/>
                <w:sz w:val="21"/>
                <w:szCs w:val="21"/>
                <w:highlight w:val="none"/>
                <w:u w:val="none"/>
                <w:lang w:val="en-US" w:eastAsia="zh-CN" w:bidi="ar"/>
              </w:rPr>
              <w:t>项</w:t>
            </w:r>
          </w:p>
        </w:tc>
        <w:tc>
          <w:tcPr>
            <w:tcW w:w="539" w:type="dxa"/>
            <w:noWrap w:val="0"/>
            <w:vAlign w:val="center"/>
          </w:tcPr>
          <w:p w14:paraId="60B0CACE">
            <w:pPr>
              <w:keepNext w:val="0"/>
              <w:keepLines w:val="0"/>
              <w:pageBreakBefore w:val="0"/>
              <w:kinsoku/>
              <w:wordWrap/>
              <w:overflowPunct/>
              <w:topLinePunct w:val="0"/>
              <w:autoSpaceDE/>
              <w:autoSpaceDN/>
              <w:bidi w:val="0"/>
              <w:adjustRightInd/>
              <w:spacing w:line="240" w:lineRule="auto"/>
              <w:jc w:val="center"/>
              <w:rPr>
                <w:rFonts w:hint="eastAsia" w:ascii="仿宋" w:hAnsi="仿宋" w:eastAsia="仿宋" w:cs="仿宋"/>
                <w:b w:val="0"/>
                <w:bCs w:val="0"/>
                <w:kern w:val="0"/>
                <w:sz w:val="21"/>
                <w:szCs w:val="21"/>
                <w:highlight w:val="none"/>
                <w:vertAlign w:val="baseline"/>
                <w:lang w:val="en-US" w:eastAsia="zh-CN"/>
              </w:rPr>
            </w:pPr>
            <w:r>
              <w:rPr>
                <w:rFonts w:hint="eastAsia" w:ascii="仿宋" w:hAnsi="仿宋" w:eastAsia="仿宋" w:cs="仿宋"/>
                <w:b w:val="0"/>
                <w:bCs w:val="0"/>
                <w:color w:val="auto"/>
                <w:kern w:val="0"/>
                <w:sz w:val="21"/>
                <w:szCs w:val="21"/>
                <w:highlight w:val="none"/>
                <w:vertAlign w:val="baseline"/>
                <w:lang w:val="en-US" w:eastAsia="zh-CN"/>
              </w:rPr>
              <w:t>1</w:t>
            </w:r>
          </w:p>
        </w:tc>
        <w:tc>
          <w:tcPr>
            <w:tcW w:w="846" w:type="dxa"/>
            <w:noWrap w:val="0"/>
            <w:vAlign w:val="center"/>
          </w:tcPr>
          <w:p w14:paraId="4ED11AB0">
            <w:pPr>
              <w:keepNext w:val="0"/>
              <w:keepLines w:val="0"/>
              <w:pageBreakBefore w:val="0"/>
              <w:kinsoku/>
              <w:wordWrap/>
              <w:overflowPunct/>
              <w:topLinePunct w:val="0"/>
              <w:autoSpaceDE/>
              <w:autoSpaceDN/>
              <w:bidi w:val="0"/>
              <w:adjustRightInd/>
              <w:spacing w:line="240" w:lineRule="auto"/>
              <w:jc w:val="center"/>
              <w:rPr>
                <w:rFonts w:hint="eastAsia" w:ascii="仿宋" w:hAnsi="仿宋" w:eastAsia="仿宋" w:cs="仿宋"/>
                <w:b w:val="0"/>
                <w:bCs w:val="0"/>
                <w:kern w:val="0"/>
                <w:sz w:val="21"/>
                <w:szCs w:val="21"/>
                <w:highlight w:val="none"/>
                <w:vertAlign w:val="baseline"/>
                <w:lang w:val="en-US" w:eastAsia="zh-CN"/>
              </w:rPr>
            </w:pPr>
          </w:p>
        </w:tc>
        <w:tc>
          <w:tcPr>
            <w:tcW w:w="846" w:type="dxa"/>
            <w:noWrap w:val="0"/>
            <w:vAlign w:val="center"/>
          </w:tcPr>
          <w:p w14:paraId="425B06CA">
            <w:pPr>
              <w:keepNext w:val="0"/>
              <w:keepLines w:val="0"/>
              <w:pageBreakBefore w:val="0"/>
              <w:kinsoku/>
              <w:wordWrap/>
              <w:overflowPunct/>
              <w:topLinePunct w:val="0"/>
              <w:autoSpaceDE/>
              <w:autoSpaceDN/>
              <w:bidi w:val="0"/>
              <w:adjustRightInd/>
              <w:spacing w:line="240" w:lineRule="auto"/>
              <w:jc w:val="center"/>
              <w:rPr>
                <w:rFonts w:hint="eastAsia" w:ascii="仿宋" w:hAnsi="仿宋" w:eastAsia="仿宋" w:cs="仿宋"/>
                <w:b w:val="0"/>
                <w:bCs w:val="0"/>
                <w:kern w:val="0"/>
                <w:sz w:val="21"/>
                <w:szCs w:val="21"/>
                <w:highlight w:val="none"/>
                <w:vertAlign w:val="baseline"/>
                <w:lang w:val="en-US" w:eastAsia="zh-CN"/>
              </w:rPr>
            </w:pPr>
          </w:p>
        </w:tc>
        <w:tc>
          <w:tcPr>
            <w:tcW w:w="2166" w:type="dxa"/>
            <w:noWrap w:val="0"/>
            <w:vAlign w:val="center"/>
          </w:tcPr>
          <w:p w14:paraId="011CBEB1">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val="0"/>
                <w:bCs w:val="0"/>
                <w:kern w:val="0"/>
                <w:sz w:val="21"/>
                <w:szCs w:val="21"/>
                <w:highlight w:val="none"/>
                <w:vertAlign w:val="baseline"/>
                <w:lang w:val="en-US" w:eastAsia="zh-CN"/>
              </w:rPr>
            </w:pPr>
            <w:r>
              <w:rPr>
                <w:rFonts w:hint="eastAsia" w:ascii="仿宋" w:hAnsi="仿宋" w:eastAsia="仿宋" w:cs="仿宋"/>
                <w:b w:val="0"/>
                <w:bCs w:val="0"/>
                <w:color w:val="auto"/>
                <w:kern w:val="0"/>
                <w:sz w:val="21"/>
                <w:szCs w:val="21"/>
                <w:highlight w:val="none"/>
                <w:vertAlign w:val="baseline"/>
                <w:lang w:val="en-US" w:eastAsia="zh-CN"/>
              </w:rPr>
              <w:t>视情况而定</w:t>
            </w:r>
          </w:p>
        </w:tc>
      </w:tr>
      <w:tr w14:paraId="3424A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gridSpan w:val="5"/>
            <w:noWrap w:val="0"/>
            <w:vAlign w:val="center"/>
          </w:tcPr>
          <w:p w14:paraId="51E50DEC">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b/>
                <w:bCs/>
                <w:kern w:val="0"/>
                <w:sz w:val="21"/>
                <w:szCs w:val="21"/>
                <w:highlight w:val="none"/>
                <w:vertAlign w:val="baseline"/>
                <w:lang w:val="en-US" w:eastAsia="zh-CN"/>
              </w:rPr>
              <w:t>二、纪念册/纪念礼盒前期策划与设计费</w:t>
            </w:r>
          </w:p>
        </w:tc>
        <w:tc>
          <w:tcPr>
            <w:tcW w:w="0" w:type="auto"/>
            <w:noWrap w:val="0"/>
            <w:vAlign w:val="center"/>
          </w:tcPr>
          <w:p w14:paraId="678CFD25">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c>
          <w:tcPr>
            <w:tcW w:w="0" w:type="auto"/>
            <w:noWrap w:val="0"/>
            <w:vAlign w:val="center"/>
          </w:tcPr>
          <w:p w14:paraId="3057B240">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r>
      <w:tr w14:paraId="0E73C4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noWrap w:val="0"/>
            <w:vAlign w:val="center"/>
          </w:tcPr>
          <w:p w14:paraId="6532EDC6">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2.1纪念册整体策划</w:t>
            </w:r>
          </w:p>
        </w:tc>
        <w:tc>
          <w:tcPr>
            <w:tcW w:w="0" w:type="auto"/>
            <w:noWrap w:val="0"/>
            <w:vAlign w:val="center"/>
          </w:tcPr>
          <w:p w14:paraId="0CE08E1C">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F1115"/>
                <w:kern w:val="0"/>
                <w:sz w:val="21"/>
                <w:szCs w:val="21"/>
                <w:highlight w:val="none"/>
                <w:u w:val="none"/>
                <w:lang w:val="en-US" w:eastAsia="zh-CN" w:bidi="ar"/>
              </w:rPr>
              <w:t>框架构思、内容规划、板块设计、故事线梳理</w:t>
            </w:r>
          </w:p>
        </w:tc>
        <w:tc>
          <w:tcPr>
            <w:tcW w:w="0" w:type="auto"/>
            <w:noWrap w:val="0"/>
            <w:vAlign w:val="center"/>
          </w:tcPr>
          <w:p w14:paraId="01C41B53">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项</w:t>
            </w:r>
          </w:p>
        </w:tc>
        <w:tc>
          <w:tcPr>
            <w:tcW w:w="0" w:type="auto"/>
            <w:noWrap w:val="0"/>
            <w:vAlign w:val="center"/>
          </w:tcPr>
          <w:p w14:paraId="0820FB51">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1</w:t>
            </w:r>
          </w:p>
        </w:tc>
        <w:tc>
          <w:tcPr>
            <w:tcW w:w="0" w:type="auto"/>
            <w:noWrap w:val="0"/>
            <w:vAlign w:val="center"/>
          </w:tcPr>
          <w:p w14:paraId="09F890F3">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0" w:type="auto"/>
            <w:noWrap w:val="0"/>
            <w:vAlign w:val="center"/>
          </w:tcPr>
          <w:p w14:paraId="7F8C3653">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0" w:type="auto"/>
            <w:vMerge w:val="restart"/>
            <w:noWrap w:val="0"/>
            <w:vAlign w:val="center"/>
          </w:tcPr>
          <w:p w14:paraId="1D88AE00">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b w:val="0"/>
                <w:bCs w:val="0"/>
                <w:kern w:val="0"/>
                <w:sz w:val="21"/>
                <w:szCs w:val="21"/>
                <w:highlight w:val="none"/>
                <w:vertAlign w:val="baseline"/>
                <w:lang w:val="en-US" w:eastAsia="zh-CN"/>
              </w:rPr>
              <w:t>含素材优化、设计、整理、二次修改</w:t>
            </w:r>
          </w:p>
        </w:tc>
      </w:tr>
      <w:tr w14:paraId="2BB196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noWrap w:val="0"/>
            <w:vAlign w:val="center"/>
          </w:tcPr>
          <w:p w14:paraId="38110359">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2.2图片素材整理与筛选</w:t>
            </w:r>
          </w:p>
        </w:tc>
        <w:tc>
          <w:tcPr>
            <w:tcW w:w="0" w:type="auto"/>
            <w:noWrap w:val="0"/>
            <w:vAlign w:val="center"/>
          </w:tcPr>
          <w:p w14:paraId="35E36BB1">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F1115"/>
                <w:kern w:val="0"/>
                <w:sz w:val="21"/>
                <w:szCs w:val="21"/>
                <w:highlight w:val="none"/>
                <w:u w:val="none"/>
                <w:lang w:val="en-US" w:eastAsia="zh-CN" w:bidi="ar"/>
              </w:rPr>
              <w:t>从赛事照片库中筛选适配照片，按板块分类归档</w:t>
            </w:r>
          </w:p>
        </w:tc>
        <w:tc>
          <w:tcPr>
            <w:tcW w:w="0" w:type="auto"/>
            <w:noWrap w:val="0"/>
            <w:vAlign w:val="center"/>
          </w:tcPr>
          <w:p w14:paraId="5FEA34CB">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项</w:t>
            </w:r>
          </w:p>
        </w:tc>
        <w:tc>
          <w:tcPr>
            <w:tcW w:w="0" w:type="auto"/>
            <w:noWrap w:val="0"/>
            <w:vAlign w:val="center"/>
          </w:tcPr>
          <w:p w14:paraId="042732B7">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1</w:t>
            </w:r>
          </w:p>
        </w:tc>
        <w:tc>
          <w:tcPr>
            <w:tcW w:w="0" w:type="auto"/>
            <w:noWrap w:val="0"/>
            <w:vAlign w:val="center"/>
          </w:tcPr>
          <w:p w14:paraId="1FA9875D">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0" w:type="auto"/>
            <w:noWrap w:val="0"/>
            <w:vAlign w:val="center"/>
          </w:tcPr>
          <w:p w14:paraId="59562F05">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0" w:type="auto"/>
            <w:vMerge w:val="continue"/>
            <w:noWrap w:val="0"/>
            <w:vAlign w:val="center"/>
          </w:tcPr>
          <w:p w14:paraId="3D09744E">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r>
      <w:tr w14:paraId="591012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noWrap w:val="0"/>
            <w:vAlign w:val="center"/>
          </w:tcPr>
          <w:p w14:paraId="779ACC5E">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2.3封面设计</w:t>
            </w:r>
          </w:p>
        </w:tc>
        <w:tc>
          <w:tcPr>
            <w:tcW w:w="0" w:type="auto"/>
            <w:noWrap w:val="0"/>
            <w:vAlign w:val="center"/>
          </w:tcPr>
          <w:p w14:paraId="571ACF23">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F1115"/>
                <w:kern w:val="0"/>
                <w:sz w:val="21"/>
                <w:szCs w:val="21"/>
                <w:highlight w:val="none"/>
                <w:u w:val="none"/>
                <w:lang w:val="en-US" w:eastAsia="zh-CN" w:bidi="ar"/>
              </w:rPr>
              <w:t>主视觉设计、主题文字设计、烫金/UV工艺设计</w:t>
            </w:r>
          </w:p>
        </w:tc>
        <w:tc>
          <w:tcPr>
            <w:tcW w:w="0" w:type="auto"/>
            <w:noWrap w:val="0"/>
            <w:vAlign w:val="center"/>
          </w:tcPr>
          <w:p w14:paraId="45A2EE39">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项</w:t>
            </w:r>
          </w:p>
        </w:tc>
        <w:tc>
          <w:tcPr>
            <w:tcW w:w="0" w:type="auto"/>
            <w:noWrap w:val="0"/>
            <w:vAlign w:val="center"/>
          </w:tcPr>
          <w:p w14:paraId="63B922C0">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1</w:t>
            </w:r>
          </w:p>
        </w:tc>
        <w:tc>
          <w:tcPr>
            <w:tcW w:w="0" w:type="auto"/>
            <w:noWrap w:val="0"/>
            <w:vAlign w:val="center"/>
          </w:tcPr>
          <w:p w14:paraId="520B42F6">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0" w:type="auto"/>
            <w:noWrap w:val="0"/>
            <w:vAlign w:val="center"/>
          </w:tcPr>
          <w:p w14:paraId="7E83786A">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0" w:type="auto"/>
            <w:vMerge w:val="continue"/>
            <w:noWrap w:val="0"/>
            <w:vAlign w:val="center"/>
          </w:tcPr>
          <w:p w14:paraId="6543C0CE">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r>
      <w:tr w14:paraId="48FD61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noWrap w:val="0"/>
            <w:vAlign w:val="center"/>
          </w:tcPr>
          <w:p w14:paraId="1FFF6E52">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2.4内页版面设计</w:t>
            </w:r>
          </w:p>
        </w:tc>
        <w:tc>
          <w:tcPr>
            <w:tcW w:w="0" w:type="auto"/>
            <w:noWrap w:val="0"/>
            <w:vAlign w:val="center"/>
          </w:tcPr>
          <w:p w14:paraId="16C44573">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F1115"/>
                <w:kern w:val="0"/>
                <w:sz w:val="21"/>
                <w:szCs w:val="21"/>
                <w:highlight w:val="none"/>
                <w:u w:val="none"/>
                <w:lang w:val="en-US" w:eastAsia="zh-CN" w:bidi="ar"/>
              </w:rPr>
              <w:t>每页版面编排、图文搭配、色彩调整、抠图处理</w:t>
            </w:r>
          </w:p>
        </w:tc>
        <w:tc>
          <w:tcPr>
            <w:tcW w:w="0" w:type="auto"/>
            <w:noWrap w:val="0"/>
            <w:vAlign w:val="center"/>
          </w:tcPr>
          <w:p w14:paraId="08F54B6B">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P</w:t>
            </w:r>
          </w:p>
        </w:tc>
        <w:tc>
          <w:tcPr>
            <w:tcW w:w="0" w:type="auto"/>
            <w:noWrap w:val="0"/>
            <w:vAlign w:val="center"/>
          </w:tcPr>
          <w:p w14:paraId="1BC4FE59">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120</w:t>
            </w:r>
          </w:p>
        </w:tc>
        <w:tc>
          <w:tcPr>
            <w:tcW w:w="0" w:type="auto"/>
            <w:noWrap w:val="0"/>
            <w:vAlign w:val="center"/>
          </w:tcPr>
          <w:p w14:paraId="34C64D58">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0" w:type="auto"/>
            <w:noWrap w:val="0"/>
            <w:vAlign w:val="center"/>
          </w:tcPr>
          <w:p w14:paraId="1B3A3A89">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0" w:type="auto"/>
            <w:vMerge w:val="continue"/>
            <w:noWrap w:val="0"/>
            <w:vAlign w:val="center"/>
          </w:tcPr>
          <w:p w14:paraId="67654279">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r>
      <w:tr w14:paraId="4F5D9E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noWrap w:val="0"/>
            <w:vAlign w:val="center"/>
          </w:tcPr>
          <w:p w14:paraId="72239859">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2.5图片精修处理</w:t>
            </w:r>
          </w:p>
        </w:tc>
        <w:tc>
          <w:tcPr>
            <w:tcW w:w="0" w:type="auto"/>
            <w:noWrap w:val="0"/>
            <w:vAlign w:val="center"/>
          </w:tcPr>
          <w:p w14:paraId="616B59A5">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F1115"/>
                <w:kern w:val="0"/>
                <w:sz w:val="21"/>
                <w:szCs w:val="21"/>
                <w:highlight w:val="none"/>
                <w:u w:val="none"/>
                <w:lang w:val="en-US" w:eastAsia="zh-CN" w:bidi="ar"/>
              </w:rPr>
              <w:t>色彩校正、瑕疵修复、精度提升</w:t>
            </w:r>
          </w:p>
        </w:tc>
        <w:tc>
          <w:tcPr>
            <w:tcW w:w="0" w:type="auto"/>
            <w:noWrap w:val="0"/>
            <w:vAlign w:val="center"/>
          </w:tcPr>
          <w:p w14:paraId="0CD96F87">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张</w:t>
            </w:r>
          </w:p>
        </w:tc>
        <w:tc>
          <w:tcPr>
            <w:tcW w:w="0" w:type="auto"/>
            <w:noWrap w:val="0"/>
            <w:vAlign w:val="center"/>
          </w:tcPr>
          <w:p w14:paraId="54F93664">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130</w:t>
            </w:r>
          </w:p>
        </w:tc>
        <w:tc>
          <w:tcPr>
            <w:tcW w:w="0" w:type="auto"/>
            <w:noWrap w:val="0"/>
            <w:vAlign w:val="center"/>
          </w:tcPr>
          <w:p w14:paraId="21828E9E">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0" w:type="auto"/>
            <w:noWrap w:val="0"/>
            <w:vAlign w:val="center"/>
          </w:tcPr>
          <w:p w14:paraId="3FB0F18D">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0" w:type="auto"/>
            <w:vMerge w:val="continue"/>
            <w:noWrap w:val="0"/>
            <w:vAlign w:val="center"/>
          </w:tcPr>
          <w:p w14:paraId="5C358936">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r>
      <w:tr w14:paraId="43C05A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noWrap w:val="0"/>
            <w:vAlign w:val="center"/>
          </w:tcPr>
          <w:p w14:paraId="108C1C4C">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2.6纪念礼盒设计费</w:t>
            </w:r>
          </w:p>
        </w:tc>
        <w:tc>
          <w:tcPr>
            <w:tcW w:w="0" w:type="auto"/>
            <w:noWrap w:val="0"/>
            <w:vAlign w:val="center"/>
          </w:tcPr>
          <w:p w14:paraId="3350A197">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F1115"/>
                <w:kern w:val="0"/>
                <w:sz w:val="21"/>
                <w:szCs w:val="21"/>
                <w:highlight w:val="none"/>
                <w:u w:val="none"/>
                <w:lang w:val="en-US" w:eastAsia="zh-CN" w:bidi="ar"/>
              </w:rPr>
              <w:t>礼盒版面设计、双层表现内容设计、内衬PP选材</w:t>
            </w:r>
          </w:p>
        </w:tc>
        <w:tc>
          <w:tcPr>
            <w:tcW w:w="0" w:type="auto"/>
            <w:noWrap w:val="0"/>
            <w:vAlign w:val="center"/>
          </w:tcPr>
          <w:p w14:paraId="3A4B1B8B">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项</w:t>
            </w:r>
          </w:p>
        </w:tc>
        <w:tc>
          <w:tcPr>
            <w:tcW w:w="0" w:type="auto"/>
            <w:noWrap w:val="0"/>
            <w:vAlign w:val="center"/>
          </w:tcPr>
          <w:p w14:paraId="660B789B">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1</w:t>
            </w:r>
          </w:p>
        </w:tc>
        <w:tc>
          <w:tcPr>
            <w:tcW w:w="0" w:type="auto"/>
            <w:noWrap w:val="0"/>
            <w:vAlign w:val="center"/>
          </w:tcPr>
          <w:p w14:paraId="4B875EA3">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0" w:type="auto"/>
            <w:noWrap w:val="0"/>
            <w:vAlign w:val="center"/>
          </w:tcPr>
          <w:p w14:paraId="2B3FAB84">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0" w:type="auto"/>
            <w:vMerge w:val="continue"/>
            <w:noWrap w:val="0"/>
            <w:vAlign w:val="center"/>
          </w:tcPr>
          <w:p w14:paraId="77AFE31A">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r>
      <w:tr w14:paraId="6C1192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gridSpan w:val="5"/>
            <w:noWrap w:val="0"/>
            <w:vAlign w:val="center"/>
          </w:tcPr>
          <w:p w14:paraId="76710D51">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b/>
                <w:bCs/>
                <w:kern w:val="0"/>
                <w:sz w:val="21"/>
                <w:szCs w:val="21"/>
                <w:highlight w:val="none"/>
                <w:vertAlign w:val="baseline"/>
                <w:lang w:val="en-US" w:eastAsia="zh-CN"/>
              </w:rPr>
              <w:t>三、纪念册印刷制作费</w:t>
            </w:r>
          </w:p>
        </w:tc>
        <w:tc>
          <w:tcPr>
            <w:tcW w:w="0" w:type="auto"/>
            <w:noWrap w:val="0"/>
            <w:vAlign w:val="center"/>
          </w:tcPr>
          <w:p w14:paraId="5A91F309">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c>
          <w:tcPr>
            <w:tcW w:w="0" w:type="auto"/>
            <w:noWrap w:val="0"/>
            <w:vAlign w:val="center"/>
          </w:tcPr>
          <w:p w14:paraId="7A9B7FCE">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r>
      <w:tr w14:paraId="43433B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noWrap w:val="0"/>
            <w:vAlign w:val="center"/>
          </w:tcPr>
          <w:p w14:paraId="6B5A55FF">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3.1封面印刷</w:t>
            </w:r>
          </w:p>
        </w:tc>
        <w:tc>
          <w:tcPr>
            <w:tcW w:w="0" w:type="auto"/>
            <w:noWrap w:val="0"/>
            <w:vAlign w:val="center"/>
          </w:tcPr>
          <w:p w14:paraId="175730BC">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F1115"/>
                <w:kern w:val="0"/>
                <w:sz w:val="21"/>
                <w:szCs w:val="21"/>
                <w:highlight w:val="none"/>
                <w:u w:val="none"/>
                <w:lang w:val="en-US" w:eastAsia="zh-CN" w:bidi="ar"/>
              </w:rPr>
              <w:t>250克冰白双面印刷-局部烫金+文字激凸</w:t>
            </w:r>
          </w:p>
        </w:tc>
        <w:tc>
          <w:tcPr>
            <w:tcW w:w="0" w:type="auto"/>
            <w:vMerge w:val="restart"/>
            <w:noWrap w:val="0"/>
            <w:vAlign w:val="center"/>
          </w:tcPr>
          <w:p w14:paraId="553AD46D">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项</w:t>
            </w:r>
          </w:p>
        </w:tc>
        <w:tc>
          <w:tcPr>
            <w:tcW w:w="0" w:type="auto"/>
            <w:vMerge w:val="restart"/>
            <w:noWrap w:val="0"/>
            <w:vAlign w:val="center"/>
          </w:tcPr>
          <w:p w14:paraId="179A7C7E">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500</w:t>
            </w:r>
          </w:p>
        </w:tc>
        <w:tc>
          <w:tcPr>
            <w:tcW w:w="0" w:type="auto"/>
            <w:noWrap w:val="0"/>
            <w:vAlign w:val="center"/>
          </w:tcPr>
          <w:p w14:paraId="289E340C">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0" w:type="auto"/>
            <w:noWrap w:val="0"/>
            <w:vAlign w:val="center"/>
          </w:tcPr>
          <w:p w14:paraId="2873DC70">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0" w:type="auto"/>
            <w:vMerge w:val="restart"/>
            <w:noWrap w:val="0"/>
            <w:vAlign w:val="center"/>
          </w:tcPr>
          <w:p w14:paraId="0943283E">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b w:val="0"/>
                <w:bCs w:val="0"/>
                <w:kern w:val="0"/>
                <w:sz w:val="21"/>
                <w:szCs w:val="21"/>
                <w:highlight w:val="none"/>
                <w:vertAlign w:val="baseline"/>
                <w:lang w:val="en-US" w:eastAsia="zh-CN"/>
              </w:rPr>
              <w:t>赞助商权益回报纪念册（120P）</w:t>
            </w:r>
          </w:p>
        </w:tc>
      </w:tr>
      <w:tr w14:paraId="64E7E2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noWrap w:val="0"/>
            <w:vAlign w:val="center"/>
          </w:tcPr>
          <w:p w14:paraId="2C6780F3">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3.2内页印刷</w:t>
            </w:r>
          </w:p>
        </w:tc>
        <w:tc>
          <w:tcPr>
            <w:tcW w:w="0" w:type="auto"/>
            <w:noWrap w:val="0"/>
            <w:vAlign w:val="center"/>
          </w:tcPr>
          <w:p w14:paraId="26819DE7">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F1115"/>
                <w:kern w:val="0"/>
                <w:sz w:val="21"/>
                <w:szCs w:val="21"/>
                <w:highlight w:val="none"/>
                <w:u w:val="none"/>
                <w:lang w:val="en-US" w:eastAsia="zh-CN" w:bidi="ar"/>
              </w:rPr>
              <w:t>125克白色高阶印画</w:t>
            </w:r>
          </w:p>
        </w:tc>
        <w:tc>
          <w:tcPr>
            <w:tcW w:w="0" w:type="auto"/>
            <w:vMerge w:val="continue"/>
            <w:noWrap w:val="0"/>
            <w:vAlign w:val="center"/>
          </w:tcPr>
          <w:p w14:paraId="3AE2DF57">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c>
          <w:tcPr>
            <w:tcW w:w="0" w:type="auto"/>
            <w:vMerge w:val="continue"/>
            <w:noWrap w:val="0"/>
            <w:vAlign w:val="center"/>
          </w:tcPr>
          <w:p w14:paraId="2369EB54">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c>
          <w:tcPr>
            <w:tcW w:w="0" w:type="auto"/>
            <w:noWrap w:val="0"/>
            <w:vAlign w:val="center"/>
          </w:tcPr>
          <w:p w14:paraId="3A6D2660">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c>
          <w:tcPr>
            <w:tcW w:w="0" w:type="auto"/>
            <w:noWrap w:val="0"/>
            <w:vAlign w:val="center"/>
          </w:tcPr>
          <w:p w14:paraId="26F28041">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c>
          <w:tcPr>
            <w:tcW w:w="0" w:type="auto"/>
            <w:vMerge w:val="continue"/>
            <w:noWrap w:val="0"/>
            <w:vAlign w:val="center"/>
          </w:tcPr>
          <w:p w14:paraId="4455E7E6">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r>
      <w:tr w14:paraId="64A91F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noWrap w:val="0"/>
            <w:vAlign w:val="center"/>
          </w:tcPr>
          <w:p w14:paraId="696FF90B">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3.3装订费</w:t>
            </w:r>
          </w:p>
        </w:tc>
        <w:tc>
          <w:tcPr>
            <w:tcW w:w="0" w:type="auto"/>
            <w:noWrap w:val="0"/>
            <w:vAlign w:val="center"/>
          </w:tcPr>
          <w:p w14:paraId="1FFF471A">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F1115"/>
                <w:kern w:val="0"/>
                <w:sz w:val="21"/>
                <w:szCs w:val="21"/>
                <w:highlight w:val="none"/>
                <w:u w:val="none"/>
                <w:lang w:val="en-US" w:eastAsia="zh-CN" w:bidi="ar"/>
              </w:rPr>
              <w:t>锁线胶装</w:t>
            </w:r>
          </w:p>
        </w:tc>
        <w:tc>
          <w:tcPr>
            <w:tcW w:w="0" w:type="auto"/>
            <w:vMerge w:val="continue"/>
            <w:noWrap w:val="0"/>
            <w:vAlign w:val="center"/>
          </w:tcPr>
          <w:p w14:paraId="429E4A8A">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c>
          <w:tcPr>
            <w:tcW w:w="0" w:type="auto"/>
            <w:vMerge w:val="continue"/>
            <w:noWrap w:val="0"/>
            <w:vAlign w:val="center"/>
          </w:tcPr>
          <w:p w14:paraId="76539F76">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c>
          <w:tcPr>
            <w:tcW w:w="0" w:type="auto"/>
            <w:noWrap w:val="0"/>
            <w:vAlign w:val="center"/>
          </w:tcPr>
          <w:p w14:paraId="34672441">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c>
          <w:tcPr>
            <w:tcW w:w="0" w:type="auto"/>
            <w:noWrap w:val="0"/>
            <w:vAlign w:val="center"/>
          </w:tcPr>
          <w:p w14:paraId="041EEBD5">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c>
          <w:tcPr>
            <w:tcW w:w="0" w:type="auto"/>
            <w:vMerge w:val="continue"/>
            <w:noWrap w:val="0"/>
            <w:vAlign w:val="center"/>
          </w:tcPr>
          <w:p w14:paraId="71E3CEE7">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r>
      <w:tr w14:paraId="70C02D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noWrap w:val="0"/>
            <w:vAlign w:val="center"/>
          </w:tcPr>
          <w:p w14:paraId="4491847E">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3.4扉页/环衬</w:t>
            </w:r>
          </w:p>
        </w:tc>
        <w:tc>
          <w:tcPr>
            <w:tcW w:w="0" w:type="auto"/>
            <w:noWrap w:val="0"/>
            <w:vAlign w:val="center"/>
          </w:tcPr>
          <w:p w14:paraId="2C710907">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F1115"/>
                <w:kern w:val="0"/>
                <w:sz w:val="21"/>
                <w:szCs w:val="21"/>
                <w:highlight w:val="none"/>
                <w:u w:val="none"/>
                <w:lang w:val="en-US" w:eastAsia="zh-CN" w:bidi="ar"/>
              </w:rPr>
              <w:t>特种纸单面印UV扉面</w:t>
            </w:r>
          </w:p>
        </w:tc>
        <w:tc>
          <w:tcPr>
            <w:tcW w:w="0" w:type="auto"/>
            <w:vMerge w:val="continue"/>
            <w:noWrap w:val="0"/>
            <w:vAlign w:val="center"/>
          </w:tcPr>
          <w:p w14:paraId="50B97A7D">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c>
          <w:tcPr>
            <w:tcW w:w="0" w:type="auto"/>
            <w:vMerge w:val="continue"/>
            <w:noWrap w:val="0"/>
            <w:vAlign w:val="center"/>
          </w:tcPr>
          <w:p w14:paraId="3A43620A">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c>
          <w:tcPr>
            <w:tcW w:w="0" w:type="auto"/>
            <w:noWrap w:val="0"/>
            <w:vAlign w:val="center"/>
          </w:tcPr>
          <w:p w14:paraId="7C532D77">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c>
          <w:tcPr>
            <w:tcW w:w="0" w:type="auto"/>
            <w:noWrap w:val="0"/>
            <w:vAlign w:val="center"/>
          </w:tcPr>
          <w:p w14:paraId="37B4587E">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c>
          <w:tcPr>
            <w:tcW w:w="0" w:type="auto"/>
            <w:vMerge w:val="continue"/>
            <w:noWrap w:val="0"/>
            <w:vAlign w:val="center"/>
          </w:tcPr>
          <w:p w14:paraId="7E80B02D">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r>
      <w:tr w14:paraId="75222E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gridSpan w:val="5"/>
            <w:noWrap w:val="0"/>
            <w:vAlign w:val="center"/>
          </w:tcPr>
          <w:p w14:paraId="1AA44869">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b/>
                <w:bCs/>
                <w:kern w:val="0"/>
                <w:sz w:val="21"/>
                <w:szCs w:val="21"/>
                <w:highlight w:val="none"/>
                <w:vertAlign w:val="baseline"/>
                <w:lang w:val="en-US" w:eastAsia="zh-CN"/>
              </w:rPr>
              <w:t>四、纪念礼盒制作</w:t>
            </w:r>
          </w:p>
        </w:tc>
        <w:tc>
          <w:tcPr>
            <w:tcW w:w="0" w:type="auto"/>
            <w:noWrap w:val="0"/>
            <w:vAlign w:val="center"/>
          </w:tcPr>
          <w:p w14:paraId="4F327F63">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c>
          <w:tcPr>
            <w:tcW w:w="0" w:type="auto"/>
            <w:noWrap w:val="0"/>
            <w:vAlign w:val="center"/>
          </w:tcPr>
          <w:p w14:paraId="38199661">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r>
      <w:tr w14:paraId="7927E0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noWrap w:val="0"/>
            <w:vAlign w:val="center"/>
          </w:tcPr>
          <w:p w14:paraId="6276444B">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val="0"/>
                <w:bCs w:val="0"/>
                <w:kern w:val="0"/>
                <w:sz w:val="21"/>
                <w:szCs w:val="21"/>
                <w:highlight w:val="none"/>
                <w:vertAlign w:val="baseline"/>
                <w:lang w:val="en-US" w:eastAsia="zh-CN"/>
              </w:rPr>
            </w:pPr>
            <w:r>
              <w:rPr>
                <w:rFonts w:hint="eastAsia" w:ascii="仿宋" w:hAnsi="仿宋" w:eastAsia="仿宋" w:cs="仿宋"/>
                <w:b w:val="0"/>
                <w:bCs w:val="0"/>
                <w:kern w:val="0"/>
                <w:sz w:val="21"/>
                <w:szCs w:val="21"/>
                <w:highlight w:val="none"/>
                <w:vertAlign w:val="baseline"/>
                <w:lang w:val="en-US" w:eastAsia="zh-CN"/>
              </w:rPr>
              <w:t>4.1纪念礼盒印刷制作+手工装裱</w:t>
            </w:r>
          </w:p>
        </w:tc>
        <w:tc>
          <w:tcPr>
            <w:tcW w:w="0" w:type="auto"/>
            <w:noWrap w:val="0"/>
            <w:vAlign w:val="center"/>
          </w:tcPr>
          <w:p w14:paraId="668473C9">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val="0"/>
                <w:bCs w:val="0"/>
                <w:kern w:val="0"/>
                <w:sz w:val="21"/>
                <w:szCs w:val="21"/>
                <w:highlight w:val="none"/>
                <w:vertAlign w:val="baseline"/>
                <w:lang w:val="en-US" w:eastAsia="zh-CN"/>
              </w:rPr>
            </w:pPr>
            <w:r>
              <w:rPr>
                <w:rFonts w:hint="eastAsia" w:ascii="仿宋" w:hAnsi="仿宋" w:eastAsia="仿宋" w:cs="仿宋"/>
                <w:b w:val="0"/>
                <w:bCs w:val="0"/>
                <w:i w:val="0"/>
                <w:iCs w:val="0"/>
                <w:color w:val="000000"/>
                <w:kern w:val="0"/>
                <w:sz w:val="21"/>
                <w:szCs w:val="21"/>
                <w:highlight w:val="none"/>
                <w:u w:val="none"/>
                <w:lang w:val="en-US" w:eastAsia="zh-CN" w:bidi="ar"/>
              </w:rPr>
              <w:t>面纸157克铜版纸，四色印刷，覆亚膜.</w:t>
            </w:r>
          </w:p>
        </w:tc>
        <w:tc>
          <w:tcPr>
            <w:tcW w:w="0" w:type="auto"/>
            <w:vMerge w:val="restart"/>
            <w:noWrap w:val="0"/>
            <w:vAlign w:val="center"/>
          </w:tcPr>
          <w:p w14:paraId="200844BF">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val="0"/>
                <w:bCs w:val="0"/>
                <w:kern w:val="0"/>
                <w:sz w:val="21"/>
                <w:szCs w:val="21"/>
                <w:highlight w:val="none"/>
                <w:vertAlign w:val="baseline"/>
                <w:lang w:val="en-US" w:eastAsia="zh-CN"/>
              </w:rPr>
            </w:pPr>
            <w:r>
              <w:rPr>
                <w:rFonts w:hint="eastAsia" w:ascii="仿宋" w:hAnsi="仿宋" w:eastAsia="仿宋" w:cs="仿宋"/>
                <w:b w:val="0"/>
                <w:bCs w:val="0"/>
                <w:kern w:val="0"/>
                <w:sz w:val="21"/>
                <w:szCs w:val="21"/>
                <w:highlight w:val="none"/>
                <w:vertAlign w:val="baseline"/>
                <w:lang w:val="en-US" w:eastAsia="zh-CN"/>
              </w:rPr>
              <w:t>套</w:t>
            </w:r>
          </w:p>
        </w:tc>
        <w:tc>
          <w:tcPr>
            <w:tcW w:w="0" w:type="auto"/>
            <w:vMerge w:val="restart"/>
            <w:noWrap w:val="0"/>
            <w:vAlign w:val="center"/>
          </w:tcPr>
          <w:p w14:paraId="4AA57717">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val="0"/>
                <w:bCs w:val="0"/>
                <w:kern w:val="0"/>
                <w:sz w:val="21"/>
                <w:szCs w:val="21"/>
                <w:highlight w:val="none"/>
                <w:vertAlign w:val="baseline"/>
                <w:lang w:val="en-US" w:eastAsia="zh-CN"/>
              </w:rPr>
            </w:pPr>
            <w:r>
              <w:rPr>
                <w:rFonts w:hint="eastAsia" w:ascii="仿宋" w:hAnsi="仿宋" w:eastAsia="仿宋" w:cs="仿宋"/>
                <w:b w:val="0"/>
                <w:bCs w:val="0"/>
                <w:kern w:val="0"/>
                <w:sz w:val="21"/>
                <w:szCs w:val="21"/>
                <w:highlight w:val="none"/>
                <w:vertAlign w:val="baseline"/>
                <w:lang w:val="en-US" w:eastAsia="zh-CN"/>
              </w:rPr>
              <w:t>500</w:t>
            </w:r>
          </w:p>
        </w:tc>
        <w:tc>
          <w:tcPr>
            <w:tcW w:w="0" w:type="auto"/>
            <w:noWrap w:val="0"/>
            <w:vAlign w:val="center"/>
          </w:tcPr>
          <w:p w14:paraId="61063068">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val="0"/>
                <w:bCs w:val="0"/>
                <w:kern w:val="0"/>
                <w:sz w:val="21"/>
                <w:szCs w:val="21"/>
                <w:highlight w:val="none"/>
                <w:vertAlign w:val="baseline"/>
                <w:lang w:val="en-US" w:eastAsia="zh-CN"/>
              </w:rPr>
            </w:pPr>
          </w:p>
        </w:tc>
        <w:tc>
          <w:tcPr>
            <w:tcW w:w="0" w:type="auto"/>
            <w:noWrap w:val="0"/>
            <w:vAlign w:val="center"/>
          </w:tcPr>
          <w:p w14:paraId="37952ABB">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val="0"/>
                <w:bCs w:val="0"/>
                <w:kern w:val="0"/>
                <w:sz w:val="21"/>
                <w:szCs w:val="21"/>
                <w:highlight w:val="none"/>
                <w:vertAlign w:val="baseline"/>
                <w:lang w:val="en-US" w:eastAsia="zh-CN"/>
              </w:rPr>
            </w:pPr>
          </w:p>
        </w:tc>
        <w:tc>
          <w:tcPr>
            <w:tcW w:w="0" w:type="auto"/>
            <w:vMerge w:val="restart"/>
            <w:noWrap w:val="0"/>
            <w:vAlign w:val="center"/>
          </w:tcPr>
          <w:p w14:paraId="21009D21">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val="0"/>
                <w:bCs w:val="0"/>
                <w:kern w:val="0"/>
                <w:sz w:val="21"/>
                <w:szCs w:val="21"/>
                <w:highlight w:val="none"/>
                <w:vertAlign w:val="baseline"/>
                <w:lang w:val="en-US" w:eastAsia="zh-CN"/>
              </w:rPr>
            </w:pPr>
            <w:r>
              <w:rPr>
                <w:rFonts w:hint="eastAsia" w:ascii="仿宋" w:hAnsi="仿宋" w:eastAsia="仿宋" w:cs="仿宋"/>
                <w:b w:val="0"/>
                <w:bCs w:val="0"/>
                <w:kern w:val="0"/>
                <w:sz w:val="21"/>
                <w:szCs w:val="21"/>
                <w:highlight w:val="none"/>
                <w:vertAlign w:val="baseline"/>
                <w:lang w:val="en-US" w:eastAsia="zh-CN"/>
              </w:rPr>
              <w:t>赞助商权益回报双层立体精美礼盒</w:t>
            </w:r>
          </w:p>
        </w:tc>
      </w:tr>
      <w:tr w14:paraId="3598C7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noWrap w:val="0"/>
            <w:vAlign w:val="center"/>
          </w:tcPr>
          <w:p w14:paraId="418F8876">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c>
          <w:tcPr>
            <w:tcW w:w="0" w:type="auto"/>
            <w:noWrap w:val="0"/>
            <w:vAlign w:val="center"/>
          </w:tcPr>
          <w:p w14:paraId="0EC31394">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对裱2.5mm双灰板。</w:t>
            </w:r>
          </w:p>
        </w:tc>
        <w:tc>
          <w:tcPr>
            <w:tcW w:w="0" w:type="auto"/>
            <w:vMerge w:val="continue"/>
            <w:noWrap w:val="0"/>
            <w:vAlign w:val="center"/>
          </w:tcPr>
          <w:p w14:paraId="151999A7">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c>
          <w:tcPr>
            <w:tcW w:w="0" w:type="auto"/>
            <w:vMerge w:val="continue"/>
            <w:noWrap w:val="0"/>
            <w:vAlign w:val="center"/>
          </w:tcPr>
          <w:p w14:paraId="09E41D8C">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c>
          <w:tcPr>
            <w:tcW w:w="0" w:type="auto"/>
            <w:noWrap w:val="0"/>
            <w:vAlign w:val="center"/>
          </w:tcPr>
          <w:p w14:paraId="4FE32601">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c>
          <w:tcPr>
            <w:tcW w:w="0" w:type="auto"/>
            <w:noWrap w:val="0"/>
            <w:vAlign w:val="center"/>
          </w:tcPr>
          <w:p w14:paraId="03E8663E">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c>
          <w:tcPr>
            <w:tcW w:w="0" w:type="auto"/>
            <w:vMerge w:val="continue"/>
            <w:noWrap w:val="0"/>
            <w:vAlign w:val="center"/>
          </w:tcPr>
          <w:p w14:paraId="5991D665">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r>
      <w:tr w14:paraId="48CEAD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noWrap w:val="0"/>
            <w:vAlign w:val="center"/>
          </w:tcPr>
          <w:p w14:paraId="7EBA8C11">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c>
          <w:tcPr>
            <w:tcW w:w="0" w:type="auto"/>
            <w:noWrap w:val="0"/>
            <w:vAlign w:val="center"/>
          </w:tcPr>
          <w:p w14:paraId="1B6F5A93">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立体造型+双灰板隔板</w:t>
            </w:r>
          </w:p>
        </w:tc>
        <w:tc>
          <w:tcPr>
            <w:tcW w:w="0" w:type="auto"/>
            <w:vMerge w:val="continue"/>
            <w:noWrap w:val="0"/>
            <w:vAlign w:val="center"/>
          </w:tcPr>
          <w:p w14:paraId="456FB1A0">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c>
          <w:tcPr>
            <w:tcW w:w="0" w:type="auto"/>
            <w:vMerge w:val="continue"/>
            <w:noWrap w:val="0"/>
            <w:vAlign w:val="center"/>
          </w:tcPr>
          <w:p w14:paraId="5424A884">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c>
          <w:tcPr>
            <w:tcW w:w="0" w:type="auto"/>
            <w:noWrap w:val="0"/>
            <w:vAlign w:val="center"/>
          </w:tcPr>
          <w:p w14:paraId="7755EEF5">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c>
          <w:tcPr>
            <w:tcW w:w="0" w:type="auto"/>
            <w:noWrap w:val="0"/>
            <w:vAlign w:val="center"/>
          </w:tcPr>
          <w:p w14:paraId="22588276">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c>
          <w:tcPr>
            <w:tcW w:w="0" w:type="auto"/>
            <w:vMerge w:val="continue"/>
            <w:noWrap w:val="0"/>
            <w:vAlign w:val="center"/>
          </w:tcPr>
          <w:p w14:paraId="7FDE89CE">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r>
      <w:tr w14:paraId="47DC53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noWrap w:val="0"/>
            <w:vAlign w:val="center"/>
          </w:tcPr>
          <w:p w14:paraId="0415A784">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c>
          <w:tcPr>
            <w:tcW w:w="0" w:type="auto"/>
            <w:noWrap w:val="0"/>
            <w:vAlign w:val="center"/>
          </w:tcPr>
          <w:p w14:paraId="1FCCBFFB">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内托350克黑卡、PP棉固定开槽</w:t>
            </w:r>
          </w:p>
        </w:tc>
        <w:tc>
          <w:tcPr>
            <w:tcW w:w="0" w:type="auto"/>
            <w:vMerge w:val="continue"/>
            <w:noWrap w:val="0"/>
            <w:vAlign w:val="center"/>
          </w:tcPr>
          <w:p w14:paraId="1D2B3420">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c>
          <w:tcPr>
            <w:tcW w:w="0" w:type="auto"/>
            <w:vMerge w:val="continue"/>
            <w:noWrap w:val="0"/>
            <w:vAlign w:val="center"/>
          </w:tcPr>
          <w:p w14:paraId="70E571B8">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c>
          <w:tcPr>
            <w:tcW w:w="0" w:type="auto"/>
            <w:noWrap w:val="0"/>
            <w:vAlign w:val="center"/>
          </w:tcPr>
          <w:p w14:paraId="2EAC1F47">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c>
          <w:tcPr>
            <w:tcW w:w="0" w:type="auto"/>
            <w:noWrap w:val="0"/>
            <w:vAlign w:val="center"/>
          </w:tcPr>
          <w:p w14:paraId="0D84BB2F">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c>
          <w:tcPr>
            <w:tcW w:w="0" w:type="auto"/>
            <w:vMerge w:val="continue"/>
            <w:noWrap w:val="0"/>
            <w:vAlign w:val="center"/>
          </w:tcPr>
          <w:p w14:paraId="06D693F5">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r>
      <w:tr w14:paraId="06E0F9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gridSpan w:val="5"/>
            <w:noWrap w:val="0"/>
            <w:vAlign w:val="center"/>
          </w:tcPr>
          <w:p w14:paraId="3461AE25">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b/>
                <w:bCs/>
                <w:kern w:val="0"/>
                <w:sz w:val="21"/>
                <w:szCs w:val="21"/>
                <w:highlight w:val="none"/>
                <w:vertAlign w:val="baseline"/>
                <w:lang w:val="en-US" w:eastAsia="zh-CN"/>
              </w:rPr>
              <w:t>五、配套服务费</w:t>
            </w:r>
          </w:p>
        </w:tc>
        <w:tc>
          <w:tcPr>
            <w:tcW w:w="0" w:type="auto"/>
            <w:noWrap w:val="0"/>
            <w:vAlign w:val="center"/>
          </w:tcPr>
          <w:p w14:paraId="5BD761EE">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c>
          <w:tcPr>
            <w:tcW w:w="0" w:type="auto"/>
            <w:noWrap w:val="0"/>
            <w:vAlign w:val="center"/>
          </w:tcPr>
          <w:p w14:paraId="10B9FA01">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r>
      <w:tr w14:paraId="3CC9AA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noWrap w:val="0"/>
            <w:vAlign w:val="center"/>
          </w:tcPr>
          <w:p w14:paraId="0763C1C1">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5.1纪念册打样</w:t>
            </w:r>
          </w:p>
        </w:tc>
        <w:tc>
          <w:tcPr>
            <w:tcW w:w="0" w:type="auto"/>
            <w:noWrap w:val="0"/>
            <w:vAlign w:val="center"/>
          </w:tcPr>
          <w:p w14:paraId="00034B23">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F1115"/>
                <w:kern w:val="0"/>
                <w:sz w:val="21"/>
                <w:szCs w:val="21"/>
                <w:highlight w:val="none"/>
                <w:u w:val="none"/>
                <w:lang w:val="en-US" w:eastAsia="zh-CN" w:bidi="ar"/>
              </w:rPr>
              <w:t>数码打样/传统打样，供确认色彩及版式</w:t>
            </w:r>
          </w:p>
        </w:tc>
        <w:tc>
          <w:tcPr>
            <w:tcW w:w="0" w:type="auto"/>
            <w:noWrap w:val="0"/>
            <w:vAlign w:val="center"/>
          </w:tcPr>
          <w:p w14:paraId="02868796">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套</w:t>
            </w:r>
          </w:p>
        </w:tc>
        <w:tc>
          <w:tcPr>
            <w:tcW w:w="0" w:type="auto"/>
            <w:noWrap w:val="0"/>
            <w:vAlign w:val="center"/>
          </w:tcPr>
          <w:p w14:paraId="15B8CB27">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3</w:t>
            </w:r>
          </w:p>
        </w:tc>
        <w:tc>
          <w:tcPr>
            <w:tcW w:w="0" w:type="auto"/>
            <w:noWrap w:val="0"/>
            <w:vAlign w:val="center"/>
          </w:tcPr>
          <w:p w14:paraId="44FD8FA2">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0" w:type="auto"/>
            <w:noWrap w:val="0"/>
            <w:vAlign w:val="center"/>
          </w:tcPr>
          <w:p w14:paraId="1D5B59DB">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0" w:type="auto"/>
            <w:noWrap w:val="0"/>
            <w:vAlign w:val="center"/>
          </w:tcPr>
          <w:p w14:paraId="70AC2E60">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r>
      <w:tr w14:paraId="7096A7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noWrap w:val="0"/>
            <w:vAlign w:val="center"/>
          </w:tcPr>
          <w:p w14:paraId="5916005F">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5.2礼盒打样</w:t>
            </w:r>
          </w:p>
        </w:tc>
        <w:tc>
          <w:tcPr>
            <w:tcW w:w="0" w:type="auto"/>
            <w:noWrap w:val="0"/>
            <w:vAlign w:val="center"/>
          </w:tcPr>
          <w:p w14:paraId="661A2B31">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F1115"/>
                <w:kern w:val="0"/>
                <w:sz w:val="21"/>
                <w:szCs w:val="21"/>
                <w:highlight w:val="none"/>
                <w:u w:val="none"/>
                <w:lang w:val="en-US" w:eastAsia="zh-CN" w:bidi="ar"/>
              </w:rPr>
              <w:t>数码打样/传统打样，供确认色彩及版式</w:t>
            </w:r>
          </w:p>
        </w:tc>
        <w:tc>
          <w:tcPr>
            <w:tcW w:w="0" w:type="auto"/>
            <w:noWrap w:val="0"/>
            <w:vAlign w:val="center"/>
          </w:tcPr>
          <w:p w14:paraId="501ACE5D">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套</w:t>
            </w:r>
          </w:p>
        </w:tc>
        <w:tc>
          <w:tcPr>
            <w:tcW w:w="0" w:type="auto"/>
            <w:noWrap w:val="0"/>
            <w:vAlign w:val="center"/>
          </w:tcPr>
          <w:p w14:paraId="2A3DCFAB">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1</w:t>
            </w:r>
          </w:p>
        </w:tc>
        <w:tc>
          <w:tcPr>
            <w:tcW w:w="0" w:type="auto"/>
            <w:noWrap w:val="0"/>
            <w:vAlign w:val="center"/>
          </w:tcPr>
          <w:p w14:paraId="0EB2D5C9">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0" w:type="auto"/>
            <w:noWrap w:val="0"/>
            <w:vAlign w:val="center"/>
          </w:tcPr>
          <w:p w14:paraId="1BB9765B">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0" w:type="auto"/>
            <w:noWrap w:val="0"/>
            <w:vAlign w:val="center"/>
          </w:tcPr>
          <w:p w14:paraId="5C36DBFB">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r>
      <w:tr w14:paraId="10214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noWrap w:val="0"/>
            <w:vAlign w:val="center"/>
          </w:tcPr>
          <w:p w14:paraId="6B26B8F1">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5.3审校</w:t>
            </w:r>
          </w:p>
        </w:tc>
        <w:tc>
          <w:tcPr>
            <w:tcW w:w="0" w:type="auto"/>
            <w:noWrap w:val="0"/>
            <w:vAlign w:val="center"/>
          </w:tcPr>
          <w:p w14:paraId="712E7F3B">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F1115"/>
                <w:kern w:val="0"/>
                <w:sz w:val="21"/>
                <w:szCs w:val="21"/>
                <w:highlight w:val="none"/>
                <w:u w:val="none"/>
                <w:lang w:val="en-US" w:eastAsia="zh-CN" w:bidi="ar"/>
              </w:rPr>
              <w:t>文字校对、内容审核、工艺色彩等校审</w:t>
            </w:r>
          </w:p>
        </w:tc>
        <w:tc>
          <w:tcPr>
            <w:tcW w:w="0" w:type="auto"/>
            <w:noWrap w:val="0"/>
            <w:vAlign w:val="center"/>
          </w:tcPr>
          <w:p w14:paraId="61F829ED">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项</w:t>
            </w:r>
          </w:p>
        </w:tc>
        <w:tc>
          <w:tcPr>
            <w:tcW w:w="0" w:type="auto"/>
            <w:noWrap w:val="0"/>
            <w:vAlign w:val="center"/>
          </w:tcPr>
          <w:p w14:paraId="036E3A09">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1</w:t>
            </w:r>
          </w:p>
        </w:tc>
        <w:tc>
          <w:tcPr>
            <w:tcW w:w="0" w:type="auto"/>
            <w:noWrap w:val="0"/>
            <w:vAlign w:val="center"/>
          </w:tcPr>
          <w:p w14:paraId="5687595E">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0" w:type="auto"/>
            <w:noWrap w:val="0"/>
            <w:vAlign w:val="center"/>
          </w:tcPr>
          <w:p w14:paraId="7F4BA5BA">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0" w:type="auto"/>
            <w:noWrap w:val="0"/>
            <w:vAlign w:val="center"/>
          </w:tcPr>
          <w:p w14:paraId="39699DCB">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r>
      <w:tr w14:paraId="131D5C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noWrap w:val="0"/>
            <w:vAlign w:val="center"/>
          </w:tcPr>
          <w:p w14:paraId="25591332">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5.4项目管理费</w:t>
            </w:r>
          </w:p>
        </w:tc>
        <w:tc>
          <w:tcPr>
            <w:tcW w:w="0" w:type="auto"/>
            <w:noWrap w:val="0"/>
            <w:vAlign w:val="center"/>
          </w:tcPr>
          <w:p w14:paraId="6FF3FF60">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F1115"/>
                <w:kern w:val="0"/>
                <w:sz w:val="21"/>
                <w:szCs w:val="21"/>
                <w:highlight w:val="none"/>
                <w:u w:val="none"/>
                <w:lang w:val="en-US" w:eastAsia="zh-CN" w:bidi="ar"/>
              </w:rPr>
              <w:t>全程对接、进度把控、质量控制</w:t>
            </w:r>
          </w:p>
        </w:tc>
        <w:tc>
          <w:tcPr>
            <w:tcW w:w="0" w:type="auto"/>
            <w:noWrap w:val="0"/>
            <w:vAlign w:val="center"/>
          </w:tcPr>
          <w:p w14:paraId="5B656187">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项</w:t>
            </w:r>
          </w:p>
        </w:tc>
        <w:tc>
          <w:tcPr>
            <w:tcW w:w="0" w:type="auto"/>
            <w:noWrap w:val="0"/>
            <w:vAlign w:val="center"/>
          </w:tcPr>
          <w:p w14:paraId="00DFF8CF">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1</w:t>
            </w:r>
          </w:p>
        </w:tc>
        <w:tc>
          <w:tcPr>
            <w:tcW w:w="0" w:type="auto"/>
            <w:noWrap w:val="0"/>
            <w:vAlign w:val="center"/>
          </w:tcPr>
          <w:p w14:paraId="50F355B0">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0" w:type="auto"/>
            <w:noWrap w:val="0"/>
            <w:vAlign w:val="center"/>
          </w:tcPr>
          <w:p w14:paraId="4C315142">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0" w:type="auto"/>
            <w:noWrap w:val="0"/>
            <w:vAlign w:val="center"/>
          </w:tcPr>
          <w:p w14:paraId="149EF303">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r>
      <w:tr w14:paraId="65913D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noWrap w:val="0"/>
            <w:vAlign w:val="center"/>
          </w:tcPr>
          <w:p w14:paraId="2E273E30">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5.5包装运输</w:t>
            </w:r>
          </w:p>
        </w:tc>
        <w:tc>
          <w:tcPr>
            <w:tcW w:w="0" w:type="auto"/>
            <w:noWrap w:val="0"/>
            <w:vAlign w:val="center"/>
          </w:tcPr>
          <w:p w14:paraId="3D3E1DB0">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F1115"/>
                <w:kern w:val="0"/>
                <w:sz w:val="21"/>
                <w:szCs w:val="21"/>
                <w:highlight w:val="none"/>
                <w:u w:val="none"/>
                <w:lang w:val="en-US" w:eastAsia="zh-CN" w:bidi="ar"/>
              </w:rPr>
              <w:t>物流配送至指定地点</w:t>
            </w:r>
          </w:p>
        </w:tc>
        <w:tc>
          <w:tcPr>
            <w:tcW w:w="0" w:type="auto"/>
            <w:noWrap w:val="0"/>
            <w:vAlign w:val="center"/>
          </w:tcPr>
          <w:p w14:paraId="35864B09">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项</w:t>
            </w:r>
          </w:p>
        </w:tc>
        <w:tc>
          <w:tcPr>
            <w:tcW w:w="0" w:type="auto"/>
            <w:noWrap w:val="0"/>
            <w:vAlign w:val="center"/>
          </w:tcPr>
          <w:p w14:paraId="7AE1E70C">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1</w:t>
            </w:r>
          </w:p>
        </w:tc>
        <w:tc>
          <w:tcPr>
            <w:tcW w:w="0" w:type="auto"/>
            <w:noWrap w:val="0"/>
            <w:vAlign w:val="center"/>
          </w:tcPr>
          <w:p w14:paraId="1EA384D0">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0" w:type="auto"/>
            <w:noWrap w:val="0"/>
            <w:vAlign w:val="center"/>
          </w:tcPr>
          <w:p w14:paraId="482F083D">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0" w:type="auto"/>
            <w:noWrap w:val="0"/>
            <w:vAlign w:val="center"/>
          </w:tcPr>
          <w:p w14:paraId="34E79C7D">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r>
      <w:tr w14:paraId="738B38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gridSpan w:val="5"/>
            <w:noWrap w:val="0"/>
            <w:vAlign w:val="center"/>
          </w:tcPr>
          <w:p w14:paraId="04A904F3">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b/>
                <w:bCs/>
                <w:kern w:val="0"/>
                <w:sz w:val="21"/>
                <w:szCs w:val="21"/>
                <w:highlight w:val="none"/>
                <w:vertAlign w:val="baseline"/>
                <w:lang w:val="en-US" w:eastAsia="zh-CN"/>
              </w:rPr>
              <w:t>六、开幕式视频制作</w:t>
            </w:r>
          </w:p>
        </w:tc>
        <w:tc>
          <w:tcPr>
            <w:tcW w:w="0" w:type="auto"/>
            <w:noWrap w:val="0"/>
            <w:vAlign w:val="center"/>
          </w:tcPr>
          <w:p w14:paraId="41126D0D">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c>
          <w:tcPr>
            <w:tcW w:w="0" w:type="auto"/>
            <w:noWrap w:val="0"/>
            <w:vAlign w:val="center"/>
          </w:tcPr>
          <w:p w14:paraId="665C6279">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r>
      <w:tr w14:paraId="7810F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noWrap w:val="0"/>
            <w:vAlign w:val="center"/>
          </w:tcPr>
          <w:p w14:paraId="00D63E7C">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6.1文案撰写</w:t>
            </w:r>
          </w:p>
        </w:tc>
        <w:tc>
          <w:tcPr>
            <w:tcW w:w="0" w:type="auto"/>
            <w:noWrap w:val="0"/>
            <w:vAlign w:val="center"/>
          </w:tcPr>
          <w:p w14:paraId="06F631D9">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开幕式赞助商集合片策划案撰写</w:t>
            </w:r>
          </w:p>
        </w:tc>
        <w:tc>
          <w:tcPr>
            <w:tcW w:w="0" w:type="auto"/>
            <w:noWrap w:val="0"/>
            <w:vAlign w:val="center"/>
          </w:tcPr>
          <w:p w14:paraId="3BBE7A14">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项</w:t>
            </w:r>
          </w:p>
        </w:tc>
        <w:tc>
          <w:tcPr>
            <w:tcW w:w="0" w:type="auto"/>
            <w:noWrap w:val="0"/>
            <w:vAlign w:val="center"/>
          </w:tcPr>
          <w:p w14:paraId="15037180">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1</w:t>
            </w:r>
          </w:p>
        </w:tc>
        <w:tc>
          <w:tcPr>
            <w:tcW w:w="0" w:type="auto"/>
            <w:noWrap w:val="0"/>
            <w:vAlign w:val="center"/>
          </w:tcPr>
          <w:p w14:paraId="7F01BE71">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0" w:type="auto"/>
            <w:noWrap w:val="0"/>
            <w:vAlign w:val="center"/>
          </w:tcPr>
          <w:p w14:paraId="501A2B40">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0" w:type="auto"/>
            <w:noWrap w:val="0"/>
            <w:vAlign w:val="center"/>
          </w:tcPr>
          <w:p w14:paraId="6A94462D">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根据赞助商类别及提供素材内容及匹配十八运主题</w:t>
            </w:r>
          </w:p>
        </w:tc>
      </w:tr>
      <w:tr w14:paraId="311230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noWrap w:val="0"/>
            <w:vAlign w:val="center"/>
          </w:tcPr>
          <w:p w14:paraId="06431354">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6.2片头片尾模板制作</w:t>
            </w:r>
          </w:p>
        </w:tc>
        <w:tc>
          <w:tcPr>
            <w:tcW w:w="0" w:type="auto"/>
            <w:noWrap w:val="0"/>
            <w:vAlign w:val="center"/>
          </w:tcPr>
          <w:p w14:paraId="4C1246D6">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设计8秒片头(会徽+主题文字+动态背景);</w:t>
            </w:r>
            <w:r>
              <w:rPr>
                <w:rFonts w:hint="eastAsia" w:ascii="仿宋" w:hAnsi="仿宋" w:eastAsia="仿宋" w:cs="仿宋"/>
                <w:i w:val="0"/>
                <w:iCs w:val="0"/>
                <w:color w:val="000000"/>
                <w:kern w:val="0"/>
                <w:sz w:val="21"/>
                <w:szCs w:val="21"/>
                <w:highlight w:val="none"/>
                <w:u w:val="none"/>
                <w:lang w:val="en-US" w:eastAsia="zh-CN" w:bidi="ar"/>
              </w:rPr>
              <w:br w:type="textWrapping"/>
            </w:r>
            <w:r>
              <w:rPr>
                <w:rFonts w:hint="eastAsia" w:ascii="仿宋" w:hAnsi="仿宋" w:eastAsia="仿宋" w:cs="仿宋"/>
                <w:i w:val="0"/>
                <w:iCs w:val="0"/>
                <w:color w:val="000000"/>
                <w:kern w:val="0"/>
                <w:sz w:val="21"/>
                <w:szCs w:val="21"/>
                <w:highlight w:val="none"/>
                <w:u w:val="none"/>
                <w:lang w:val="en-US" w:eastAsia="zh-CN" w:bidi="ar"/>
              </w:rPr>
              <w:t>5秒片尾(主办方信息+年份）</w:t>
            </w:r>
          </w:p>
        </w:tc>
        <w:tc>
          <w:tcPr>
            <w:tcW w:w="0" w:type="auto"/>
            <w:noWrap w:val="0"/>
            <w:vAlign w:val="center"/>
          </w:tcPr>
          <w:p w14:paraId="0D4375C1">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套</w:t>
            </w:r>
          </w:p>
        </w:tc>
        <w:tc>
          <w:tcPr>
            <w:tcW w:w="0" w:type="auto"/>
            <w:noWrap w:val="0"/>
            <w:vAlign w:val="center"/>
          </w:tcPr>
          <w:p w14:paraId="6DCA34B1">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1</w:t>
            </w:r>
          </w:p>
        </w:tc>
        <w:tc>
          <w:tcPr>
            <w:tcW w:w="0" w:type="auto"/>
            <w:noWrap w:val="0"/>
            <w:vAlign w:val="center"/>
          </w:tcPr>
          <w:p w14:paraId="089ADA78">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0" w:type="auto"/>
            <w:noWrap w:val="0"/>
            <w:vAlign w:val="center"/>
          </w:tcPr>
          <w:p w14:paraId="7F3235BC">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0" w:type="auto"/>
            <w:noWrap w:val="0"/>
            <w:vAlign w:val="center"/>
          </w:tcPr>
          <w:p w14:paraId="1180EBFC">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模板适配所有输出视频，确保视觉统一</w:t>
            </w:r>
          </w:p>
        </w:tc>
      </w:tr>
      <w:tr w14:paraId="11D6BA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noWrap w:val="0"/>
            <w:vAlign w:val="center"/>
          </w:tcPr>
          <w:p w14:paraId="4788859B">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6.3配乐授权</w:t>
            </w:r>
          </w:p>
        </w:tc>
        <w:tc>
          <w:tcPr>
            <w:tcW w:w="0" w:type="auto"/>
            <w:noWrap w:val="0"/>
            <w:vAlign w:val="center"/>
          </w:tcPr>
          <w:p w14:paraId="74D5BEEC">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主题音乐授权(无版权风险）</w:t>
            </w:r>
          </w:p>
        </w:tc>
        <w:tc>
          <w:tcPr>
            <w:tcW w:w="0" w:type="auto"/>
            <w:noWrap w:val="0"/>
            <w:vAlign w:val="center"/>
          </w:tcPr>
          <w:p w14:paraId="591B6581">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项</w:t>
            </w:r>
          </w:p>
        </w:tc>
        <w:tc>
          <w:tcPr>
            <w:tcW w:w="0" w:type="auto"/>
            <w:noWrap w:val="0"/>
            <w:vAlign w:val="center"/>
          </w:tcPr>
          <w:p w14:paraId="0CD1F5D3">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1</w:t>
            </w:r>
          </w:p>
        </w:tc>
        <w:tc>
          <w:tcPr>
            <w:tcW w:w="0" w:type="auto"/>
            <w:noWrap w:val="0"/>
            <w:vAlign w:val="center"/>
          </w:tcPr>
          <w:p w14:paraId="7D118EC0">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0" w:type="auto"/>
            <w:noWrap w:val="0"/>
            <w:vAlign w:val="center"/>
          </w:tcPr>
          <w:p w14:paraId="209309C3">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0" w:type="auto"/>
            <w:noWrap w:val="0"/>
            <w:vAlign w:val="center"/>
          </w:tcPr>
          <w:p w14:paraId="67D7EA5F">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配乐含开篇、主体、结尾3段差异化旋律</w:t>
            </w:r>
          </w:p>
        </w:tc>
      </w:tr>
      <w:tr w14:paraId="057C46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noWrap w:val="0"/>
            <w:vAlign w:val="center"/>
          </w:tcPr>
          <w:p w14:paraId="02CF3E60">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6.4视频剪辑</w:t>
            </w:r>
          </w:p>
        </w:tc>
        <w:tc>
          <w:tcPr>
            <w:tcW w:w="0" w:type="auto"/>
            <w:noWrap w:val="0"/>
            <w:vAlign w:val="center"/>
          </w:tcPr>
          <w:p w14:paraId="1A2C26B0">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根据赞助商提供的视频根据层级混合剪辑</w:t>
            </w:r>
          </w:p>
        </w:tc>
        <w:tc>
          <w:tcPr>
            <w:tcW w:w="0" w:type="auto"/>
            <w:noWrap w:val="0"/>
            <w:vAlign w:val="center"/>
          </w:tcPr>
          <w:p w14:paraId="6DD05EC2">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项</w:t>
            </w:r>
          </w:p>
        </w:tc>
        <w:tc>
          <w:tcPr>
            <w:tcW w:w="0" w:type="auto"/>
            <w:noWrap w:val="0"/>
            <w:vAlign w:val="center"/>
          </w:tcPr>
          <w:p w14:paraId="58C808CC">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1</w:t>
            </w:r>
          </w:p>
        </w:tc>
        <w:tc>
          <w:tcPr>
            <w:tcW w:w="0" w:type="auto"/>
            <w:noWrap w:val="0"/>
            <w:vAlign w:val="center"/>
          </w:tcPr>
          <w:p w14:paraId="574EA693">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0" w:type="auto"/>
            <w:noWrap w:val="0"/>
            <w:vAlign w:val="center"/>
          </w:tcPr>
          <w:p w14:paraId="6132982D">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0" w:type="auto"/>
            <w:noWrap w:val="0"/>
            <w:vAlign w:val="center"/>
          </w:tcPr>
          <w:p w14:paraId="092412B5">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统一风格、色调时长10分钟内</w:t>
            </w:r>
          </w:p>
        </w:tc>
      </w:tr>
      <w:tr w14:paraId="1C3A31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noWrap w:val="0"/>
            <w:vAlign w:val="center"/>
          </w:tcPr>
          <w:p w14:paraId="38896CBC">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6.5多轮筛选与修改</w:t>
            </w:r>
          </w:p>
        </w:tc>
        <w:tc>
          <w:tcPr>
            <w:tcW w:w="0" w:type="auto"/>
            <w:noWrap w:val="0"/>
            <w:vAlign w:val="center"/>
          </w:tcPr>
          <w:p w14:paraId="2DB52659">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1轮组委会会内容审核修改;</w:t>
            </w:r>
            <w:r>
              <w:rPr>
                <w:rFonts w:hint="eastAsia" w:ascii="仿宋" w:hAnsi="仿宋" w:eastAsia="仿宋" w:cs="仿宋"/>
                <w:i w:val="0"/>
                <w:iCs w:val="0"/>
                <w:color w:val="000000"/>
                <w:kern w:val="0"/>
                <w:sz w:val="21"/>
                <w:szCs w:val="21"/>
                <w:highlight w:val="none"/>
                <w:u w:val="none"/>
                <w:lang w:val="en-US" w:eastAsia="zh-CN" w:bidi="ar"/>
              </w:rPr>
              <w:br w:type="textWrapping"/>
            </w:r>
            <w:r>
              <w:rPr>
                <w:rFonts w:hint="eastAsia" w:ascii="仿宋" w:hAnsi="仿宋" w:eastAsia="仿宋" w:cs="仿宋"/>
                <w:i w:val="0"/>
                <w:iCs w:val="0"/>
                <w:color w:val="000000"/>
                <w:kern w:val="0"/>
                <w:sz w:val="21"/>
                <w:szCs w:val="21"/>
                <w:highlight w:val="none"/>
                <w:u w:val="none"/>
                <w:lang w:val="en-US" w:eastAsia="zh-CN" w:bidi="ar"/>
              </w:rPr>
              <w:t>2轮赞助商分层画面核对修改(按层级反馈调整)</w:t>
            </w:r>
          </w:p>
        </w:tc>
        <w:tc>
          <w:tcPr>
            <w:tcW w:w="0" w:type="auto"/>
            <w:noWrap w:val="0"/>
            <w:vAlign w:val="center"/>
          </w:tcPr>
          <w:p w14:paraId="1026E104">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项</w:t>
            </w:r>
          </w:p>
        </w:tc>
        <w:tc>
          <w:tcPr>
            <w:tcW w:w="0" w:type="auto"/>
            <w:noWrap w:val="0"/>
            <w:vAlign w:val="center"/>
          </w:tcPr>
          <w:p w14:paraId="66E61D04">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1</w:t>
            </w:r>
          </w:p>
        </w:tc>
        <w:tc>
          <w:tcPr>
            <w:tcW w:w="0" w:type="auto"/>
            <w:noWrap w:val="0"/>
            <w:vAlign w:val="center"/>
          </w:tcPr>
          <w:p w14:paraId="1D94464C">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0" w:type="auto"/>
            <w:noWrap w:val="0"/>
            <w:vAlign w:val="center"/>
          </w:tcPr>
          <w:p w14:paraId="73B0FFDD">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0" w:type="auto"/>
            <w:noWrap w:val="0"/>
            <w:vAlign w:val="center"/>
          </w:tcPr>
          <w:p w14:paraId="0607FC19">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根据组委会意见多轮修改</w:t>
            </w:r>
          </w:p>
        </w:tc>
      </w:tr>
      <w:tr w14:paraId="58A23E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gridSpan w:val="6"/>
            <w:noWrap w:val="0"/>
            <w:vAlign w:val="center"/>
          </w:tcPr>
          <w:p w14:paraId="4EAAED9F">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default"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b/>
                <w:bCs/>
                <w:kern w:val="0"/>
                <w:sz w:val="21"/>
                <w:szCs w:val="21"/>
                <w:highlight w:val="none"/>
                <w:vertAlign w:val="baseline"/>
                <w:lang w:val="en-US" w:eastAsia="zh-CN"/>
              </w:rPr>
              <w:t>七、牌匾制作</w:t>
            </w:r>
          </w:p>
        </w:tc>
        <w:tc>
          <w:tcPr>
            <w:tcW w:w="0" w:type="auto"/>
            <w:noWrap w:val="0"/>
            <w:vAlign w:val="center"/>
          </w:tcPr>
          <w:p w14:paraId="49D960F6">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r>
      <w:tr w14:paraId="4473A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noWrap w:val="0"/>
            <w:vAlign w:val="center"/>
          </w:tcPr>
          <w:p w14:paraId="4D6FECB8">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default"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7.1“省十八运会合作伙伴”牌匾</w:t>
            </w:r>
          </w:p>
        </w:tc>
        <w:tc>
          <w:tcPr>
            <w:tcW w:w="928" w:type="dxa"/>
            <w:noWrap w:val="0"/>
            <w:vAlign w:val="center"/>
          </w:tcPr>
          <w:p w14:paraId="0910D8C4">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default"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规格材质：40*60</w:t>
            </w:r>
          </w:p>
        </w:tc>
        <w:tc>
          <w:tcPr>
            <w:tcW w:w="929" w:type="dxa"/>
            <w:noWrap w:val="0"/>
            <w:vAlign w:val="center"/>
          </w:tcPr>
          <w:p w14:paraId="1BE6E020">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default"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个</w:t>
            </w:r>
          </w:p>
        </w:tc>
        <w:tc>
          <w:tcPr>
            <w:tcW w:w="549" w:type="dxa"/>
            <w:noWrap w:val="0"/>
            <w:vAlign w:val="center"/>
          </w:tcPr>
          <w:p w14:paraId="1A321D48">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30</w:t>
            </w:r>
          </w:p>
        </w:tc>
        <w:tc>
          <w:tcPr>
            <w:tcW w:w="0" w:type="auto"/>
            <w:noWrap w:val="0"/>
            <w:vAlign w:val="center"/>
          </w:tcPr>
          <w:p w14:paraId="07C55431">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0" w:type="auto"/>
            <w:noWrap w:val="0"/>
            <w:vAlign w:val="center"/>
          </w:tcPr>
          <w:p w14:paraId="09C0FA0D">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0" w:type="auto"/>
            <w:noWrap w:val="0"/>
            <w:vAlign w:val="center"/>
          </w:tcPr>
          <w:p w14:paraId="42F1CF9D">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木托平面金箔</w:t>
            </w:r>
          </w:p>
          <w:p w14:paraId="01763A23">
            <w:pPr>
              <w:keepNext w:val="0"/>
              <w:keepLines w:val="0"/>
              <w:pageBreakBefore w:val="0"/>
              <w:widowControl/>
              <w:suppressLineNumbers w:val="0"/>
              <w:kinsoku/>
              <w:wordWrap/>
              <w:overflowPunct/>
              <w:topLinePunct w:val="0"/>
              <w:autoSpaceDE/>
              <w:autoSpaceDN/>
              <w:bidi w:val="0"/>
              <w:adjustRightInd/>
              <w:spacing w:line="240" w:lineRule="auto"/>
              <w:jc w:val="both"/>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图样如下：</w:t>
            </w:r>
          </w:p>
          <w:p w14:paraId="24B29155">
            <w:pPr>
              <w:jc w:val="center"/>
              <w:rPr>
                <w:rFonts w:hint="default"/>
                <w:lang w:val="en-US" w:eastAsia="zh-CN"/>
              </w:rPr>
            </w:pPr>
            <w:r>
              <w:drawing>
                <wp:inline distT="0" distB="0" distL="114300" distR="114300">
                  <wp:extent cx="1237615" cy="828675"/>
                  <wp:effectExtent l="0" t="0" r="635" b="9525"/>
                  <wp:docPr id="1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1"/>
                          <pic:cNvPicPr>
                            <a:picLocks noChangeAspect="1"/>
                          </pic:cNvPicPr>
                        </pic:nvPicPr>
                        <pic:blipFill>
                          <a:blip r:embed="rId4"/>
                          <a:stretch>
                            <a:fillRect/>
                          </a:stretch>
                        </pic:blipFill>
                        <pic:spPr>
                          <a:xfrm>
                            <a:off x="0" y="0"/>
                            <a:ext cx="1237615" cy="828675"/>
                          </a:xfrm>
                          <a:prstGeom prst="rect">
                            <a:avLst/>
                          </a:prstGeom>
                          <a:noFill/>
                          <a:ln>
                            <a:noFill/>
                          </a:ln>
                        </pic:spPr>
                      </pic:pic>
                    </a:graphicData>
                  </a:graphic>
                </wp:inline>
              </w:drawing>
            </w:r>
          </w:p>
        </w:tc>
      </w:tr>
      <w:tr w14:paraId="638F12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noWrap w:val="0"/>
            <w:vAlign w:val="center"/>
          </w:tcPr>
          <w:p w14:paraId="05CD5FA0">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7.2“杰出贡献单位”牌匾</w:t>
            </w:r>
          </w:p>
        </w:tc>
        <w:tc>
          <w:tcPr>
            <w:tcW w:w="928" w:type="dxa"/>
            <w:noWrap w:val="0"/>
            <w:vAlign w:val="center"/>
          </w:tcPr>
          <w:p w14:paraId="66A5757B">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规格材质：A4</w:t>
            </w:r>
          </w:p>
        </w:tc>
        <w:tc>
          <w:tcPr>
            <w:tcW w:w="929" w:type="dxa"/>
            <w:noWrap w:val="0"/>
            <w:vAlign w:val="center"/>
          </w:tcPr>
          <w:p w14:paraId="2BB9C4AD">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个</w:t>
            </w:r>
          </w:p>
        </w:tc>
        <w:tc>
          <w:tcPr>
            <w:tcW w:w="549" w:type="dxa"/>
            <w:noWrap w:val="0"/>
            <w:vAlign w:val="center"/>
          </w:tcPr>
          <w:p w14:paraId="125AB9CD">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10</w:t>
            </w:r>
          </w:p>
        </w:tc>
        <w:tc>
          <w:tcPr>
            <w:tcW w:w="0" w:type="auto"/>
            <w:noWrap w:val="0"/>
            <w:vAlign w:val="center"/>
          </w:tcPr>
          <w:p w14:paraId="62DA33DA">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0" w:type="auto"/>
            <w:noWrap w:val="0"/>
            <w:vAlign w:val="center"/>
          </w:tcPr>
          <w:p w14:paraId="2002C9A0">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0" w:type="auto"/>
            <w:noWrap w:val="0"/>
            <w:vAlign w:val="center"/>
          </w:tcPr>
          <w:p w14:paraId="6D5C21EC">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直边木托水晶牌</w:t>
            </w:r>
          </w:p>
          <w:p w14:paraId="2FF2E573">
            <w:pPr>
              <w:keepNext w:val="0"/>
              <w:keepLines w:val="0"/>
              <w:pageBreakBefore w:val="0"/>
              <w:widowControl/>
              <w:suppressLineNumbers w:val="0"/>
              <w:kinsoku/>
              <w:wordWrap/>
              <w:overflowPunct/>
              <w:topLinePunct w:val="0"/>
              <w:autoSpaceDE/>
              <w:autoSpaceDN/>
              <w:bidi w:val="0"/>
              <w:adjustRightInd/>
              <w:spacing w:line="240" w:lineRule="auto"/>
              <w:jc w:val="both"/>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图样如下：</w:t>
            </w:r>
          </w:p>
          <w:p w14:paraId="08E6BCB0">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lang w:val="en-US" w:eastAsia="zh-CN"/>
              </w:rPr>
            </w:pPr>
            <w:r>
              <w:rPr>
                <w:rFonts w:hint="eastAsia" w:ascii="仿宋" w:hAnsi="仿宋" w:eastAsia="仿宋" w:cs="仿宋"/>
                <w:i w:val="0"/>
                <w:iCs w:val="0"/>
                <w:color w:val="000000"/>
                <w:kern w:val="0"/>
                <w:sz w:val="21"/>
                <w:szCs w:val="21"/>
                <w:highlight w:val="none"/>
                <w:u w:val="none"/>
                <w:lang w:val="en-US" w:eastAsia="zh-CN" w:bidi="ar"/>
              </w:rPr>
              <w:drawing>
                <wp:inline distT="0" distB="0" distL="114300" distR="114300">
                  <wp:extent cx="1181735" cy="866140"/>
                  <wp:effectExtent l="0" t="0" r="18415" b="10160"/>
                  <wp:docPr id="2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2"/>
                          <pic:cNvPicPr>
                            <a:picLocks noChangeAspect="1"/>
                          </pic:cNvPicPr>
                        </pic:nvPicPr>
                        <pic:blipFill>
                          <a:blip r:embed="rId5"/>
                          <a:stretch>
                            <a:fillRect/>
                          </a:stretch>
                        </pic:blipFill>
                        <pic:spPr>
                          <a:xfrm>
                            <a:off x="0" y="0"/>
                            <a:ext cx="1181735" cy="866140"/>
                          </a:xfrm>
                          <a:prstGeom prst="rect">
                            <a:avLst/>
                          </a:prstGeom>
                          <a:noFill/>
                          <a:ln>
                            <a:noFill/>
                          </a:ln>
                        </pic:spPr>
                      </pic:pic>
                    </a:graphicData>
                  </a:graphic>
                </wp:inline>
              </w:drawing>
            </w:r>
          </w:p>
        </w:tc>
      </w:tr>
      <w:tr w14:paraId="416A99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noWrap w:val="0"/>
            <w:vAlign w:val="center"/>
          </w:tcPr>
          <w:p w14:paraId="1EDE03F9">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7.3“杰出贡献单位”证书</w:t>
            </w:r>
          </w:p>
        </w:tc>
        <w:tc>
          <w:tcPr>
            <w:tcW w:w="928" w:type="dxa"/>
            <w:noWrap w:val="0"/>
            <w:vAlign w:val="center"/>
          </w:tcPr>
          <w:p w14:paraId="4B251644">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规格材质：A4</w:t>
            </w:r>
          </w:p>
        </w:tc>
        <w:tc>
          <w:tcPr>
            <w:tcW w:w="929" w:type="dxa"/>
            <w:noWrap w:val="0"/>
            <w:vAlign w:val="center"/>
          </w:tcPr>
          <w:p w14:paraId="7BAAE769">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个</w:t>
            </w:r>
          </w:p>
        </w:tc>
        <w:tc>
          <w:tcPr>
            <w:tcW w:w="549" w:type="dxa"/>
            <w:noWrap w:val="0"/>
            <w:vAlign w:val="center"/>
          </w:tcPr>
          <w:p w14:paraId="5EC7AAD6">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10</w:t>
            </w:r>
          </w:p>
        </w:tc>
        <w:tc>
          <w:tcPr>
            <w:tcW w:w="0" w:type="auto"/>
            <w:noWrap w:val="0"/>
            <w:vAlign w:val="center"/>
          </w:tcPr>
          <w:p w14:paraId="6CCA55C2">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0" w:type="auto"/>
            <w:noWrap w:val="0"/>
            <w:vAlign w:val="center"/>
          </w:tcPr>
          <w:p w14:paraId="6B9E076C">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0" w:type="auto"/>
            <w:noWrap w:val="0"/>
            <w:vAlign w:val="center"/>
          </w:tcPr>
          <w:p w14:paraId="27A85302">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皮质</w:t>
            </w:r>
          </w:p>
          <w:p w14:paraId="4FABA60C">
            <w:pPr>
              <w:keepNext w:val="0"/>
              <w:keepLines w:val="0"/>
              <w:pageBreakBefore w:val="0"/>
              <w:widowControl/>
              <w:suppressLineNumbers w:val="0"/>
              <w:kinsoku/>
              <w:wordWrap/>
              <w:overflowPunct/>
              <w:topLinePunct w:val="0"/>
              <w:autoSpaceDE/>
              <w:autoSpaceDN/>
              <w:bidi w:val="0"/>
              <w:adjustRightInd/>
              <w:spacing w:line="240" w:lineRule="auto"/>
              <w:jc w:val="both"/>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图样如下：</w:t>
            </w:r>
          </w:p>
          <w:p w14:paraId="587A224A">
            <w:pPr>
              <w:pStyle w:val="2"/>
              <w:jc w:val="center"/>
              <w:rPr>
                <w:rFonts w:hint="eastAsia"/>
                <w:lang w:val="en-US" w:eastAsia="zh-CN"/>
              </w:rPr>
            </w:pPr>
            <w:r>
              <w:drawing>
                <wp:inline distT="0" distB="0" distL="114300" distR="114300">
                  <wp:extent cx="687705" cy="916305"/>
                  <wp:effectExtent l="0" t="0" r="17145" b="17145"/>
                  <wp:docPr id="1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3"/>
                          <pic:cNvPicPr>
                            <a:picLocks noChangeAspect="1"/>
                          </pic:cNvPicPr>
                        </pic:nvPicPr>
                        <pic:blipFill>
                          <a:blip r:embed="rId6"/>
                          <a:stretch>
                            <a:fillRect/>
                          </a:stretch>
                        </pic:blipFill>
                        <pic:spPr>
                          <a:xfrm>
                            <a:off x="0" y="0"/>
                            <a:ext cx="687705" cy="916305"/>
                          </a:xfrm>
                          <a:prstGeom prst="rect">
                            <a:avLst/>
                          </a:prstGeom>
                          <a:noFill/>
                          <a:ln>
                            <a:noFill/>
                          </a:ln>
                        </pic:spPr>
                      </pic:pic>
                    </a:graphicData>
                  </a:graphic>
                </wp:inline>
              </w:drawing>
            </w:r>
          </w:p>
        </w:tc>
      </w:tr>
      <w:tr w14:paraId="778A9F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noWrap w:val="0"/>
            <w:vAlign w:val="center"/>
          </w:tcPr>
          <w:p w14:paraId="7942D3B8">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7.4捐赠证书</w:t>
            </w:r>
          </w:p>
        </w:tc>
        <w:tc>
          <w:tcPr>
            <w:tcW w:w="928" w:type="dxa"/>
            <w:noWrap w:val="0"/>
            <w:vAlign w:val="center"/>
          </w:tcPr>
          <w:p w14:paraId="205D8A2F">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规格材质：A4</w:t>
            </w:r>
          </w:p>
        </w:tc>
        <w:tc>
          <w:tcPr>
            <w:tcW w:w="929" w:type="dxa"/>
            <w:noWrap w:val="0"/>
            <w:vAlign w:val="center"/>
          </w:tcPr>
          <w:p w14:paraId="59FE7E15">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个</w:t>
            </w:r>
          </w:p>
        </w:tc>
        <w:tc>
          <w:tcPr>
            <w:tcW w:w="549" w:type="dxa"/>
            <w:noWrap w:val="0"/>
            <w:vAlign w:val="center"/>
          </w:tcPr>
          <w:p w14:paraId="7324020E">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10</w:t>
            </w:r>
          </w:p>
        </w:tc>
        <w:tc>
          <w:tcPr>
            <w:tcW w:w="0" w:type="auto"/>
            <w:noWrap w:val="0"/>
            <w:vAlign w:val="center"/>
          </w:tcPr>
          <w:p w14:paraId="4F0E4170">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0" w:type="auto"/>
            <w:noWrap w:val="0"/>
            <w:vAlign w:val="center"/>
          </w:tcPr>
          <w:p w14:paraId="6006B003">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0" w:type="auto"/>
            <w:noWrap w:val="0"/>
            <w:vAlign w:val="center"/>
          </w:tcPr>
          <w:p w14:paraId="0E57F884">
            <w:pPr>
              <w:keepNext w:val="0"/>
              <w:keepLines w:val="0"/>
              <w:pageBreakBefore w:val="0"/>
              <w:widowControl/>
              <w:suppressLineNumbers w:val="0"/>
              <w:kinsoku/>
              <w:wordWrap/>
              <w:overflowPunct/>
              <w:topLinePunct w:val="0"/>
              <w:autoSpaceDE/>
              <w:autoSpaceDN/>
              <w:bidi w:val="0"/>
              <w:adjustRightInd/>
              <w:spacing w:line="240" w:lineRule="auto"/>
              <w:jc w:val="both"/>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图样如下（二选一）：</w:t>
            </w:r>
          </w:p>
          <w:p w14:paraId="3BE014E9">
            <w:pPr>
              <w:pStyle w:val="2"/>
              <w:jc w:val="center"/>
              <w:rPr>
                <w:rFonts w:hint="default"/>
                <w:lang w:val="en-US" w:eastAsia="zh-CN"/>
              </w:rPr>
            </w:pPr>
            <w:r>
              <w:drawing>
                <wp:inline distT="0" distB="0" distL="114300" distR="114300">
                  <wp:extent cx="864870" cy="1116330"/>
                  <wp:effectExtent l="0" t="0" r="11430" b="7620"/>
                  <wp:docPr id="2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4"/>
                          <pic:cNvPicPr>
                            <a:picLocks noChangeAspect="1"/>
                          </pic:cNvPicPr>
                        </pic:nvPicPr>
                        <pic:blipFill>
                          <a:blip r:embed="rId7"/>
                          <a:stretch>
                            <a:fillRect/>
                          </a:stretch>
                        </pic:blipFill>
                        <pic:spPr>
                          <a:xfrm>
                            <a:off x="0" y="0"/>
                            <a:ext cx="864870" cy="1116330"/>
                          </a:xfrm>
                          <a:prstGeom prst="rect">
                            <a:avLst/>
                          </a:prstGeom>
                          <a:noFill/>
                          <a:ln>
                            <a:noFill/>
                          </a:ln>
                        </pic:spPr>
                      </pic:pic>
                    </a:graphicData>
                  </a:graphic>
                </wp:inline>
              </w:drawing>
            </w:r>
            <w:r>
              <w:drawing>
                <wp:inline distT="0" distB="0" distL="114300" distR="114300">
                  <wp:extent cx="857885" cy="1149985"/>
                  <wp:effectExtent l="0" t="0" r="18415" b="12065"/>
                  <wp:docPr id="1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5"/>
                          <pic:cNvPicPr>
                            <a:picLocks noChangeAspect="1"/>
                          </pic:cNvPicPr>
                        </pic:nvPicPr>
                        <pic:blipFill>
                          <a:blip r:embed="rId8"/>
                          <a:stretch>
                            <a:fillRect/>
                          </a:stretch>
                        </pic:blipFill>
                        <pic:spPr>
                          <a:xfrm>
                            <a:off x="0" y="0"/>
                            <a:ext cx="857885" cy="1149985"/>
                          </a:xfrm>
                          <a:prstGeom prst="rect">
                            <a:avLst/>
                          </a:prstGeom>
                          <a:noFill/>
                          <a:ln>
                            <a:noFill/>
                          </a:ln>
                        </pic:spPr>
                      </pic:pic>
                    </a:graphicData>
                  </a:graphic>
                </wp:inline>
              </w:drawing>
            </w:r>
          </w:p>
        </w:tc>
      </w:tr>
      <w:tr w14:paraId="3FC4B9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gridSpan w:val="5"/>
            <w:noWrap w:val="0"/>
            <w:vAlign w:val="center"/>
          </w:tcPr>
          <w:p w14:paraId="59E417E5">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b/>
                <w:bCs/>
                <w:kern w:val="0"/>
                <w:sz w:val="21"/>
                <w:szCs w:val="21"/>
                <w:highlight w:val="none"/>
                <w:vertAlign w:val="baseline"/>
                <w:lang w:val="en-US" w:eastAsia="zh-CN"/>
              </w:rPr>
              <w:t>八.其他服务</w:t>
            </w:r>
          </w:p>
        </w:tc>
        <w:tc>
          <w:tcPr>
            <w:tcW w:w="0" w:type="auto"/>
            <w:noWrap w:val="0"/>
            <w:vAlign w:val="center"/>
          </w:tcPr>
          <w:p w14:paraId="0080B8F2">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c>
          <w:tcPr>
            <w:tcW w:w="0" w:type="auto"/>
            <w:noWrap w:val="0"/>
            <w:vAlign w:val="center"/>
          </w:tcPr>
          <w:p w14:paraId="68B607DE">
            <w:pPr>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kern w:val="0"/>
                <w:sz w:val="21"/>
                <w:szCs w:val="21"/>
                <w:highlight w:val="none"/>
                <w:vertAlign w:val="baseline"/>
                <w:lang w:val="en-US" w:eastAsia="zh-CN"/>
              </w:rPr>
            </w:pPr>
          </w:p>
        </w:tc>
      </w:tr>
      <w:tr w14:paraId="1329A4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noWrap w:val="0"/>
            <w:vAlign w:val="center"/>
          </w:tcPr>
          <w:p w14:paraId="0A0B3CC1">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8.1百度网盘存储</w:t>
            </w:r>
          </w:p>
        </w:tc>
        <w:tc>
          <w:tcPr>
            <w:tcW w:w="0" w:type="auto"/>
            <w:noWrap w:val="0"/>
            <w:vAlign w:val="center"/>
          </w:tcPr>
          <w:p w14:paraId="0DAB9B06">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所有视频素材(源文件+成片)百度网盘存储3个月，</w:t>
            </w:r>
            <w:r>
              <w:rPr>
                <w:rFonts w:hint="eastAsia" w:ascii="仿宋" w:hAnsi="仿宋" w:eastAsia="仿宋" w:cs="仿宋"/>
                <w:i w:val="0"/>
                <w:iCs w:val="0"/>
                <w:color w:val="000000"/>
                <w:kern w:val="0"/>
                <w:sz w:val="21"/>
                <w:szCs w:val="21"/>
                <w:highlight w:val="none"/>
                <w:u w:val="none"/>
                <w:lang w:val="en-US" w:eastAsia="zh-CN" w:bidi="ar"/>
              </w:rPr>
              <w:br w:type="textWrapping"/>
            </w:r>
            <w:r>
              <w:rPr>
                <w:rFonts w:hint="eastAsia" w:ascii="仿宋" w:hAnsi="仿宋" w:eastAsia="仿宋" w:cs="仿宋"/>
                <w:i w:val="0"/>
                <w:iCs w:val="0"/>
                <w:color w:val="000000"/>
                <w:kern w:val="0"/>
                <w:sz w:val="21"/>
                <w:szCs w:val="21"/>
                <w:highlight w:val="none"/>
                <w:u w:val="none"/>
                <w:lang w:val="en-US" w:eastAsia="zh-CN" w:bidi="ar"/>
              </w:rPr>
              <w:t>提供下载链接</w:t>
            </w:r>
          </w:p>
        </w:tc>
        <w:tc>
          <w:tcPr>
            <w:tcW w:w="0" w:type="auto"/>
            <w:noWrap w:val="0"/>
            <w:vAlign w:val="center"/>
          </w:tcPr>
          <w:p w14:paraId="374FCD90">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项</w:t>
            </w:r>
          </w:p>
        </w:tc>
        <w:tc>
          <w:tcPr>
            <w:tcW w:w="0" w:type="auto"/>
            <w:noWrap w:val="0"/>
            <w:vAlign w:val="center"/>
          </w:tcPr>
          <w:p w14:paraId="289E1472">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1</w:t>
            </w:r>
          </w:p>
        </w:tc>
        <w:tc>
          <w:tcPr>
            <w:tcW w:w="0" w:type="auto"/>
            <w:noWrap w:val="0"/>
            <w:vAlign w:val="center"/>
          </w:tcPr>
          <w:p w14:paraId="2A13543F">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0" w:type="auto"/>
            <w:noWrap w:val="0"/>
            <w:vAlign w:val="center"/>
          </w:tcPr>
          <w:p w14:paraId="1FE482AD">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0" w:type="auto"/>
            <w:noWrap w:val="0"/>
            <w:vAlign w:val="center"/>
          </w:tcPr>
          <w:p w14:paraId="0DCD9145">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支持随时调取、二次下载</w:t>
            </w:r>
          </w:p>
        </w:tc>
      </w:tr>
      <w:tr w14:paraId="51E425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noWrap w:val="0"/>
            <w:vAlign w:val="center"/>
          </w:tcPr>
          <w:p w14:paraId="2DCDF3A4">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8.2紧急修改备用</w:t>
            </w:r>
          </w:p>
        </w:tc>
        <w:tc>
          <w:tcPr>
            <w:tcW w:w="0" w:type="auto"/>
            <w:noWrap w:val="0"/>
            <w:vAlign w:val="center"/>
          </w:tcPr>
          <w:p w14:paraId="4B7CBFFD">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预留1名后期人员，应对开幕式前7天内的紧急调整</w:t>
            </w:r>
            <w:r>
              <w:rPr>
                <w:rFonts w:hint="eastAsia" w:ascii="仿宋" w:hAnsi="仿宋" w:eastAsia="仿宋" w:cs="仿宋"/>
                <w:i w:val="0"/>
                <w:iCs w:val="0"/>
                <w:color w:val="000000"/>
                <w:kern w:val="0"/>
                <w:sz w:val="21"/>
                <w:szCs w:val="21"/>
                <w:highlight w:val="none"/>
                <w:u w:val="none"/>
                <w:lang w:val="en-US" w:eastAsia="zh-CN" w:bidi="ar"/>
              </w:rPr>
              <w:br w:type="textWrapping"/>
            </w:r>
            <w:r>
              <w:rPr>
                <w:rFonts w:hint="eastAsia" w:ascii="仿宋" w:hAnsi="仿宋" w:eastAsia="仿宋" w:cs="仿宋"/>
                <w:i w:val="0"/>
                <w:iCs w:val="0"/>
                <w:color w:val="000000"/>
                <w:kern w:val="0"/>
                <w:sz w:val="21"/>
                <w:szCs w:val="21"/>
                <w:highlight w:val="none"/>
                <w:u w:val="none"/>
                <w:lang w:val="en-US" w:eastAsia="zh-CN" w:bidi="ar"/>
              </w:rPr>
              <w:t>(如LOGO更新、字幕修正)</w:t>
            </w:r>
          </w:p>
        </w:tc>
        <w:tc>
          <w:tcPr>
            <w:tcW w:w="0" w:type="auto"/>
            <w:noWrap w:val="0"/>
            <w:vAlign w:val="center"/>
          </w:tcPr>
          <w:p w14:paraId="5ADBC9BB">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项</w:t>
            </w:r>
          </w:p>
        </w:tc>
        <w:tc>
          <w:tcPr>
            <w:tcW w:w="0" w:type="auto"/>
            <w:noWrap w:val="0"/>
            <w:vAlign w:val="center"/>
          </w:tcPr>
          <w:p w14:paraId="42FF1F4C">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1</w:t>
            </w:r>
          </w:p>
        </w:tc>
        <w:tc>
          <w:tcPr>
            <w:tcW w:w="0" w:type="auto"/>
            <w:noWrap w:val="0"/>
            <w:vAlign w:val="center"/>
          </w:tcPr>
          <w:p w14:paraId="38792BB3">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0" w:type="auto"/>
            <w:noWrap w:val="0"/>
            <w:vAlign w:val="center"/>
          </w:tcPr>
          <w:p w14:paraId="27DF3F3A">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c>
          <w:tcPr>
            <w:tcW w:w="0" w:type="auto"/>
            <w:noWrap w:val="0"/>
            <w:vAlign w:val="center"/>
          </w:tcPr>
          <w:p w14:paraId="115BED10">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b/>
                <w:bCs/>
                <w:kern w:val="0"/>
                <w:sz w:val="21"/>
                <w:szCs w:val="21"/>
                <w:highlight w:val="none"/>
                <w:vertAlign w:val="baseline"/>
                <w:lang w:val="en-US" w:eastAsia="zh-CN"/>
              </w:rPr>
            </w:pPr>
            <w:r>
              <w:rPr>
                <w:rFonts w:hint="eastAsia" w:ascii="仿宋" w:hAnsi="仿宋" w:eastAsia="仿宋" w:cs="仿宋"/>
                <w:i w:val="0"/>
                <w:iCs w:val="0"/>
                <w:color w:val="000000"/>
                <w:kern w:val="0"/>
                <w:sz w:val="21"/>
                <w:szCs w:val="21"/>
                <w:highlight w:val="none"/>
                <w:u w:val="none"/>
                <w:lang w:val="en-US" w:eastAsia="zh-CN" w:bidi="ar"/>
              </w:rPr>
              <w:t>仅限必要修改，不包含内容结构调整</w:t>
            </w:r>
          </w:p>
        </w:tc>
      </w:tr>
      <w:tr w14:paraId="1675D8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gridSpan w:val="5"/>
            <w:noWrap w:val="0"/>
            <w:vAlign w:val="center"/>
          </w:tcPr>
          <w:p w14:paraId="4D28595B">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税费增值税专用发票（税率</w:t>
            </w:r>
            <w:r>
              <w:rPr>
                <w:rFonts w:hint="eastAsia" w:ascii="仿宋" w:hAnsi="仿宋" w:eastAsia="仿宋" w:cs="仿宋"/>
                <w:i w:val="0"/>
                <w:iCs w:val="0"/>
                <w:color w:val="000000"/>
                <w:kern w:val="0"/>
                <w:sz w:val="21"/>
                <w:szCs w:val="21"/>
                <w:highlight w:val="none"/>
                <w:u w:val="single"/>
                <w:lang w:val="en-US" w:eastAsia="zh-CN" w:bidi="ar"/>
              </w:rPr>
              <w:t xml:space="preserve">   </w:t>
            </w:r>
            <w:r>
              <w:rPr>
                <w:rFonts w:hint="eastAsia" w:ascii="仿宋" w:hAnsi="仿宋" w:eastAsia="仿宋" w:cs="仿宋"/>
                <w:i w:val="0"/>
                <w:iCs w:val="0"/>
                <w:color w:val="000000"/>
                <w:kern w:val="0"/>
                <w:sz w:val="21"/>
                <w:szCs w:val="21"/>
                <w:highlight w:val="none"/>
                <w:u w:val="none"/>
                <w:lang w:val="en-US" w:eastAsia="zh-CN" w:bidi="ar"/>
              </w:rPr>
              <w:t>%）</w:t>
            </w:r>
          </w:p>
        </w:tc>
        <w:tc>
          <w:tcPr>
            <w:tcW w:w="0" w:type="auto"/>
            <w:gridSpan w:val="2"/>
            <w:noWrap w:val="0"/>
            <w:vAlign w:val="center"/>
          </w:tcPr>
          <w:p w14:paraId="09843740">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r>
      <w:tr w14:paraId="75E37F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gridSpan w:val="5"/>
            <w:noWrap w:val="0"/>
            <w:vAlign w:val="center"/>
          </w:tcPr>
          <w:p w14:paraId="3E95A8FC">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default" w:ascii="仿宋" w:hAnsi="仿宋" w:eastAsia="仿宋" w:cs="仿宋"/>
                <w:i w:val="0"/>
                <w:iCs w:val="0"/>
                <w:color w:val="000000"/>
                <w:kern w:val="0"/>
                <w:sz w:val="21"/>
                <w:szCs w:val="21"/>
                <w:highlight w:val="none"/>
                <w:u w:val="none"/>
                <w:lang w:val="en-US" w:eastAsia="zh-CN" w:bidi="ar"/>
              </w:rPr>
            </w:pPr>
            <w:r>
              <w:rPr>
                <w:rFonts w:hint="eastAsia" w:ascii="仿宋" w:hAnsi="仿宋" w:eastAsia="仿宋" w:cs="仿宋"/>
                <w:i w:val="0"/>
                <w:iCs w:val="0"/>
                <w:color w:val="000000"/>
                <w:kern w:val="0"/>
                <w:sz w:val="21"/>
                <w:szCs w:val="21"/>
                <w:highlight w:val="none"/>
                <w:u w:val="none"/>
                <w:lang w:val="en-US" w:eastAsia="zh-CN" w:bidi="ar"/>
              </w:rPr>
              <w:t>总合计（元）</w:t>
            </w:r>
          </w:p>
        </w:tc>
        <w:tc>
          <w:tcPr>
            <w:tcW w:w="0" w:type="auto"/>
            <w:gridSpan w:val="2"/>
            <w:noWrap w:val="0"/>
            <w:vAlign w:val="center"/>
          </w:tcPr>
          <w:p w14:paraId="70E35E55">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仿宋" w:hAnsi="仿宋" w:eastAsia="仿宋" w:cs="仿宋"/>
                <w:i w:val="0"/>
                <w:iCs w:val="0"/>
                <w:color w:val="000000"/>
                <w:kern w:val="0"/>
                <w:sz w:val="21"/>
                <w:szCs w:val="21"/>
                <w:highlight w:val="none"/>
                <w:u w:val="none"/>
                <w:lang w:val="en-US" w:eastAsia="zh-CN" w:bidi="ar"/>
              </w:rPr>
            </w:pPr>
          </w:p>
        </w:tc>
      </w:tr>
    </w:tbl>
    <w:p w14:paraId="64CEA8CA">
      <w:pPr>
        <w:keepNext w:val="0"/>
        <w:keepLines w:val="0"/>
        <w:pageBreakBefore w:val="0"/>
        <w:kinsoku/>
        <w:wordWrap/>
        <w:overflowPunct/>
        <w:topLinePunct w:val="0"/>
        <w:autoSpaceDN/>
        <w:bidi w:val="0"/>
        <w:adjustRightInd/>
        <w:spacing w:line="360" w:lineRule="auto"/>
        <w:ind w:left="0" w:leftChars="0" w:firstLine="482" w:firstLineChars="200"/>
        <w:rPr>
          <w:rFonts w:hint="eastAsia" w:ascii="仿宋" w:hAnsi="仿宋" w:eastAsia="仿宋" w:cs="仿宋"/>
          <w:b/>
          <w:bCs/>
          <w:sz w:val="24"/>
          <w:szCs w:val="24"/>
          <w:highlight w:val="none"/>
        </w:rPr>
      </w:pPr>
      <w:r>
        <w:rPr>
          <w:rFonts w:hint="eastAsia" w:ascii="仿宋" w:hAnsi="仿宋" w:eastAsia="仿宋" w:cs="仿宋"/>
          <w:b/>
          <w:bCs/>
          <w:sz w:val="24"/>
          <w:szCs w:val="24"/>
          <w:highlight w:val="none"/>
        </w:rPr>
        <w:t>第四条  合同价款及支付方式</w:t>
      </w:r>
    </w:p>
    <w:p w14:paraId="744BC8A5">
      <w:pPr>
        <w:keepNext w:val="0"/>
        <w:keepLines w:val="0"/>
        <w:pageBreakBefore w:val="0"/>
        <w:kinsoku/>
        <w:wordWrap/>
        <w:overflowPunct/>
        <w:topLinePunct w:val="0"/>
        <w:autoSpaceDN/>
        <w:bidi w:val="0"/>
        <w:adjustRightInd/>
        <w:snapToGrid w:val="0"/>
        <w:spacing w:line="360" w:lineRule="auto"/>
        <w:ind w:left="0" w:leftChars="0" w:firstLine="480" w:firstLineChars="20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1．合同价款：¥：</w:t>
      </w:r>
      <w:r>
        <w:rPr>
          <w:rFonts w:hint="eastAsia" w:ascii="仿宋" w:hAnsi="仿宋" w:eastAsia="仿宋" w:cs="仿宋"/>
          <w:sz w:val="24"/>
          <w:szCs w:val="24"/>
          <w:highlight w:val="none"/>
          <w:u w:val="single"/>
        </w:rPr>
        <w:t xml:space="preserve">          元</w:t>
      </w:r>
      <w:r>
        <w:rPr>
          <w:rFonts w:hint="eastAsia" w:ascii="仿宋" w:hAnsi="仿宋" w:eastAsia="仿宋" w:cs="仿宋"/>
          <w:sz w:val="24"/>
          <w:szCs w:val="24"/>
          <w:highlight w:val="none"/>
        </w:rPr>
        <w:t>，该价款包括完成本项目并达到磋商文件要求所需要的全部费用，包括但不限于完成本次项目所需的设备费、人工费、服务费、管理费、税金等所有费用。</w:t>
      </w:r>
    </w:p>
    <w:p w14:paraId="66BB1398">
      <w:pPr>
        <w:keepNext w:val="0"/>
        <w:keepLines w:val="0"/>
        <w:pageBreakBefore w:val="0"/>
        <w:kinsoku/>
        <w:wordWrap/>
        <w:overflowPunct/>
        <w:topLinePunct w:val="0"/>
        <w:autoSpaceDN/>
        <w:bidi w:val="0"/>
        <w:adjustRightInd/>
        <w:spacing w:line="360" w:lineRule="auto"/>
        <w:ind w:left="0" w:leftChars="0" w:firstLine="480" w:firstLineChars="200"/>
        <w:rPr>
          <w:rFonts w:hint="eastAsia" w:ascii="仿宋" w:hAnsi="仿宋" w:eastAsia="仿宋" w:cs="仿宋"/>
          <w:sz w:val="24"/>
          <w:szCs w:val="24"/>
          <w:highlight w:val="none"/>
        </w:rPr>
      </w:pPr>
      <w:r>
        <w:rPr>
          <w:rFonts w:hint="eastAsia" w:ascii="仿宋" w:hAnsi="仿宋" w:eastAsia="仿宋" w:cs="仿宋"/>
          <w:sz w:val="24"/>
          <w:szCs w:val="24"/>
          <w:highlight w:val="none"/>
        </w:rPr>
        <w:t>2．结算方式：本项目根据项目实施进度进行支付服务费。</w:t>
      </w:r>
    </w:p>
    <w:p w14:paraId="630AE1B5">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textAlignment w:val="auto"/>
        <w:outlineLvl w:val="0"/>
        <w:rPr>
          <w:rFonts w:hint="eastAsia" w:ascii="仿宋" w:hAnsi="仿宋" w:eastAsia="仿宋" w:cs="仿宋"/>
          <w:sz w:val="24"/>
          <w:szCs w:val="24"/>
          <w:highlight w:val="none"/>
        </w:rPr>
      </w:pPr>
      <w:r>
        <w:rPr>
          <w:rFonts w:hint="eastAsia" w:ascii="仿宋" w:hAnsi="仿宋" w:eastAsia="仿宋" w:cs="仿宋"/>
          <w:sz w:val="24"/>
          <w:szCs w:val="24"/>
          <w:highlight w:val="none"/>
        </w:rPr>
        <w:t>3．支付方式：</w:t>
      </w:r>
      <w:r>
        <w:rPr>
          <w:rFonts w:hint="eastAsia" w:ascii="仿宋" w:hAnsi="仿宋" w:eastAsia="仿宋" w:cs="仿宋"/>
          <w:sz w:val="24"/>
          <w:szCs w:val="24"/>
          <w:highlight w:val="none"/>
          <w:u w:val="none"/>
          <w:lang w:val="en-US" w:eastAsia="zh-CN"/>
        </w:rPr>
        <w:t>合同生效后，</w:t>
      </w:r>
      <w:r>
        <w:rPr>
          <w:rFonts w:hint="eastAsia" w:ascii="仿宋" w:hAnsi="仿宋" w:eastAsia="仿宋" w:cs="仿宋"/>
          <w:sz w:val="24"/>
          <w:szCs w:val="24"/>
          <w:highlight w:val="none"/>
          <w:lang w:val="en-US" w:eastAsia="zh-CN"/>
        </w:rPr>
        <w:t>达到付款条件起10个工作日内，支付合同总金额的40%</w:t>
      </w:r>
      <w:r>
        <w:rPr>
          <w:rFonts w:hint="eastAsia" w:ascii="仿宋" w:hAnsi="仿宋" w:eastAsia="仿宋" w:cs="仿宋"/>
          <w:sz w:val="24"/>
          <w:szCs w:val="24"/>
          <w:highlight w:val="none"/>
        </w:rPr>
        <w:t>，即¥：</w:t>
      </w:r>
      <w:r>
        <w:rPr>
          <w:rFonts w:hint="eastAsia" w:ascii="仿宋" w:hAnsi="仿宋" w:eastAsia="仿宋" w:cs="仿宋"/>
          <w:sz w:val="24"/>
          <w:szCs w:val="24"/>
          <w:highlight w:val="none"/>
          <w:u w:val="single"/>
        </w:rPr>
        <w:t xml:space="preserve">      （大写：人民币：        ）</w:t>
      </w:r>
      <w:r>
        <w:rPr>
          <w:rFonts w:hint="eastAsia" w:ascii="仿宋" w:hAnsi="仿宋" w:eastAsia="仿宋" w:cs="仿宋"/>
          <w:sz w:val="24"/>
          <w:szCs w:val="24"/>
          <w:highlight w:val="none"/>
          <w:lang w:val="en-US" w:eastAsia="zh-CN"/>
        </w:rPr>
        <w:t>；赛事结束后，验收合格完成，达到付款条件起10个工作日内，支付合同总金额的</w:t>
      </w:r>
      <w:r>
        <w:rPr>
          <w:rFonts w:hint="eastAsia" w:ascii="仿宋" w:hAnsi="仿宋" w:eastAsia="仿宋" w:cs="仿宋"/>
          <w:sz w:val="24"/>
          <w:szCs w:val="24"/>
          <w:highlight w:val="none"/>
          <w:u w:val="none"/>
          <w:lang w:val="en-US" w:eastAsia="zh-CN"/>
        </w:rPr>
        <w:t>60%</w:t>
      </w:r>
      <w:r>
        <w:rPr>
          <w:rFonts w:hint="eastAsia" w:ascii="仿宋" w:hAnsi="仿宋" w:eastAsia="仿宋" w:cs="仿宋"/>
          <w:sz w:val="24"/>
          <w:szCs w:val="24"/>
          <w:highlight w:val="none"/>
        </w:rPr>
        <w:t>，即¥：</w:t>
      </w:r>
      <w:r>
        <w:rPr>
          <w:rFonts w:hint="eastAsia" w:ascii="仿宋" w:hAnsi="仿宋" w:eastAsia="仿宋" w:cs="仿宋"/>
          <w:sz w:val="24"/>
          <w:szCs w:val="24"/>
          <w:highlight w:val="none"/>
          <w:u w:val="single"/>
        </w:rPr>
        <w:t xml:space="preserve">      （大写：人民币：        ）</w:t>
      </w:r>
      <w:r>
        <w:rPr>
          <w:rFonts w:hint="eastAsia" w:ascii="仿宋" w:hAnsi="仿宋" w:eastAsia="仿宋" w:cs="仿宋"/>
          <w:sz w:val="24"/>
          <w:szCs w:val="24"/>
          <w:highlight w:val="none"/>
        </w:rPr>
        <w:t>。</w:t>
      </w:r>
    </w:p>
    <w:p w14:paraId="35B2A60B">
      <w:pPr>
        <w:keepNext w:val="0"/>
        <w:keepLines w:val="0"/>
        <w:pageBreakBefore w:val="0"/>
        <w:widowControl/>
        <w:kinsoku/>
        <w:wordWrap/>
        <w:overflowPunct/>
        <w:topLinePunct w:val="0"/>
        <w:autoSpaceDN/>
        <w:bidi w:val="0"/>
        <w:adjustRightInd/>
        <w:spacing w:line="360" w:lineRule="auto"/>
        <w:ind w:left="0" w:leftChars="0" w:firstLine="480" w:firstLineChars="20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4．甲方支付每笔款项的前提是乙方向甲方开具符合国家现行税法要求的合理合规的发票及甲方完成所有付款审批资料。</w:t>
      </w:r>
    </w:p>
    <w:p w14:paraId="5605391A">
      <w:pPr>
        <w:keepNext w:val="0"/>
        <w:keepLines w:val="0"/>
        <w:pageBreakBefore w:val="0"/>
        <w:widowControl/>
        <w:kinsoku/>
        <w:wordWrap/>
        <w:overflowPunct/>
        <w:topLinePunct w:val="0"/>
        <w:autoSpaceDN/>
        <w:bidi w:val="0"/>
        <w:adjustRightInd/>
        <w:spacing w:line="360" w:lineRule="auto"/>
        <w:ind w:left="0" w:leftChars="0" w:firstLine="480" w:firstLineChars="20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乙方收款信息如下：</w:t>
      </w:r>
    </w:p>
    <w:p w14:paraId="7D26BB63">
      <w:pPr>
        <w:keepNext w:val="0"/>
        <w:keepLines w:val="0"/>
        <w:pageBreakBefore w:val="0"/>
        <w:widowControl/>
        <w:kinsoku/>
        <w:wordWrap/>
        <w:overflowPunct/>
        <w:topLinePunct w:val="0"/>
        <w:autoSpaceDN/>
        <w:bidi w:val="0"/>
        <w:adjustRightInd/>
        <w:spacing w:line="360" w:lineRule="auto"/>
        <w:ind w:left="0" w:leftChars="0" w:firstLine="480" w:firstLineChars="20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户  名：</w:t>
      </w:r>
    </w:p>
    <w:p w14:paraId="5301FB78">
      <w:pPr>
        <w:keepNext w:val="0"/>
        <w:keepLines w:val="0"/>
        <w:pageBreakBefore w:val="0"/>
        <w:widowControl/>
        <w:kinsoku/>
        <w:wordWrap/>
        <w:overflowPunct/>
        <w:topLinePunct w:val="0"/>
        <w:autoSpaceDN/>
        <w:bidi w:val="0"/>
        <w:adjustRightInd/>
        <w:spacing w:line="360" w:lineRule="auto"/>
        <w:ind w:left="719" w:leftChars="228" w:hanging="240" w:hangingChars="10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开户行：</w:t>
      </w:r>
    </w:p>
    <w:p w14:paraId="0350719C">
      <w:pPr>
        <w:keepNext w:val="0"/>
        <w:keepLines w:val="0"/>
        <w:pageBreakBefore w:val="0"/>
        <w:widowControl/>
        <w:kinsoku/>
        <w:wordWrap/>
        <w:overflowPunct/>
        <w:topLinePunct w:val="0"/>
        <w:autoSpaceDN/>
        <w:bidi w:val="0"/>
        <w:adjustRightInd/>
        <w:spacing w:line="360" w:lineRule="auto"/>
        <w:ind w:left="719" w:leftChars="228" w:hanging="240" w:hangingChars="10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账  号：</w:t>
      </w:r>
    </w:p>
    <w:p w14:paraId="1C9B7D4E">
      <w:pPr>
        <w:keepNext w:val="0"/>
        <w:keepLines w:val="0"/>
        <w:pageBreakBefore w:val="0"/>
        <w:widowControl/>
        <w:kinsoku/>
        <w:wordWrap/>
        <w:overflowPunct/>
        <w:topLinePunct w:val="0"/>
        <w:autoSpaceDN/>
        <w:bidi w:val="0"/>
        <w:adjustRightInd/>
        <w:spacing w:line="360" w:lineRule="auto"/>
        <w:ind w:left="0" w:leftChars="0" w:firstLine="480" w:firstLineChars="20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地  址：</w:t>
      </w:r>
    </w:p>
    <w:p w14:paraId="20815F70">
      <w:pPr>
        <w:keepNext w:val="0"/>
        <w:keepLines w:val="0"/>
        <w:pageBreakBefore w:val="0"/>
        <w:widowControl/>
        <w:kinsoku/>
        <w:wordWrap/>
        <w:overflowPunct/>
        <w:topLinePunct w:val="0"/>
        <w:autoSpaceDN/>
        <w:bidi w:val="0"/>
        <w:adjustRightInd/>
        <w:spacing w:line="360" w:lineRule="auto"/>
        <w:ind w:left="0" w:leftChars="0" w:firstLine="480" w:firstLineChars="20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甲方开票信息如下：</w:t>
      </w:r>
    </w:p>
    <w:p w14:paraId="02825968">
      <w:pPr>
        <w:keepNext w:val="0"/>
        <w:keepLines w:val="0"/>
        <w:pageBreakBefore w:val="0"/>
        <w:widowControl/>
        <w:kinsoku/>
        <w:wordWrap/>
        <w:overflowPunct/>
        <w:topLinePunct w:val="0"/>
        <w:autoSpaceDN/>
        <w:bidi w:val="0"/>
        <w:adjustRightInd/>
        <w:spacing w:line="360" w:lineRule="auto"/>
        <w:ind w:left="0" w:leftChars="0" w:firstLine="480" w:firstLineChars="20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户  名：</w:t>
      </w:r>
    </w:p>
    <w:p w14:paraId="5BE2B5F5">
      <w:pPr>
        <w:keepNext w:val="0"/>
        <w:keepLines w:val="0"/>
        <w:pageBreakBefore w:val="0"/>
        <w:widowControl/>
        <w:kinsoku/>
        <w:wordWrap/>
        <w:overflowPunct/>
        <w:topLinePunct w:val="0"/>
        <w:autoSpaceDN/>
        <w:bidi w:val="0"/>
        <w:adjustRightInd/>
        <w:spacing w:line="360" w:lineRule="auto"/>
        <w:ind w:left="0" w:leftChars="0" w:firstLine="480" w:firstLineChars="20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开户行：</w:t>
      </w:r>
    </w:p>
    <w:p w14:paraId="3F97F268">
      <w:pPr>
        <w:keepNext w:val="0"/>
        <w:keepLines w:val="0"/>
        <w:pageBreakBefore w:val="0"/>
        <w:widowControl/>
        <w:kinsoku/>
        <w:wordWrap/>
        <w:overflowPunct/>
        <w:topLinePunct w:val="0"/>
        <w:autoSpaceDN/>
        <w:bidi w:val="0"/>
        <w:adjustRightInd/>
        <w:spacing w:line="360" w:lineRule="auto"/>
        <w:ind w:left="0" w:leftChars="0" w:firstLine="480" w:firstLineChars="20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地  址：</w:t>
      </w:r>
    </w:p>
    <w:p w14:paraId="44D1D7A2">
      <w:pPr>
        <w:keepNext w:val="0"/>
        <w:keepLines w:val="0"/>
        <w:pageBreakBefore w:val="0"/>
        <w:kinsoku/>
        <w:wordWrap/>
        <w:overflowPunct/>
        <w:topLinePunct w:val="0"/>
        <w:autoSpaceDN/>
        <w:bidi w:val="0"/>
        <w:adjustRightInd/>
        <w:spacing w:line="360" w:lineRule="auto"/>
        <w:ind w:left="0" w:leftChars="0" w:firstLine="482" w:firstLineChars="200"/>
        <w:rPr>
          <w:rFonts w:hint="eastAsia" w:ascii="仿宋" w:hAnsi="仿宋" w:eastAsia="仿宋" w:cs="仿宋"/>
          <w:b/>
          <w:bCs/>
          <w:sz w:val="24"/>
          <w:szCs w:val="24"/>
          <w:highlight w:val="none"/>
        </w:rPr>
      </w:pPr>
      <w:r>
        <w:rPr>
          <w:rFonts w:hint="eastAsia" w:ascii="仿宋" w:hAnsi="仿宋" w:eastAsia="仿宋" w:cs="仿宋"/>
          <w:b/>
          <w:bCs/>
          <w:sz w:val="24"/>
          <w:szCs w:val="24"/>
          <w:highlight w:val="none"/>
        </w:rPr>
        <w:t>第五条  验收标准及条件</w:t>
      </w:r>
    </w:p>
    <w:p w14:paraId="6BA32FB7">
      <w:pPr>
        <w:keepNext w:val="0"/>
        <w:keepLines w:val="0"/>
        <w:pageBreakBefore w:val="0"/>
        <w:widowControl w:val="0"/>
        <w:kinsoku/>
        <w:wordWrap/>
        <w:overflowPunct/>
        <w:topLinePunct w:val="0"/>
        <w:autoSpaceDE/>
        <w:autoSpaceDN/>
        <w:bidi w:val="0"/>
        <w:adjustRightInd/>
        <w:snapToGrid w:val="0"/>
        <w:spacing w:line="360" w:lineRule="auto"/>
        <w:ind w:firstLine="480" w:firstLineChars="200"/>
        <w:textAlignment w:val="auto"/>
        <w:rPr>
          <w:rFonts w:hint="eastAsia" w:ascii="仿宋" w:hAnsi="仿宋" w:eastAsia="仿宋" w:cs="仿宋"/>
          <w:kern w:val="2"/>
          <w:sz w:val="32"/>
          <w:szCs w:val="32"/>
          <w:highlight w:val="none"/>
        </w:rPr>
      </w:pPr>
      <w:r>
        <w:rPr>
          <w:rFonts w:hint="eastAsia" w:ascii="仿宋" w:hAnsi="仿宋" w:eastAsia="仿宋" w:cs="仿宋"/>
          <w:kern w:val="0"/>
          <w:sz w:val="24"/>
          <w:szCs w:val="24"/>
          <w:highlight w:val="none"/>
        </w:rPr>
        <w:t>依据竞争性磋商文件、磋商响应文件、成交通知书、合同文件及国家相关规范及标准进行验收。</w:t>
      </w:r>
    </w:p>
    <w:p w14:paraId="63A1F65D">
      <w:pPr>
        <w:keepNext w:val="0"/>
        <w:keepLines w:val="0"/>
        <w:pageBreakBefore w:val="0"/>
        <w:kinsoku/>
        <w:wordWrap/>
        <w:overflowPunct/>
        <w:topLinePunct w:val="0"/>
        <w:autoSpaceDN/>
        <w:bidi w:val="0"/>
        <w:adjustRightInd/>
        <w:spacing w:line="360" w:lineRule="auto"/>
        <w:ind w:left="0" w:leftChars="0" w:firstLine="482" w:firstLineChars="200"/>
        <w:rPr>
          <w:rFonts w:hint="eastAsia" w:ascii="仿宋" w:hAnsi="仿宋" w:eastAsia="仿宋" w:cs="仿宋"/>
          <w:b/>
          <w:bCs/>
          <w:sz w:val="24"/>
          <w:szCs w:val="24"/>
          <w:highlight w:val="none"/>
        </w:rPr>
      </w:pPr>
      <w:r>
        <w:rPr>
          <w:rFonts w:hint="eastAsia" w:ascii="仿宋" w:hAnsi="仿宋" w:eastAsia="仿宋" w:cs="仿宋"/>
          <w:b/>
          <w:bCs/>
          <w:sz w:val="24"/>
          <w:szCs w:val="24"/>
          <w:highlight w:val="none"/>
        </w:rPr>
        <w:t>第六条  知识产权</w:t>
      </w:r>
    </w:p>
    <w:p w14:paraId="57754871">
      <w:pPr>
        <w:keepNext w:val="0"/>
        <w:keepLines w:val="0"/>
        <w:pageBreakBefore w:val="0"/>
        <w:kinsoku/>
        <w:wordWrap/>
        <w:overflowPunct/>
        <w:topLinePunct w:val="0"/>
        <w:autoSpaceDN/>
        <w:bidi w:val="0"/>
        <w:adjustRightInd/>
        <w:spacing w:line="360" w:lineRule="auto"/>
        <w:ind w:left="0" w:leftChars="0" w:firstLine="480" w:firstLineChars="200"/>
        <w:rPr>
          <w:rFonts w:hint="eastAsia" w:ascii="仿宋" w:hAnsi="仿宋" w:eastAsia="仿宋" w:cs="仿宋"/>
          <w:sz w:val="24"/>
          <w:szCs w:val="24"/>
          <w:highlight w:val="none"/>
        </w:rPr>
      </w:pPr>
      <w:r>
        <w:rPr>
          <w:rFonts w:hint="eastAsia" w:ascii="仿宋" w:hAnsi="仿宋" w:eastAsia="仿宋" w:cs="仿宋"/>
          <w:sz w:val="24"/>
          <w:szCs w:val="24"/>
          <w:highlight w:val="none"/>
        </w:rPr>
        <w:t>1.成果知识产权归属：乙方为履行本合同而制作、创作或提供的所有成果，包括但不限于视频成片、拍摄的原始素材（照片）、剪辑工程文件、权益手册的设计稿、印刷成品及其电子文件（以下简称“工作成果”），其全部知识产权（包括但不限于著作权、商标权、专利申请权等）及相关资料的所有权，自该等工作成果产生之日起，即不可撤销地、排他性地归甲方所有。</w:t>
      </w:r>
    </w:p>
    <w:p w14:paraId="4968FE27">
      <w:pPr>
        <w:keepNext w:val="0"/>
        <w:keepLines w:val="0"/>
        <w:pageBreakBefore w:val="0"/>
        <w:kinsoku/>
        <w:wordWrap/>
        <w:overflowPunct/>
        <w:topLinePunct w:val="0"/>
        <w:autoSpaceDN/>
        <w:bidi w:val="0"/>
        <w:adjustRightInd/>
        <w:spacing w:line="360" w:lineRule="auto"/>
        <w:ind w:left="0" w:leftChars="0" w:firstLine="480" w:firstLineChars="200"/>
        <w:rPr>
          <w:rFonts w:hint="eastAsia" w:ascii="仿宋" w:hAnsi="仿宋" w:eastAsia="仿宋" w:cs="仿宋"/>
          <w:sz w:val="24"/>
          <w:szCs w:val="24"/>
          <w:highlight w:val="none"/>
        </w:rPr>
      </w:pPr>
      <w:r>
        <w:rPr>
          <w:rFonts w:hint="eastAsia" w:ascii="仿宋" w:hAnsi="仿宋" w:eastAsia="仿宋" w:cs="仿宋"/>
          <w:sz w:val="24"/>
          <w:szCs w:val="24"/>
          <w:highlight w:val="none"/>
        </w:rPr>
        <w:t>2.甲方素材的使用授权：甲方为履行本合同向乙方提供的任何基础资料、设计稿件、品牌标识等（以下简称“甲方素材”），其知识产权仍归甲方所有。乙方仅可为履行本合同之目的使用该等甲方素材，合同终止或履行完毕后，授权终止。</w:t>
      </w:r>
    </w:p>
    <w:p w14:paraId="5FDD3A89">
      <w:pPr>
        <w:keepNext w:val="0"/>
        <w:keepLines w:val="0"/>
        <w:pageBreakBefore w:val="0"/>
        <w:kinsoku/>
        <w:wordWrap/>
        <w:overflowPunct/>
        <w:topLinePunct w:val="0"/>
        <w:autoSpaceDN/>
        <w:bidi w:val="0"/>
        <w:adjustRightInd/>
        <w:spacing w:line="360" w:lineRule="auto"/>
        <w:ind w:left="0" w:leftChars="0" w:firstLine="482" w:firstLineChars="200"/>
        <w:rPr>
          <w:rFonts w:hint="eastAsia" w:ascii="仿宋" w:hAnsi="仿宋" w:eastAsia="仿宋" w:cs="仿宋"/>
          <w:b/>
          <w:bCs/>
          <w:sz w:val="24"/>
          <w:szCs w:val="24"/>
          <w:highlight w:val="none"/>
        </w:rPr>
      </w:pPr>
      <w:r>
        <w:rPr>
          <w:rFonts w:hint="eastAsia" w:ascii="仿宋" w:hAnsi="仿宋" w:eastAsia="仿宋" w:cs="仿宋"/>
          <w:b/>
          <w:bCs/>
          <w:sz w:val="24"/>
          <w:szCs w:val="24"/>
          <w:highlight w:val="none"/>
        </w:rPr>
        <w:t>第七条  保密条款及产权瑕疵保证条款</w:t>
      </w:r>
    </w:p>
    <w:p w14:paraId="0A98A9DB">
      <w:pPr>
        <w:keepNext w:val="0"/>
        <w:keepLines w:val="0"/>
        <w:pageBreakBefore w:val="0"/>
        <w:kinsoku/>
        <w:wordWrap/>
        <w:overflowPunct/>
        <w:topLinePunct w:val="0"/>
        <w:autoSpaceDN/>
        <w:bidi w:val="0"/>
        <w:adjustRightInd/>
        <w:spacing w:line="360" w:lineRule="auto"/>
        <w:ind w:left="0" w:leftChars="0" w:firstLine="480" w:firstLineChars="200"/>
        <w:rPr>
          <w:rFonts w:hint="eastAsia" w:ascii="仿宋" w:hAnsi="仿宋" w:eastAsia="仿宋" w:cs="仿宋"/>
          <w:sz w:val="24"/>
          <w:szCs w:val="24"/>
          <w:highlight w:val="none"/>
        </w:rPr>
      </w:pPr>
      <w:r>
        <w:rPr>
          <w:rFonts w:hint="eastAsia" w:ascii="仿宋" w:hAnsi="仿宋" w:eastAsia="仿宋" w:cs="仿宋"/>
          <w:sz w:val="24"/>
          <w:szCs w:val="24"/>
          <w:highlight w:val="none"/>
        </w:rPr>
        <w:t>乙方应对在履行本合同过程中知悉的甲方的商业秘密（包括但不限于合同价款、采购需求、客户资料等）、项目信息（包括但不限于项目实施计划、技术方案、验收标准等）以及通过服务获取的赞助企业的相关信息、甲方提供的任何未公开的资料和数据等承担保密义务。</w:t>
      </w:r>
    </w:p>
    <w:p w14:paraId="1DB8DB80">
      <w:pPr>
        <w:keepNext w:val="0"/>
        <w:keepLines w:val="0"/>
        <w:pageBreakBefore w:val="0"/>
        <w:kinsoku/>
        <w:wordWrap/>
        <w:overflowPunct/>
        <w:topLinePunct w:val="0"/>
        <w:autoSpaceDN/>
        <w:bidi w:val="0"/>
        <w:adjustRightInd/>
        <w:spacing w:line="360" w:lineRule="auto"/>
        <w:ind w:left="0" w:leftChars="0" w:firstLine="482" w:firstLineChars="200"/>
        <w:rPr>
          <w:rFonts w:hint="eastAsia" w:ascii="仿宋" w:hAnsi="仿宋" w:eastAsia="仿宋" w:cs="仿宋"/>
          <w:b/>
          <w:bCs/>
          <w:sz w:val="24"/>
          <w:szCs w:val="24"/>
          <w:highlight w:val="none"/>
        </w:rPr>
      </w:pPr>
      <w:r>
        <w:rPr>
          <w:rFonts w:hint="eastAsia" w:ascii="仿宋" w:hAnsi="仿宋" w:eastAsia="仿宋" w:cs="仿宋"/>
          <w:b/>
          <w:bCs/>
          <w:sz w:val="24"/>
          <w:szCs w:val="24"/>
          <w:highlight w:val="none"/>
        </w:rPr>
        <w:t>第八条  双方的权利和义务</w:t>
      </w:r>
    </w:p>
    <w:p w14:paraId="57C98608">
      <w:pPr>
        <w:keepNext w:val="0"/>
        <w:keepLines w:val="0"/>
        <w:pageBreakBefore w:val="0"/>
        <w:kinsoku/>
        <w:wordWrap/>
        <w:overflowPunct/>
        <w:topLinePunct w:val="0"/>
        <w:autoSpaceDN/>
        <w:bidi w:val="0"/>
        <w:adjustRightInd/>
        <w:spacing w:line="360" w:lineRule="auto"/>
        <w:ind w:left="0" w:leftChars="0" w:firstLine="480" w:firstLineChars="200"/>
        <w:rPr>
          <w:rFonts w:hint="eastAsia" w:ascii="仿宋" w:hAnsi="仿宋" w:eastAsia="仿宋" w:cs="仿宋"/>
          <w:sz w:val="24"/>
          <w:szCs w:val="24"/>
          <w:highlight w:val="none"/>
        </w:rPr>
      </w:pPr>
      <w:r>
        <w:rPr>
          <w:rFonts w:hint="eastAsia" w:ascii="仿宋" w:hAnsi="仿宋" w:eastAsia="仿宋" w:cs="仿宋"/>
          <w:sz w:val="24"/>
          <w:szCs w:val="24"/>
          <w:highlight w:val="none"/>
        </w:rPr>
        <w:t>（一）甲方的权利和义务</w:t>
      </w:r>
    </w:p>
    <w:p w14:paraId="6927B426">
      <w:pPr>
        <w:keepNext w:val="0"/>
        <w:keepLines w:val="0"/>
        <w:pageBreakBefore w:val="0"/>
        <w:kinsoku/>
        <w:wordWrap/>
        <w:overflowPunct/>
        <w:topLinePunct w:val="0"/>
        <w:autoSpaceDN/>
        <w:bidi w:val="0"/>
        <w:adjustRightInd/>
        <w:spacing w:line="360" w:lineRule="auto"/>
        <w:ind w:left="0" w:leftChars="0" w:firstLine="480" w:firstLineChars="200"/>
        <w:rPr>
          <w:rFonts w:hint="eastAsia" w:ascii="仿宋" w:hAnsi="仿宋" w:eastAsia="仿宋" w:cs="仿宋"/>
          <w:sz w:val="24"/>
          <w:szCs w:val="24"/>
          <w:highlight w:val="none"/>
        </w:rPr>
      </w:pPr>
      <w:r>
        <w:rPr>
          <w:rFonts w:hint="eastAsia" w:ascii="仿宋" w:hAnsi="仿宋" w:eastAsia="仿宋" w:cs="仿宋"/>
          <w:sz w:val="24"/>
          <w:szCs w:val="24"/>
          <w:highlight w:val="none"/>
        </w:rPr>
        <w:t>1．甲方有权对合同规定范围内乙方的服务行为进行监督和检查，拥有监管权。有权定期核对乙方提供服务所配备的人员数量。对甲方认为不合理的部分有权下达整改通知书，并要求乙方限期整改。</w:t>
      </w:r>
    </w:p>
    <w:p w14:paraId="6231C975">
      <w:pPr>
        <w:keepNext w:val="0"/>
        <w:keepLines w:val="0"/>
        <w:pageBreakBefore w:val="0"/>
        <w:kinsoku/>
        <w:wordWrap/>
        <w:overflowPunct/>
        <w:topLinePunct w:val="0"/>
        <w:autoSpaceDN/>
        <w:bidi w:val="0"/>
        <w:adjustRightInd/>
        <w:spacing w:line="360" w:lineRule="auto"/>
        <w:ind w:left="0" w:leftChars="0" w:firstLine="480" w:firstLineChars="200"/>
        <w:rPr>
          <w:rFonts w:hint="eastAsia" w:ascii="仿宋" w:hAnsi="仿宋" w:eastAsia="仿宋" w:cs="仿宋"/>
          <w:sz w:val="24"/>
          <w:szCs w:val="24"/>
          <w:highlight w:val="none"/>
        </w:rPr>
      </w:pPr>
      <w:r>
        <w:rPr>
          <w:rFonts w:hint="eastAsia" w:ascii="仿宋" w:hAnsi="仿宋" w:eastAsia="仿宋" w:cs="仿宋"/>
          <w:sz w:val="24"/>
          <w:szCs w:val="24"/>
          <w:highlight w:val="none"/>
        </w:rPr>
        <w:t>2．验收应在甲方和乙方双方共同参加下进行。甲方组成验收小组按国家有关规定、规范进行验收。</w:t>
      </w:r>
    </w:p>
    <w:p w14:paraId="2B0A877D">
      <w:pPr>
        <w:keepNext w:val="0"/>
        <w:keepLines w:val="0"/>
        <w:pageBreakBefore w:val="0"/>
        <w:kinsoku/>
        <w:wordWrap/>
        <w:overflowPunct/>
        <w:topLinePunct w:val="0"/>
        <w:autoSpaceDN/>
        <w:bidi w:val="0"/>
        <w:adjustRightInd/>
        <w:spacing w:line="360" w:lineRule="auto"/>
        <w:ind w:left="0" w:leftChars="0" w:firstLine="480" w:firstLineChars="200"/>
        <w:rPr>
          <w:rFonts w:hint="eastAsia" w:ascii="仿宋" w:hAnsi="仿宋" w:eastAsia="仿宋" w:cs="仿宋"/>
          <w:sz w:val="24"/>
          <w:szCs w:val="24"/>
          <w:highlight w:val="none"/>
        </w:rPr>
      </w:pPr>
      <w:r>
        <w:rPr>
          <w:rFonts w:hint="eastAsia" w:ascii="仿宋" w:hAnsi="仿宋" w:eastAsia="仿宋" w:cs="仿宋"/>
          <w:sz w:val="24"/>
          <w:szCs w:val="24"/>
          <w:highlight w:val="none"/>
          <w:lang w:val="en-US" w:eastAsia="zh-CN"/>
        </w:rPr>
        <w:t>3</w:t>
      </w:r>
      <w:r>
        <w:rPr>
          <w:rFonts w:hint="eastAsia" w:ascii="仿宋" w:hAnsi="仿宋" w:eastAsia="仿宋" w:cs="仿宋"/>
          <w:sz w:val="24"/>
          <w:szCs w:val="24"/>
          <w:highlight w:val="none"/>
        </w:rPr>
        <w:t>．国家法律、法规所规定由甲方承担的其它责任。</w:t>
      </w:r>
    </w:p>
    <w:p w14:paraId="4DFC9529">
      <w:pPr>
        <w:keepNext w:val="0"/>
        <w:keepLines w:val="0"/>
        <w:pageBreakBefore w:val="0"/>
        <w:kinsoku/>
        <w:wordWrap/>
        <w:overflowPunct/>
        <w:topLinePunct w:val="0"/>
        <w:autoSpaceDN/>
        <w:bidi w:val="0"/>
        <w:adjustRightInd/>
        <w:spacing w:line="360" w:lineRule="auto"/>
        <w:ind w:left="0" w:leftChars="0" w:firstLine="482" w:firstLineChars="200"/>
        <w:rPr>
          <w:rFonts w:hint="eastAsia" w:ascii="仿宋" w:hAnsi="仿宋" w:eastAsia="仿宋" w:cs="仿宋"/>
          <w:b/>
          <w:bCs/>
          <w:sz w:val="24"/>
          <w:szCs w:val="24"/>
          <w:highlight w:val="none"/>
        </w:rPr>
      </w:pPr>
      <w:r>
        <w:rPr>
          <w:rFonts w:hint="eastAsia" w:ascii="仿宋" w:hAnsi="仿宋" w:eastAsia="仿宋" w:cs="仿宋"/>
          <w:b/>
          <w:bCs/>
          <w:sz w:val="24"/>
          <w:szCs w:val="24"/>
          <w:highlight w:val="none"/>
        </w:rPr>
        <w:t>（二）乙方的权利和义务</w:t>
      </w:r>
    </w:p>
    <w:p w14:paraId="6DF31C0F">
      <w:pPr>
        <w:keepNext w:val="0"/>
        <w:keepLines w:val="0"/>
        <w:pageBreakBefore w:val="0"/>
        <w:kinsoku/>
        <w:wordWrap/>
        <w:overflowPunct/>
        <w:topLinePunct w:val="0"/>
        <w:autoSpaceDN/>
        <w:bidi w:val="0"/>
        <w:adjustRightInd/>
        <w:spacing w:line="360" w:lineRule="auto"/>
        <w:ind w:left="0" w:leftChars="0" w:firstLine="480" w:firstLineChars="200"/>
        <w:rPr>
          <w:rFonts w:hint="eastAsia" w:ascii="仿宋" w:hAnsi="仿宋" w:eastAsia="仿宋" w:cs="仿宋"/>
          <w:sz w:val="24"/>
          <w:szCs w:val="24"/>
          <w:highlight w:val="none"/>
        </w:rPr>
      </w:pPr>
      <w:r>
        <w:rPr>
          <w:rFonts w:hint="eastAsia" w:ascii="仿宋" w:hAnsi="仿宋" w:eastAsia="仿宋" w:cs="仿宋"/>
          <w:sz w:val="24"/>
          <w:szCs w:val="24"/>
          <w:highlight w:val="none"/>
        </w:rPr>
        <w:t>1．对本合同规定的委托服务范围内的项目享有管理权及服务义务。</w:t>
      </w:r>
    </w:p>
    <w:p w14:paraId="2288674F">
      <w:pPr>
        <w:keepNext w:val="0"/>
        <w:keepLines w:val="0"/>
        <w:pageBreakBefore w:val="0"/>
        <w:kinsoku/>
        <w:wordWrap/>
        <w:overflowPunct/>
        <w:topLinePunct w:val="0"/>
        <w:autoSpaceDN/>
        <w:bidi w:val="0"/>
        <w:adjustRightInd/>
        <w:spacing w:line="360" w:lineRule="auto"/>
        <w:ind w:left="0" w:leftChars="0" w:firstLine="480" w:firstLineChars="200"/>
        <w:rPr>
          <w:rFonts w:hint="eastAsia" w:ascii="仿宋" w:hAnsi="仿宋" w:eastAsia="仿宋" w:cs="仿宋"/>
          <w:sz w:val="24"/>
          <w:szCs w:val="24"/>
          <w:highlight w:val="none"/>
        </w:rPr>
      </w:pPr>
      <w:r>
        <w:rPr>
          <w:rFonts w:hint="eastAsia" w:ascii="仿宋" w:hAnsi="仿宋" w:eastAsia="仿宋" w:cs="仿宋"/>
          <w:sz w:val="24"/>
          <w:szCs w:val="24"/>
          <w:highlight w:val="none"/>
        </w:rPr>
        <w:t>2．乙方应严格按照本合同约定，投入充足且合格的专业资源，勤勉、专业地履行全部义务。乙方保证，其交付的所有工作成果在内容、质量、规格及时间上均符合合同要求，能够实现合同目的，并接受甲方全过程的监督与检验。</w:t>
      </w:r>
    </w:p>
    <w:p w14:paraId="65EFFEEA">
      <w:pPr>
        <w:keepNext w:val="0"/>
        <w:keepLines w:val="0"/>
        <w:pageBreakBefore w:val="0"/>
        <w:kinsoku/>
        <w:wordWrap/>
        <w:overflowPunct/>
        <w:topLinePunct w:val="0"/>
        <w:autoSpaceDN/>
        <w:bidi w:val="0"/>
        <w:adjustRightInd/>
        <w:spacing w:line="360" w:lineRule="auto"/>
        <w:ind w:left="0" w:leftChars="0" w:firstLine="480" w:firstLineChars="200"/>
        <w:rPr>
          <w:rFonts w:hint="eastAsia" w:ascii="仿宋" w:hAnsi="仿宋" w:eastAsia="仿宋" w:cs="仿宋"/>
          <w:sz w:val="24"/>
          <w:szCs w:val="24"/>
          <w:highlight w:val="none"/>
        </w:rPr>
      </w:pPr>
      <w:r>
        <w:rPr>
          <w:rFonts w:hint="eastAsia" w:ascii="仿宋" w:hAnsi="仿宋" w:eastAsia="仿宋" w:cs="仿宋"/>
          <w:sz w:val="24"/>
          <w:szCs w:val="24"/>
          <w:highlight w:val="none"/>
        </w:rPr>
        <w:t>3.根据本合同的规定向甲方收取相关服务费用，并有权在本项目管理范围内管理及合理使用。</w:t>
      </w:r>
    </w:p>
    <w:p w14:paraId="54930BFE">
      <w:pPr>
        <w:keepNext w:val="0"/>
        <w:keepLines w:val="0"/>
        <w:pageBreakBefore w:val="0"/>
        <w:kinsoku/>
        <w:wordWrap/>
        <w:overflowPunct/>
        <w:topLinePunct w:val="0"/>
        <w:autoSpaceDN/>
        <w:bidi w:val="0"/>
        <w:adjustRightInd/>
        <w:spacing w:line="360" w:lineRule="auto"/>
        <w:ind w:left="0" w:leftChars="0" w:firstLine="480" w:firstLineChars="200"/>
        <w:rPr>
          <w:rFonts w:hint="eastAsia" w:ascii="仿宋" w:hAnsi="仿宋" w:eastAsia="仿宋" w:cs="仿宋"/>
          <w:sz w:val="24"/>
          <w:szCs w:val="24"/>
          <w:highlight w:val="none"/>
        </w:rPr>
      </w:pPr>
      <w:r>
        <w:rPr>
          <w:rFonts w:hint="eastAsia" w:ascii="仿宋" w:hAnsi="仿宋" w:eastAsia="仿宋" w:cs="仿宋"/>
          <w:sz w:val="24"/>
          <w:szCs w:val="24"/>
          <w:highlight w:val="none"/>
        </w:rPr>
        <w:t>4．及时向甲方通告本项目服务范围内有关服务的重大事项，及时配合处理投诉。</w:t>
      </w:r>
    </w:p>
    <w:p w14:paraId="283FE7D7">
      <w:pPr>
        <w:keepNext w:val="0"/>
        <w:keepLines w:val="0"/>
        <w:pageBreakBefore w:val="0"/>
        <w:kinsoku/>
        <w:wordWrap/>
        <w:overflowPunct/>
        <w:topLinePunct w:val="0"/>
        <w:autoSpaceDN/>
        <w:bidi w:val="0"/>
        <w:adjustRightInd/>
        <w:spacing w:line="360" w:lineRule="auto"/>
        <w:ind w:left="0" w:leftChars="0" w:firstLine="480" w:firstLineChars="200"/>
        <w:rPr>
          <w:rFonts w:hint="eastAsia" w:ascii="仿宋" w:hAnsi="仿宋" w:eastAsia="仿宋" w:cs="仿宋"/>
          <w:sz w:val="24"/>
          <w:szCs w:val="24"/>
          <w:highlight w:val="none"/>
        </w:rPr>
      </w:pPr>
      <w:r>
        <w:rPr>
          <w:rFonts w:hint="eastAsia" w:ascii="仿宋" w:hAnsi="仿宋" w:eastAsia="仿宋" w:cs="仿宋"/>
          <w:sz w:val="24"/>
          <w:szCs w:val="24"/>
          <w:highlight w:val="none"/>
        </w:rPr>
        <w:t>5．国家法律、法规所规定由乙方承担的其它责任。</w:t>
      </w:r>
    </w:p>
    <w:p w14:paraId="36ADF168">
      <w:pPr>
        <w:keepNext w:val="0"/>
        <w:keepLines w:val="0"/>
        <w:pageBreakBefore w:val="0"/>
        <w:kinsoku/>
        <w:wordWrap/>
        <w:overflowPunct/>
        <w:topLinePunct w:val="0"/>
        <w:autoSpaceDN/>
        <w:bidi w:val="0"/>
        <w:adjustRightInd/>
        <w:spacing w:line="360" w:lineRule="auto"/>
        <w:ind w:left="0" w:leftChars="0" w:firstLine="482" w:firstLineChars="200"/>
        <w:rPr>
          <w:rFonts w:hint="eastAsia" w:ascii="仿宋" w:hAnsi="仿宋" w:eastAsia="仿宋" w:cs="仿宋"/>
          <w:b/>
          <w:bCs/>
          <w:sz w:val="24"/>
          <w:szCs w:val="24"/>
          <w:highlight w:val="none"/>
        </w:rPr>
      </w:pPr>
      <w:r>
        <w:rPr>
          <w:rFonts w:hint="eastAsia" w:ascii="仿宋" w:hAnsi="仿宋" w:eastAsia="仿宋" w:cs="仿宋"/>
          <w:b/>
          <w:bCs/>
          <w:sz w:val="24"/>
          <w:szCs w:val="24"/>
          <w:highlight w:val="none"/>
        </w:rPr>
        <w:t>（三）甲方的权利和义务</w:t>
      </w:r>
    </w:p>
    <w:p w14:paraId="54611DB8">
      <w:pPr>
        <w:pStyle w:val="7"/>
        <w:keepNext w:val="0"/>
        <w:keepLines w:val="0"/>
        <w:pageBreakBefore w:val="0"/>
        <w:widowControl/>
        <w:kinsoku/>
        <w:wordWrap/>
        <w:overflowPunct/>
        <w:topLinePunct w:val="0"/>
        <w:autoSpaceDE w:val="0"/>
        <w:autoSpaceDN/>
        <w:bidi w:val="0"/>
        <w:adjustRightInd/>
        <w:ind w:left="0" w:leftChars="0" w:firstLine="480" w:firstLineChars="20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甲方根据甲方签署完毕的报账审批表及付款流程，按照经甲方书面确认且甲方内部资金审批及财务审核通过的金额支付款项。</w:t>
      </w:r>
    </w:p>
    <w:p w14:paraId="0FA39F72">
      <w:pPr>
        <w:keepNext w:val="0"/>
        <w:keepLines w:val="0"/>
        <w:pageBreakBefore w:val="0"/>
        <w:kinsoku/>
        <w:wordWrap/>
        <w:overflowPunct/>
        <w:topLinePunct w:val="0"/>
        <w:autoSpaceDN/>
        <w:bidi w:val="0"/>
        <w:adjustRightInd/>
        <w:spacing w:line="360" w:lineRule="auto"/>
        <w:ind w:left="0" w:leftChars="0" w:firstLine="482" w:firstLineChars="200"/>
        <w:rPr>
          <w:rFonts w:hint="eastAsia" w:ascii="仿宋" w:hAnsi="仿宋" w:eastAsia="仿宋" w:cs="仿宋"/>
          <w:b/>
          <w:bCs/>
          <w:sz w:val="24"/>
          <w:szCs w:val="24"/>
          <w:highlight w:val="none"/>
        </w:rPr>
      </w:pPr>
      <w:r>
        <w:rPr>
          <w:rFonts w:hint="eastAsia" w:ascii="仿宋" w:hAnsi="仿宋" w:eastAsia="仿宋" w:cs="仿宋"/>
          <w:b/>
          <w:bCs/>
          <w:sz w:val="24"/>
          <w:szCs w:val="24"/>
          <w:highlight w:val="none"/>
        </w:rPr>
        <w:t>第九条  违约责任</w:t>
      </w:r>
    </w:p>
    <w:p w14:paraId="1793C418">
      <w:pPr>
        <w:keepNext w:val="0"/>
        <w:keepLines w:val="0"/>
        <w:pageBreakBefore w:val="0"/>
        <w:kinsoku/>
        <w:wordWrap/>
        <w:overflowPunct/>
        <w:topLinePunct w:val="0"/>
        <w:autoSpaceDN/>
        <w:bidi w:val="0"/>
        <w:adjustRightInd/>
        <w:spacing w:line="360" w:lineRule="auto"/>
        <w:ind w:left="0" w:leftChars="0" w:firstLine="480" w:firstLineChars="200"/>
        <w:rPr>
          <w:rFonts w:hint="eastAsia" w:ascii="仿宋" w:hAnsi="仿宋" w:eastAsia="仿宋" w:cs="仿宋"/>
          <w:sz w:val="24"/>
          <w:szCs w:val="24"/>
          <w:highlight w:val="none"/>
        </w:rPr>
      </w:pPr>
      <w:r>
        <w:rPr>
          <w:rFonts w:hint="eastAsia" w:ascii="仿宋" w:hAnsi="仿宋" w:eastAsia="仿宋" w:cs="仿宋"/>
          <w:sz w:val="24"/>
          <w:szCs w:val="24"/>
          <w:highlight w:val="none"/>
        </w:rPr>
        <w:t xml:space="preserve">合同各方必须遵守本合同约定并执行合同中的各项规定，保证本合同的正常履行。 </w:t>
      </w:r>
    </w:p>
    <w:p w14:paraId="12EF85A1">
      <w:pPr>
        <w:keepNext w:val="0"/>
        <w:keepLines w:val="0"/>
        <w:pageBreakBefore w:val="0"/>
        <w:kinsoku/>
        <w:wordWrap/>
        <w:overflowPunct/>
        <w:topLinePunct w:val="0"/>
        <w:autoSpaceDN/>
        <w:bidi w:val="0"/>
        <w:adjustRightInd/>
        <w:spacing w:line="360" w:lineRule="auto"/>
        <w:ind w:left="0" w:leftChars="0" w:firstLine="482" w:firstLineChars="200"/>
        <w:rPr>
          <w:rFonts w:hint="eastAsia" w:ascii="仿宋" w:hAnsi="仿宋" w:eastAsia="仿宋" w:cs="仿宋"/>
          <w:b/>
          <w:bCs/>
          <w:sz w:val="24"/>
          <w:szCs w:val="24"/>
          <w:highlight w:val="none"/>
        </w:rPr>
      </w:pPr>
      <w:r>
        <w:rPr>
          <w:rFonts w:hint="eastAsia" w:ascii="仿宋" w:hAnsi="仿宋" w:eastAsia="仿宋" w:cs="仿宋"/>
          <w:b/>
          <w:bCs/>
          <w:sz w:val="24"/>
          <w:szCs w:val="24"/>
          <w:highlight w:val="none"/>
        </w:rPr>
        <w:t>第十条  不可抗力事件处理</w:t>
      </w:r>
    </w:p>
    <w:p w14:paraId="09E63527">
      <w:pPr>
        <w:keepNext w:val="0"/>
        <w:keepLines w:val="0"/>
        <w:pageBreakBefore w:val="0"/>
        <w:kinsoku/>
        <w:wordWrap/>
        <w:overflowPunct/>
        <w:topLinePunct w:val="0"/>
        <w:autoSpaceDN/>
        <w:bidi w:val="0"/>
        <w:adjustRightInd/>
        <w:spacing w:line="360" w:lineRule="auto"/>
        <w:ind w:left="0" w:leftChars="0" w:firstLine="480" w:firstLineChars="200"/>
        <w:rPr>
          <w:rFonts w:hint="eastAsia" w:ascii="仿宋" w:hAnsi="仿宋" w:eastAsia="仿宋" w:cs="仿宋"/>
          <w:sz w:val="24"/>
          <w:szCs w:val="24"/>
          <w:highlight w:val="none"/>
        </w:rPr>
      </w:pPr>
      <w:r>
        <w:rPr>
          <w:rFonts w:hint="eastAsia" w:ascii="仿宋" w:hAnsi="仿宋" w:eastAsia="仿宋" w:cs="仿宋"/>
          <w:sz w:val="24"/>
          <w:szCs w:val="24"/>
          <w:highlight w:val="none"/>
        </w:rPr>
        <w:t>1.在合同有效期内，任何一方因不可抗力事件导致不能履行合同的，在不可抗力影响范围内，部分或全部免除违约责任。</w:t>
      </w:r>
    </w:p>
    <w:p w14:paraId="5F91CD77">
      <w:pPr>
        <w:keepNext w:val="0"/>
        <w:keepLines w:val="0"/>
        <w:pageBreakBefore w:val="0"/>
        <w:kinsoku/>
        <w:wordWrap/>
        <w:overflowPunct/>
        <w:topLinePunct w:val="0"/>
        <w:autoSpaceDN/>
        <w:bidi w:val="0"/>
        <w:adjustRightInd/>
        <w:spacing w:line="360" w:lineRule="auto"/>
        <w:ind w:left="0" w:leftChars="0" w:firstLine="480" w:firstLineChars="200"/>
        <w:rPr>
          <w:rFonts w:hint="eastAsia" w:ascii="仿宋" w:hAnsi="仿宋" w:eastAsia="仿宋" w:cs="仿宋"/>
          <w:sz w:val="24"/>
          <w:szCs w:val="24"/>
          <w:highlight w:val="none"/>
        </w:rPr>
      </w:pPr>
      <w:r>
        <w:rPr>
          <w:rFonts w:hint="eastAsia" w:ascii="仿宋" w:hAnsi="仿宋" w:eastAsia="仿宋" w:cs="仿宋"/>
          <w:sz w:val="24"/>
          <w:szCs w:val="24"/>
          <w:highlight w:val="none"/>
        </w:rPr>
        <w:t>2．不可抗力事件发生后，应立即通知对方，并寄送有关权威机构出具的证明。</w:t>
      </w:r>
    </w:p>
    <w:p w14:paraId="77844630">
      <w:pPr>
        <w:keepNext w:val="0"/>
        <w:keepLines w:val="0"/>
        <w:pageBreakBefore w:val="0"/>
        <w:kinsoku/>
        <w:wordWrap/>
        <w:overflowPunct/>
        <w:topLinePunct w:val="0"/>
        <w:autoSpaceDN/>
        <w:bidi w:val="0"/>
        <w:adjustRightInd/>
        <w:spacing w:line="360" w:lineRule="auto"/>
        <w:ind w:left="0" w:leftChars="0" w:firstLine="480" w:firstLineChars="200"/>
        <w:rPr>
          <w:rFonts w:hint="eastAsia" w:ascii="仿宋" w:hAnsi="仿宋" w:eastAsia="仿宋" w:cs="仿宋"/>
          <w:sz w:val="24"/>
          <w:szCs w:val="24"/>
          <w:highlight w:val="none"/>
        </w:rPr>
      </w:pPr>
      <w:r>
        <w:rPr>
          <w:rFonts w:hint="eastAsia" w:ascii="仿宋" w:hAnsi="仿宋" w:eastAsia="仿宋" w:cs="仿宋"/>
          <w:sz w:val="24"/>
          <w:szCs w:val="24"/>
          <w:highlight w:val="none"/>
        </w:rPr>
        <w:t>3．不可抗力事件延续15个日历日以上，合同各方应通过友好协商，确定是否继续履行合同。</w:t>
      </w:r>
    </w:p>
    <w:p w14:paraId="28859839">
      <w:pPr>
        <w:keepNext w:val="0"/>
        <w:keepLines w:val="0"/>
        <w:pageBreakBefore w:val="0"/>
        <w:kinsoku/>
        <w:wordWrap/>
        <w:overflowPunct/>
        <w:topLinePunct w:val="0"/>
        <w:autoSpaceDN/>
        <w:bidi w:val="0"/>
        <w:adjustRightInd/>
        <w:spacing w:line="360" w:lineRule="auto"/>
        <w:ind w:left="0" w:leftChars="0" w:firstLine="482" w:firstLineChars="200"/>
        <w:rPr>
          <w:rFonts w:hint="eastAsia" w:ascii="仿宋" w:hAnsi="仿宋" w:eastAsia="仿宋" w:cs="仿宋"/>
          <w:b/>
          <w:bCs/>
          <w:sz w:val="24"/>
          <w:szCs w:val="24"/>
          <w:highlight w:val="none"/>
        </w:rPr>
      </w:pPr>
      <w:r>
        <w:rPr>
          <w:rFonts w:hint="eastAsia" w:ascii="仿宋" w:hAnsi="仿宋" w:eastAsia="仿宋" w:cs="仿宋"/>
          <w:b/>
          <w:bCs/>
          <w:sz w:val="24"/>
          <w:szCs w:val="24"/>
          <w:highlight w:val="none"/>
        </w:rPr>
        <w:t>第十一条  合同的变更和终止</w:t>
      </w:r>
    </w:p>
    <w:p w14:paraId="282D950E">
      <w:pPr>
        <w:keepNext w:val="0"/>
        <w:keepLines w:val="0"/>
        <w:pageBreakBefore w:val="0"/>
        <w:kinsoku/>
        <w:wordWrap/>
        <w:overflowPunct/>
        <w:topLinePunct w:val="0"/>
        <w:autoSpaceDN/>
        <w:bidi w:val="0"/>
        <w:adjustRightInd/>
        <w:spacing w:line="360" w:lineRule="auto"/>
        <w:ind w:left="0" w:leftChars="0" w:firstLine="480" w:firstLineChars="200"/>
        <w:rPr>
          <w:rFonts w:hint="eastAsia" w:ascii="仿宋" w:hAnsi="仿宋" w:eastAsia="仿宋" w:cs="仿宋"/>
          <w:sz w:val="24"/>
          <w:szCs w:val="24"/>
          <w:highlight w:val="none"/>
        </w:rPr>
      </w:pPr>
      <w:r>
        <w:rPr>
          <w:rFonts w:hint="eastAsia" w:ascii="仿宋" w:hAnsi="仿宋" w:eastAsia="仿宋" w:cs="仿宋"/>
          <w:sz w:val="24"/>
          <w:szCs w:val="24"/>
          <w:highlight w:val="none"/>
        </w:rPr>
        <w:t>本合同一经签订，不得擅自变更、中止或终止合同。</w:t>
      </w:r>
    </w:p>
    <w:p w14:paraId="77BC0576">
      <w:pPr>
        <w:keepNext w:val="0"/>
        <w:keepLines w:val="0"/>
        <w:pageBreakBefore w:val="0"/>
        <w:kinsoku/>
        <w:wordWrap/>
        <w:overflowPunct/>
        <w:topLinePunct w:val="0"/>
        <w:autoSpaceDN/>
        <w:bidi w:val="0"/>
        <w:adjustRightInd/>
        <w:spacing w:line="360" w:lineRule="auto"/>
        <w:ind w:left="0" w:leftChars="0" w:firstLine="482" w:firstLineChars="200"/>
        <w:rPr>
          <w:rFonts w:hint="eastAsia" w:ascii="仿宋" w:hAnsi="仿宋" w:eastAsia="仿宋" w:cs="仿宋"/>
          <w:b/>
          <w:bCs/>
          <w:sz w:val="24"/>
          <w:szCs w:val="24"/>
          <w:highlight w:val="none"/>
        </w:rPr>
      </w:pPr>
      <w:r>
        <w:rPr>
          <w:rFonts w:hint="eastAsia" w:ascii="仿宋" w:hAnsi="仿宋" w:eastAsia="仿宋" w:cs="仿宋"/>
          <w:b/>
          <w:bCs/>
          <w:sz w:val="24"/>
          <w:szCs w:val="24"/>
          <w:highlight w:val="none"/>
        </w:rPr>
        <w:t>第十二条  解决合同纠纷的方式</w:t>
      </w:r>
    </w:p>
    <w:p w14:paraId="032A75BC">
      <w:pPr>
        <w:keepNext w:val="0"/>
        <w:keepLines w:val="0"/>
        <w:pageBreakBefore w:val="0"/>
        <w:kinsoku/>
        <w:wordWrap/>
        <w:overflowPunct/>
        <w:topLinePunct w:val="0"/>
        <w:autoSpaceDN/>
        <w:bidi w:val="0"/>
        <w:adjustRightInd/>
        <w:spacing w:line="360" w:lineRule="auto"/>
        <w:ind w:left="0" w:leftChars="0" w:firstLine="480" w:firstLineChars="200"/>
        <w:rPr>
          <w:rFonts w:hint="eastAsia" w:ascii="仿宋" w:hAnsi="仿宋" w:eastAsia="仿宋" w:cs="仿宋"/>
          <w:sz w:val="24"/>
          <w:szCs w:val="24"/>
          <w:highlight w:val="none"/>
        </w:rPr>
      </w:pPr>
      <w:r>
        <w:rPr>
          <w:rFonts w:hint="eastAsia" w:ascii="仿宋" w:hAnsi="仿宋" w:eastAsia="仿宋" w:cs="仿宋"/>
          <w:sz w:val="24"/>
          <w:szCs w:val="24"/>
          <w:highlight w:val="none"/>
        </w:rPr>
        <w:t>1．在执行本合同中发生的或与本合同有关的争端，合同各方应通过友好协商解决，经协商在15天内不能达成协议时，则采取以下第</w:t>
      </w:r>
      <w:r>
        <w:rPr>
          <w:rFonts w:hint="eastAsia" w:ascii="仿宋" w:hAnsi="仿宋" w:eastAsia="仿宋" w:cs="仿宋"/>
          <w:sz w:val="24"/>
          <w:szCs w:val="24"/>
          <w:highlight w:val="none"/>
          <w:u w:val="single"/>
        </w:rPr>
        <w:t xml:space="preserve"> （1） </w:t>
      </w:r>
      <w:r>
        <w:rPr>
          <w:rFonts w:hint="eastAsia" w:ascii="仿宋" w:hAnsi="仿宋" w:eastAsia="仿宋" w:cs="仿宋"/>
          <w:sz w:val="24"/>
          <w:szCs w:val="24"/>
          <w:highlight w:val="none"/>
        </w:rPr>
        <w:t>种方式解决争议：</w:t>
      </w:r>
    </w:p>
    <w:p w14:paraId="0EF35623">
      <w:pPr>
        <w:keepNext w:val="0"/>
        <w:keepLines w:val="0"/>
        <w:pageBreakBefore w:val="0"/>
        <w:kinsoku/>
        <w:wordWrap/>
        <w:overflowPunct/>
        <w:topLinePunct w:val="0"/>
        <w:autoSpaceDN/>
        <w:bidi w:val="0"/>
        <w:adjustRightInd/>
        <w:spacing w:line="360" w:lineRule="auto"/>
        <w:ind w:left="0" w:leftChars="0" w:firstLine="480" w:firstLineChars="200"/>
        <w:rPr>
          <w:rFonts w:hint="eastAsia" w:ascii="仿宋" w:hAnsi="仿宋" w:eastAsia="仿宋" w:cs="仿宋"/>
          <w:sz w:val="24"/>
          <w:szCs w:val="24"/>
          <w:highlight w:val="none"/>
        </w:rPr>
      </w:pPr>
      <w:r>
        <w:rPr>
          <w:rFonts w:hint="eastAsia" w:ascii="仿宋" w:hAnsi="仿宋" w:eastAsia="仿宋" w:cs="仿宋"/>
          <w:sz w:val="24"/>
          <w:szCs w:val="24"/>
          <w:highlight w:val="none"/>
        </w:rPr>
        <w:t>（1）向甲方所在地人民法院提起诉讼；</w:t>
      </w:r>
    </w:p>
    <w:p w14:paraId="283C2FF8">
      <w:pPr>
        <w:keepNext w:val="0"/>
        <w:keepLines w:val="0"/>
        <w:pageBreakBefore w:val="0"/>
        <w:kinsoku/>
        <w:wordWrap/>
        <w:overflowPunct/>
        <w:topLinePunct w:val="0"/>
        <w:autoSpaceDN/>
        <w:bidi w:val="0"/>
        <w:adjustRightInd/>
        <w:spacing w:line="360" w:lineRule="auto"/>
        <w:ind w:left="0" w:leftChars="0" w:firstLine="480" w:firstLineChars="200"/>
        <w:rPr>
          <w:rFonts w:hint="eastAsia" w:ascii="仿宋" w:hAnsi="仿宋" w:eastAsia="仿宋" w:cs="仿宋"/>
          <w:sz w:val="24"/>
          <w:szCs w:val="24"/>
          <w:highlight w:val="none"/>
        </w:rPr>
      </w:pPr>
      <w:r>
        <w:rPr>
          <w:rFonts w:hint="eastAsia" w:ascii="仿宋" w:hAnsi="仿宋" w:eastAsia="仿宋" w:cs="仿宋"/>
          <w:sz w:val="24"/>
          <w:szCs w:val="24"/>
          <w:highlight w:val="none"/>
        </w:rPr>
        <w:t>（2）向渭南市仲裁委员会按其仲裁规则申请仲裁。</w:t>
      </w:r>
    </w:p>
    <w:p w14:paraId="280910DE">
      <w:pPr>
        <w:keepNext w:val="0"/>
        <w:keepLines w:val="0"/>
        <w:pageBreakBefore w:val="0"/>
        <w:kinsoku/>
        <w:wordWrap/>
        <w:overflowPunct/>
        <w:topLinePunct w:val="0"/>
        <w:autoSpaceDN/>
        <w:bidi w:val="0"/>
        <w:adjustRightInd/>
        <w:spacing w:line="360" w:lineRule="auto"/>
        <w:ind w:left="0" w:leftChars="0" w:firstLine="480" w:firstLineChars="200"/>
        <w:rPr>
          <w:rFonts w:hint="eastAsia" w:ascii="仿宋" w:hAnsi="仿宋" w:eastAsia="仿宋" w:cs="仿宋"/>
          <w:sz w:val="24"/>
          <w:szCs w:val="24"/>
          <w:highlight w:val="none"/>
        </w:rPr>
      </w:pPr>
      <w:r>
        <w:rPr>
          <w:rFonts w:hint="eastAsia" w:ascii="仿宋" w:hAnsi="仿宋" w:eastAsia="仿宋" w:cs="仿宋"/>
          <w:sz w:val="24"/>
          <w:szCs w:val="24"/>
          <w:highlight w:val="none"/>
        </w:rPr>
        <w:t>2．在仲裁/诉讼期间，本合同应继续履行。</w:t>
      </w:r>
    </w:p>
    <w:p w14:paraId="7ED8CAF8">
      <w:pPr>
        <w:keepNext w:val="0"/>
        <w:keepLines w:val="0"/>
        <w:pageBreakBefore w:val="0"/>
        <w:kinsoku/>
        <w:wordWrap/>
        <w:overflowPunct/>
        <w:topLinePunct w:val="0"/>
        <w:autoSpaceDN/>
        <w:bidi w:val="0"/>
        <w:adjustRightInd/>
        <w:spacing w:line="360" w:lineRule="auto"/>
        <w:ind w:left="0" w:leftChars="0" w:firstLine="482" w:firstLineChars="200"/>
        <w:rPr>
          <w:rFonts w:hint="eastAsia" w:ascii="仿宋" w:hAnsi="仿宋" w:eastAsia="仿宋" w:cs="仿宋"/>
          <w:b/>
          <w:bCs/>
          <w:sz w:val="24"/>
          <w:szCs w:val="24"/>
          <w:highlight w:val="none"/>
        </w:rPr>
      </w:pPr>
      <w:r>
        <w:rPr>
          <w:rFonts w:hint="eastAsia" w:ascii="仿宋" w:hAnsi="仿宋" w:eastAsia="仿宋" w:cs="仿宋"/>
          <w:b/>
          <w:bCs/>
          <w:sz w:val="24"/>
          <w:szCs w:val="24"/>
          <w:highlight w:val="none"/>
        </w:rPr>
        <w:t>第十三条  合同生效及其他</w:t>
      </w:r>
    </w:p>
    <w:p w14:paraId="5DEF8062">
      <w:pPr>
        <w:keepNext w:val="0"/>
        <w:keepLines w:val="0"/>
        <w:pageBreakBefore w:val="0"/>
        <w:kinsoku/>
        <w:wordWrap/>
        <w:overflowPunct/>
        <w:topLinePunct w:val="0"/>
        <w:autoSpaceDN/>
        <w:bidi w:val="0"/>
        <w:adjustRightInd/>
        <w:spacing w:line="360" w:lineRule="auto"/>
        <w:ind w:left="0" w:leftChars="0" w:firstLine="480" w:firstLineChars="200"/>
        <w:rPr>
          <w:rFonts w:hint="eastAsia" w:ascii="仿宋" w:hAnsi="仿宋" w:eastAsia="仿宋" w:cs="仿宋"/>
          <w:sz w:val="24"/>
          <w:szCs w:val="24"/>
          <w:highlight w:val="none"/>
        </w:rPr>
      </w:pPr>
      <w:r>
        <w:rPr>
          <w:rFonts w:hint="eastAsia" w:ascii="仿宋" w:hAnsi="仿宋" w:eastAsia="仿宋" w:cs="仿宋"/>
          <w:sz w:val="24"/>
          <w:szCs w:val="24"/>
          <w:highlight w:val="none"/>
        </w:rPr>
        <w:t>1．合同经各方法定代表人（单位负责人）或授权委托代理人签名或签章并加盖单位公章后生效。</w:t>
      </w:r>
    </w:p>
    <w:p w14:paraId="481D05D8">
      <w:pPr>
        <w:keepNext w:val="0"/>
        <w:keepLines w:val="0"/>
        <w:pageBreakBefore w:val="0"/>
        <w:kinsoku/>
        <w:wordWrap/>
        <w:overflowPunct/>
        <w:topLinePunct w:val="0"/>
        <w:autoSpaceDN/>
        <w:bidi w:val="0"/>
        <w:adjustRightInd/>
        <w:spacing w:line="360" w:lineRule="auto"/>
        <w:ind w:left="0" w:leftChars="0" w:firstLine="480" w:firstLineChars="200"/>
        <w:rPr>
          <w:rFonts w:hint="eastAsia" w:ascii="仿宋" w:hAnsi="仿宋" w:eastAsia="仿宋" w:cs="仿宋"/>
          <w:sz w:val="24"/>
          <w:szCs w:val="24"/>
          <w:highlight w:val="none"/>
        </w:rPr>
      </w:pPr>
      <w:r>
        <w:rPr>
          <w:rFonts w:hint="eastAsia" w:ascii="仿宋" w:hAnsi="仿宋" w:eastAsia="仿宋" w:cs="仿宋"/>
          <w:sz w:val="24"/>
          <w:szCs w:val="24"/>
          <w:highlight w:val="none"/>
        </w:rPr>
        <w:t>2．合同执行中涉及采购资金和采购内容修改或补充的，须经采购项目监管部门审批，并签书面补充协议报采购项目监督管理部门备案，方可作为主合同不可分割的一部分。</w:t>
      </w:r>
    </w:p>
    <w:p w14:paraId="1C760BEF">
      <w:pPr>
        <w:keepNext w:val="0"/>
        <w:keepLines w:val="0"/>
        <w:pageBreakBefore w:val="0"/>
        <w:kinsoku/>
        <w:wordWrap/>
        <w:overflowPunct/>
        <w:topLinePunct w:val="0"/>
        <w:autoSpaceDN/>
        <w:bidi w:val="0"/>
        <w:adjustRightInd/>
        <w:spacing w:line="360" w:lineRule="auto"/>
        <w:ind w:left="0" w:leftChars="0" w:firstLine="480" w:firstLineChars="200"/>
        <w:rPr>
          <w:rFonts w:hint="eastAsia" w:ascii="仿宋" w:hAnsi="仿宋" w:eastAsia="仿宋" w:cs="仿宋"/>
          <w:sz w:val="24"/>
          <w:szCs w:val="24"/>
          <w:highlight w:val="none"/>
        </w:rPr>
      </w:pPr>
      <w:r>
        <w:rPr>
          <w:rFonts w:hint="eastAsia" w:ascii="仿宋" w:hAnsi="仿宋" w:eastAsia="仿宋" w:cs="仿宋"/>
          <w:sz w:val="24"/>
          <w:szCs w:val="24"/>
          <w:highlight w:val="none"/>
        </w:rPr>
        <w:t>3．本合同一式陆份，自各方签章之日起起效。甲乙双方各执叁份，具有同等法律效力。</w:t>
      </w:r>
    </w:p>
    <w:p w14:paraId="77B488D7">
      <w:pPr>
        <w:keepNext w:val="0"/>
        <w:keepLines w:val="0"/>
        <w:pageBreakBefore w:val="0"/>
        <w:kinsoku/>
        <w:wordWrap/>
        <w:overflowPunct/>
        <w:topLinePunct w:val="0"/>
        <w:autoSpaceDN/>
        <w:bidi w:val="0"/>
        <w:adjustRightInd/>
        <w:spacing w:line="360" w:lineRule="auto"/>
        <w:ind w:left="0" w:leftChars="0" w:firstLine="482" w:firstLineChars="200"/>
        <w:rPr>
          <w:rFonts w:hint="eastAsia" w:ascii="仿宋" w:hAnsi="仿宋" w:eastAsia="仿宋" w:cs="仿宋"/>
          <w:b/>
          <w:bCs/>
          <w:sz w:val="24"/>
          <w:szCs w:val="24"/>
          <w:highlight w:val="none"/>
        </w:rPr>
      </w:pPr>
      <w:r>
        <w:rPr>
          <w:rFonts w:hint="eastAsia" w:ascii="仿宋" w:hAnsi="仿宋" w:eastAsia="仿宋" w:cs="仿宋"/>
          <w:b/>
          <w:bCs/>
          <w:sz w:val="24"/>
          <w:szCs w:val="24"/>
          <w:highlight w:val="none"/>
        </w:rPr>
        <w:t>第十四条  附件</w:t>
      </w:r>
    </w:p>
    <w:p w14:paraId="63F2A913">
      <w:pPr>
        <w:keepNext w:val="0"/>
        <w:keepLines w:val="0"/>
        <w:pageBreakBefore w:val="0"/>
        <w:kinsoku/>
        <w:wordWrap/>
        <w:overflowPunct/>
        <w:topLinePunct w:val="0"/>
        <w:autoSpaceDN/>
        <w:bidi w:val="0"/>
        <w:adjustRightInd/>
        <w:spacing w:line="360" w:lineRule="auto"/>
        <w:ind w:left="0" w:leftChars="0" w:firstLine="480" w:firstLineChars="200"/>
        <w:rPr>
          <w:rFonts w:hint="eastAsia" w:ascii="仿宋" w:hAnsi="仿宋" w:eastAsia="仿宋" w:cs="仿宋"/>
          <w:sz w:val="24"/>
          <w:szCs w:val="24"/>
          <w:highlight w:val="none"/>
        </w:rPr>
      </w:pPr>
      <w:r>
        <w:rPr>
          <w:rFonts w:hint="eastAsia" w:ascii="仿宋" w:hAnsi="仿宋" w:eastAsia="仿宋" w:cs="仿宋"/>
          <w:sz w:val="24"/>
          <w:szCs w:val="24"/>
          <w:highlight w:val="none"/>
        </w:rPr>
        <w:t>1．项目采购文件</w:t>
      </w:r>
    </w:p>
    <w:p w14:paraId="6F4D193D">
      <w:pPr>
        <w:keepNext w:val="0"/>
        <w:keepLines w:val="0"/>
        <w:pageBreakBefore w:val="0"/>
        <w:kinsoku/>
        <w:wordWrap/>
        <w:overflowPunct/>
        <w:topLinePunct w:val="0"/>
        <w:autoSpaceDN/>
        <w:bidi w:val="0"/>
        <w:adjustRightInd/>
        <w:spacing w:line="360" w:lineRule="auto"/>
        <w:ind w:left="0" w:leftChars="0" w:firstLine="480" w:firstLineChars="200"/>
        <w:rPr>
          <w:rFonts w:hint="eastAsia" w:ascii="仿宋" w:hAnsi="仿宋" w:eastAsia="仿宋" w:cs="仿宋"/>
          <w:sz w:val="24"/>
          <w:szCs w:val="24"/>
          <w:highlight w:val="none"/>
        </w:rPr>
      </w:pPr>
      <w:r>
        <w:rPr>
          <w:rFonts w:hint="eastAsia" w:ascii="仿宋" w:hAnsi="仿宋" w:eastAsia="仿宋" w:cs="仿宋"/>
          <w:sz w:val="24"/>
          <w:szCs w:val="24"/>
          <w:highlight w:val="none"/>
        </w:rPr>
        <w:t>2．乙方响应文件</w:t>
      </w:r>
    </w:p>
    <w:p w14:paraId="7BCE231B">
      <w:pPr>
        <w:keepNext w:val="0"/>
        <w:keepLines w:val="0"/>
        <w:pageBreakBefore w:val="0"/>
        <w:kinsoku/>
        <w:wordWrap/>
        <w:overflowPunct/>
        <w:topLinePunct w:val="0"/>
        <w:autoSpaceDN/>
        <w:bidi w:val="0"/>
        <w:adjustRightInd/>
        <w:spacing w:line="360" w:lineRule="auto"/>
        <w:ind w:left="0" w:leftChars="0" w:firstLine="480" w:firstLineChars="200"/>
        <w:rPr>
          <w:rFonts w:hint="eastAsia" w:ascii="宋体" w:hAnsi="宋体"/>
          <w:sz w:val="24"/>
          <w:szCs w:val="24"/>
          <w:highlight w:val="none"/>
        </w:rPr>
      </w:pPr>
      <w:r>
        <w:rPr>
          <w:rFonts w:hint="eastAsia" w:ascii="仿宋" w:hAnsi="仿宋" w:eastAsia="仿宋" w:cs="仿宋"/>
          <w:sz w:val="24"/>
          <w:szCs w:val="24"/>
          <w:highlight w:val="none"/>
        </w:rPr>
        <w:t>3．成交通知书</w:t>
      </w:r>
    </w:p>
    <w:p w14:paraId="16C96D2D">
      <w:pPr>
        <w:spacing w:line="480" w:lineRule="auto"/>
        <w:ind w:firstLine="480" w:firstLineChars="200"/>
        <w:rPr>
          <w:rFonts w:hint="eastAsia" w:ascii="宋体" w:hAnsi="宋体"/>
          <w:sz w:val="24"/>
          <w:szCs w:val="24"/>
          <w:highlight w:val="none"/>
        </w:rPr>
      </w:pPr>
    </w:p>
    <w:p w14:paraId="47C060AE">
      <w:pPr>
        <w:rPr>
          <w:highlight w:val="none"/>
        </w:rPr>
      </w:pPr>
    </w:p>
    <w:p w14:paraId="45830FE9">
      <w:pPr>
        <w:spacing w:line="480" w:lineRule="auto"/>
        <w:ind w:firstLine="480" w:firstLineChars="200"/>
        <w:rPr>
          <w:rFonts w:hint="eastAsia" w:ascii="仿宋" w:hAnsi="仿宋" w:eastAsia="仿宋" w:cs="仿宋"/>
          <w:sz w:val="24"/>
          <w:szCs w:val="24"/>
          <w:highlight w:val="none"/>
        </w:rPr>
      </w:pPr>
      <w:r>
        <w:rPr>
          <w:rFonts w:hint="eastAsia" w:ascii="仿宋" w:hAnsi="仿宋" w:eastAsia="仿宋" w:cs="仿宋"/>
          <w:sz w:val="24"/>
          <w:szCs w:val="24"/>
          <w:highlight w:val="none"/>
        </w:rPr>
        <w:t>甲方：</w:t>
      </w:r>
      <w:r>
        <w:rPr>
          <w:rFonts w:hint="eastAsia" w:ascii="仿宋" w:hAnsi="仿宋" w:eastAsia="仿宋" w:cs="仿宋"/>
          <w:sz w:val="24"/>
          <w:szCs w:val="24"/>
          <w:highlight w:val="none"/>
          <w:u w:val="single"/>
        </w:rPr>
        <w:t xml:space="preserve">                                    </w:t>
      </w:r>
    </w:p>
    <w:p w14:paraId="500647E4">
      <w:pPr>
        <w:spacing w:line="480" w:lineRule="auto"/>
        <w:ind w:firstLine="480" w:firstLineChars="200"/>
        <w:rPr>
          <w:rFonts w:hint="eastAsia" w:ascii="仿宋" w:hAnsi="仿宋" w:eastAsia="仿宋" w:cs="仿宋"/>
          <w:sz w:val="24"/>
          <w:szCs w:val="24"/>
          <w:highlight w:val="none"/>
        </w:rPr>
      </w:pPr>
      <w:r>
        <w:rPr>
          <w:rFonts w:hint="eastAsia" w:ascii="仿宋" w:hAnsi="仿宋" w:eastAsia="仿宋" w:cs="仿宋"/>
          <w:sz w:val="24"/>
          <w:szCs w:val="24"/>
          <w:highlight w:val="none"/>
        </w:rPr>
        <w:fldChar w:fldCharType="begin"/>
      </w:r>
      <w:r>
        <w:rPr>
          <w:rFonts w:hint="eastAsia" w:ascii="仿宋" w:hAnsi="仿宋" w:eastAsia="仿宋" w:cs="仿宋"/>
          <w:sz w:val="24"/>
          <w:szCs w:val="24"/>
          <w:highlight w:val="none"/>
        </w:rPr>
        <w:instrText xml:space="preserve"> HYPERLINK "http://set2.mail.qq.com/cgi-bin/mail_spam?action=check_link&amp;spam=0&amp;url=http://www.baidu.com/s?wd=%E6%B3%95%E5%AE%9A%E4%BB%A3%E8%A1%A8%E4%BA%BA&amp;hl_tag=textlink&amp;tn=SE_hldp01350_v6v6zkg6" </w:instrText>
      </w:r>
      <w:r>
        <w:rPr>
          <w:rFonts w:hint="eastAsia" w:ascii="仿宋" w:hAnsi="仿宋" w:eastAsia="仿宋" w:cs="仿宋"/>
          <w:sz w:val="24"/>
          <w:szCs w:val="24"/>
          <w:highlight w:val="none"/>
        </w:rPr>
        <w:fldChar w:fldCharType="separate"/>
      </w:r>
      <w:r>
        <w:rPr>
          <w:rStyle w:val="6"/>
          <w:rFonts w:hint="eastAsia" w:ascii="仿宋" w:hAnsi="仿宋" w:eastAsia="仿宋" w:cs="仿宋"/>
          <w:sz w:val="24"/>
          <w:szCs w:val="24"/>
          <w:highlight w:val="none"/>
        </w:rPr>
        <w:t>法定代表人</w:t>
      </w:r>
      <w:r>
        <w:rPr>
          <w:rStyle w:val="6"/>
          <w:rFonts w:hint="eastAsia" w:ascii="仿宋" w:hAnsi="仿宋" w:eastAsia="仿宋" w:cs="仿宋"/>
          <w:sz w:val="24"/>
          <w:szCs w:val="24"/>
          <w:highlight w:val="none"/>
        </w:rPr>
        <w:fldChar w:fldCharType="end"/>
      </w:r>
      <w:r>
        <w:rPr>
          <w:rFonts w:hint="eastAsia" w:ascii="仿宋" w:hAnsi="仿宋" w:eastAsia="仿宋" w:cs="仿宋"/>
          <w:sz w:val="24"/>
          <w:szCs w:val="24"/>
          <w:highlight w:val="none"/>
        </w:rPr>
        <w:t>或</w:t>
      </w:r>
      <w:r>
        <w:rPr>
          <w:rFonts w:hint="eastAsia" w:ascii="仿宋" w:hAnsi="仿宋" w:eastAsia="仿宋" w:cs="仿宋"/>
          <w:sz w:val="24"/>
          <w:szCs w:val="24"/>
          <w:highlight w:val="none"/>
        </w:rPr>
        <w:fldChar w:fldCharType="begin"/>
      </w:r>
      <w:r>
        <w:rPr>
          <w:rFonts w:hint="eastAsia" w:ascii="仿宋" w:hAnsi="仿宋" w:eastAsia="仿宋" w:cs="仿宋"/>
          <w:sz w:val="24"/>
          <w:szCs w:val="24"/>
          <w:highlight w:val="none"/>
        </w:rPr>
        <w:instrText xml:space="preserve"> HYPERLINK "http://set2.mail.qq.com/cgi-bin/mail_spam?action=check_link&amp;spam=0&amp;url=http://www.baidu.com/s?wd=%E5%A7%94%E6%89%98%E4%BB%A3%E7%90%86%E4%BA%BA&amp;hl_tag=textlink&amp;tn=SE_hldp01350_v6v6zkg6" </w:instrText>
      </w:r>
      <w:r>
        <w:rPr>
          <w:rFonts w:hint="eastAsia" w:ascii="仿宋" w:hAnsi="仿宋" w:eastAsia="仿宋" w:cs="仿宋"/>
          <w:sz w:val="24"/>
          <w:szCs w:val="24"/>
          <w:highlight w:val="none"/>
        </w:rPr>
        <w:fldChar w:fldCharType="separate"/>
      </w:r>
      <w:r>
        <w:rPr>
          <w:rStyle w:val="6"/>
          <w:rFonts w:hint="eastAsia" w:ascii="仿宋" w:hAnsi="仿宋" w:eastAsia="仿宋" w:cs="仿宋"/>
          <w:sz w:val="24"/>
          <w:szCs w:val="24"/>
          <w:highlight w:val="none"/>
        </w:rPr>
        <w:t>委托代理人</w:t>
      </w:r>
      <w:r>
        <w:rPr>
          <w:rStyle w:val="6"/>
          <w:rFonts w:hint="eastAsia" w:ascii="仿宋" w:hAnsi="仿宋" w:eastAsia="仿宋" w:cs="仿宋"/>
          <w:sz w:val="24"/>
          <w:szCs w:val="24"/>
          <w:highlight w:val="none"/>
        </w:rPr>
        <w:fldChar w:fldCharType="end"/>
      </w:r>
      <w:r>
        <w:rPr>
          <w:rFonts w:hint="eastAsia" w:ascii="仿宋" w:hAnsi="仿宋" w:eastAsia="仿宋" w:cs="仿宋"/>
          <w:sz w:val="24"/>
          <w:szCs w:val="24"/>
          <w:highlight w:val="none"/>
        </w:rPr>
        <w:t>：</w:t>
      </w:r>
      <w:r>
        <w:rPr>
          <w:rFonts w:hint="eastAsia" w:ascii="仿宋" w:hAnsi="仿宋" w:eastAsia="仿宋" w:cs="仿宋"/>
          <w:sz w:val="24"/>
          <w:szCs w:val="24"/>
          <w:highlight w:val="none"/>
          <w:u w:val="single"/>
        </w:rPr>
        <w:t xml:space="preserve">                  </w:t>
      </w:r>
    </w:p>
    <w:p w14:paraId="1C00E566">
      <w:pPr>
        <w:spacing w:line="480" w:lineRule="auto"/>
        <w:ind w:firstLine="480" w:firstLineChars="200"/>
        <w:rPr>
          <w:rFonts w:hint="eastAsia" w:ascii="仿宋" w:hAnsi="仿宋" w:eastAsia="仿宋" w:cs="仿宋"/>
          <w:sz w:val="24"/>
          <w:szCs w:val="24"/>
          <w:highlight w:val="none"/>
        </w:rPr>
      </w:pPr>
      <w:r>
        <w:rPr>
          <w:rFonts w:hint="eastAsia" w:ascii="仿宋" w:hAnsi="仿宋" w:eastAsia="仿宋" w:cs="仿宋"/>
          <w:sz w:val="24"/>
          <w:szCs w:val="24"/>
          <w:highlight w:val="none"/>
        </w:rPr>
        <w:t>联系人及联系方式：</w:t>
      </w:r>
      <w:r>
        <w:rPr>
          <w:rFonts w:hint="eastAsia" w:ascii="仿宋" w:hAnsi="仿宋" w:eastAsia="仿宋" w:cs="仿宋"/>
          <w:sz w:val="24"/>
          <w:szCs w:val="24"/>
          <w:highlight w:val="none"/>
          <w:u w:val="single"/>
        </w:rPr>
        <w:t xml:space="preserve">                        </w:t>
      </w:r>
    </w:p>
    <w:p w14:paraId="696D3F49">
      <w:pPr>
        <w:spacing w:line="480" w:lineRule="auto"/>
        <w:ind w:firstLine="480" w:firstLineChars="200"/>
        <w:rPr>
          <w:rFonts w:hint="eastAsia" w:ascii="仿宋" w:hAnsi="仿宋" w:eastAsia="仿宋" w:cs="仿宋"/>
          <w:sz w:val="24"/>
          <w:szCs w:val="24"/>
          <w:highlight w:val="none"/>
        </w:rPr>
      </w:pPr>
    </w:p>
    <w:p w14:paraId="4315FD76">
      <w:pPr>
        <w:spacing w:line="480" w:lineRule="auto"/>
        <w:ind w:firstLine="480" w:firstLineChars="200"/>
        <w:rPr>
          <w:rFonts w:hint="eastAsia" w:ascii="仿宋" w:hAnsi="仿宋" w:eastAsia="仿宋" w:cs="仿宋"/>
          <w:sz w:val="24"/>
          <w:szCs w:val="24"/>
          <w:highlight w:val="none"/>
        </w:rPr>
      </w:pPr>
    </w:p>
    <w:p w14:paraId="1F21CD6E">
      <w:pPr>
        <w:spacing w:line="480" w:lineRule="auto"/>
        <w:ind w:firstLine="480" w:firstLineChars="200"/>
        <w:rPr>
          <w:rFonts w:hint="eastAsia" w:ascii="仿宋" w:hAnsi="仿宋" w:eastAsia="仿宋" w:cs="仿宋"/>
          <w:sz w:val="24"/>
          <w:szCs w:val="24"/>
          <w:highlight w:val="none"/>
        </w:rPr>
      </w:pPr>
      <w:r>
        <w:rPr>
          <w:rFonts w:hint="eastAsia" w:ascii="仿宋" w:hAnsi="仿宋" w:eastAsia="仿宋" w:cs="仿宋"/>
          <w:sz w:val="24"/>
          <w:szCs w:val="24"/>
          <w:highlight w:val="none"/>
        </w:rPr>
        <w:t>乙方(供应商)：</w:t>
      </w:r>
      <w:r>
        <w:rPr>
          <w:rFonts w:hint="eastAsia" w:ascii="仿宋" w:hAnsi="仿宋" w:eastAsia="仿宋" w:cs="仿宋"/>
          <w:b/>
          <w:bCs/>
          <w:sz w:val="24"/>
          <w:szCs w:val="24"/>
          <w:highlight w:val="none"/>
          <w:u w:val="single"/>
        </w:rPr>
        <w:t xml:space="preserve">                           </w:t>
      </w:r>
      <w:r>
        <w:rPr>
          <w:rFonts w:hint="eastAsia" w:ascii="仿宋" w:hAnsi="仿宋" w:eastAsia="仿宋" w:cs="仿宋"/>
          <w:sz w:val="24"/>
          <w:szCs w:val="24"/>
          <w:highlight w:val="none"/>
          <w:u w:val="single"/>
        </w:rPr>
        <w:t xml:space="preserve"> </w:t>
      </w:r>
    </w:p>
    <w:p w14:paraId="6ED2BCBD">
      <w:pPr>
        <w:spacing w:line="480" w:lineRule="auto"/>
        <w:ind w:firstLine="480" w:firstLineChars="200"/>
        <w:rPr>
          <w:rFonts w:hint="eastAsia" w:ascii="仿宋" w:hAnsi="仿宋" w:eastAsia="仿宋" w:cs="仿宋"/>
          <w:sz w:val="24"/>
          <w:szCs w:val="24"/>
          <w:highlight w:val="none"/>
        </w:rPr>
      </w:pPr>
      <w:r>
        <w:rPr>
          <w:rFonts w:hint="eastAsia" w:ascii="仿宋" w:hAnsi="仿宋" w:eastAsia="仿宋" w:cs="仿宋"/>
          <w:sz w:val="24"/>
          <w:szCs w:val="24"/>
          <w:highlight w:val="none"/>
        </w:rPr>
        <w:fldChar w:fldCharType="begin"/>
      </w:r>
      <w:r>
        <w:rPr>
          <w:rFonts w:hint="eastAsia" w:ascii="仿宋" w:hAnsi="仿宋" w:eastAsia="仿宋" w:cs="仿宋"/>
          <w:sz w:val="24"/>
          <w:szCs w:val="24"/>
          <w:highlight w:val="none"/>
        </w:rPr>
        <w:instrText xml:space="preserve"> HYPERLINK "http://set2.mail.qq.com/cgi-bin/mail_spam?action=check_link&amp;spam=0&amp;url=http://www.baidu.com/s?wd=%E6%B3%95%E5%AE%9A%E4%BB%A3%E8%A1%A8%E4%BA%BA&amp;hl_tag=textlink&amp;tn=SE_hldp01350_v6v6zkg6" </w:instrText>
      </w:r>
      <w:r>
        <w:rPr>
          <w:rFonts w:hint="eastAsia" w:ascii="仿宋" w:hAnsi="仿宋" w:eastAsia="仿宋" w:cs="仿宋"/>
          <w:sz w:val="24"/>
          <w:szCs w:val="24"/>
          <w:highlight w:val="none"/>
        </w:rPr>
        <w:fldChar w:fldCharType="separate"/>
      </w:r>
      <w:r>
        <w:rPr>
          <w:rStyle w:val="6"/>
          <w:rFonts w:hint="eastAsia" w:ascii="仿宋" w:hAnsi="仿宋" w:eastAsia="仿宋" w:cs="仿宋"/>
          <w:sz w:val="24"/>
          <w:szCs w:val="24"/>
          <w:highlight w:val="none"/>
        </w:rPr>
        <w:t>法定代表人</w:t>
      </w:r>
      <w:r>
        <w:rPr>
          <w:rStyle w:val="6"/>
          <w:rFonts w:hint="eastAsia" w:ascii="仿宋" w:hAnsi="仿宋" w:eastAsia="仿宋" w:cs="仿宋"/>
          <w:sz w:val="24"/>
          <w:szCs w:val="24"/>
          <w:highlight w:val="none"/>
        </w:rPr>
        <w:fldChar w:fldCharType="end"/>
      </w:r>
      <w:r>
        <w:rPr>
          <w:rFonts w:hint="eastAsia" w:ascii="仿宋" w:hAnsi="仿宋" w:eastAsia="仿宋" w:cs="仿宋"/>
          <w:sz w:val="24"/>
          <w:szCs w:val="24"/>
          <w:highlight w:val="none"/>
        </w:rPr>
        <w:t>或</w:t>
      </w:r>
      <w:r>
        <w:rPr>
          <w:rFonts w:hint="eastAsia" w:ascii="仿宋" w:hAnsi="仿宋" w:eastAsia="仿宋" w:cs="仿宋"/>
          <w:sz w:val="24"/>
          <w:szCs w:val="24"/>
          <w:highlight w:val="none"/>
        </w:rPr>
        <w:fldChar w:fldCharType="begin"/>
      </w:r>
      <w:r>
        <w:rPr>
          <w:rFonts w:hint="eastAsia" w:ascii="仿宋" w:hAnsi="仿宋" w:eastAsia="仿宋" w:cs="仿宋"/>
          <w:sz w:val="24"/>
          <w:szCs w:val="24"/>
          <w:highlight w:val="none"/>
        </w:rPr>
        <w:instrText xml:space="preserve"> HYPERLINK "http://set2.mail.qq.com/cgi-bin/mail_spam?action=check_link&amp;spam=0&amp;url=http://www.baidu.com/s?wd=%E5%A7%94%E6%89%98%E4%BB%A3%E7%90%86%E4%BA%BA&amp;hl_tag=textlink&amp;tn=SE_hldp01350_v6v6zkg6" </w:instrText>
      </w:r>
      <w:r>
        <w:rPr>
          <w:rFonts w:hint="eastAsia" w:ascii="仿宋" w:hAnsi="仿宋" w:eastAsia="仿宋" w:cs="仿宋"/>
          <w:sz w:val="24"/>
          <w:szCs w:val="24"/>
          <w:highlight w:val="none"/>
        </w:rPr>
        <w:fldChar w:fldCharType="separate"/>
      </w:r>
      <w:r>
        <w:rPr>
          <w:rStyle w:val="6"/>
          <w:rFonts w:hint="eastAsia" w:ascii="仿宋" w:hAnsi="仿宋" w:eastAsia="仿宋" w:cs="仿宋"/>
          <w:sz w:val="24"/>
          <w:szCs w:val="24"/>
          <w:highlight w:val="none"/>
        </w:rPr>
        <w:t>委托代理人</w:t>
      </w:r>
      <w:r>
        <w:rPr>
          <w:rStyle w:val="6"/>
          <w:rFonts w:hint="eastAsia" w:ascii="仿宋" w:hAnsi="仿宋" w:eastAsia="仿宋" w:cs="仿宋"/>
          <w:sz w:val="24"/>
          <w:szCs w:val="24"/>
          <w:highlight w:val="none"/>
        </w:rPr>
        <w:fldChar w:fldCharType="end"/>
      </w:r>
      <w:r>
        <w:rPr>
          <w:rFonts w:hint="eastAsia" w:ascii="仿宋" w:hAnsi="仿宋" w:eastAsia="仿宋" w:cs="仿宋"/>
          <w:sz w:val="24"/>
          <w:szCs w:val="24"/>
          <w:highlight w:val="none"/>
        </w:rPr>
        <w:t>：</w:t>
      </w:r>
      <w:r>
        <w:rPr>
          <w:rFonts w:hint="eastAsia" w:ascii="仿宋" w:hAnsi="仿宋" w:eastAsia="仿宋" w:cs="仿宋"/>
          <w:sz w:val="24"/>
          <w:szCs w:val="24"/>
          <w:highlight w:val="none"/>
          <w:u w:val="single"/>
        </w:rPr>
        <w:t xml:space="preserve">                  </w:t>
      </w:r>
    </w:p>
    <w:p w14:paraId="410F41E9">
      <w:pPr>
        <w:spacing w:line="480" w:lineRule="auto"/>
        <w:ind w:firstLine="480" w:firstLineChars="200"/>
        <w:rPr>
          <w:rFonts w:hint="eastAsia" w:ascii="仿宋" w:hAnsi="仿宋" w:eastAsia="仿宋" w:cs="仿宋"/>
          <w:sz w:val="24"/>
          <w:szCs w:val="24"/>
          <w:highlight w:val="none"/>
          <w:u w:val="single"/>
        </w:rPr>
      </w:pPr>
      <w:r>
        <w:rPr>
          <w:rFonts w:hint="eastAsia" w:ascii="仿宋" w:hAnsi="仿宋" w:eastAsia="仿宋" w:cs="仿宋"/>
          <w:sz w:val="24"/>
          <w:szCs w:val="24"/>
          <w:highlight w:val="none"/>
        </w:rPr>
        <w:t>联系人及联系方式：</w:t>
      </w:r>
      <w:r>
        <w:rPr>
          <w:rFonts w:hint="eastAsia" w:ascii="仿宋" w:hAnsi="仿宋" w:eastAsia="仿宋" w:cs="仿宋"/>
          <w:sz w:val="24"/>
          <w:szCs w:val="24"/>
          <w:highlight w:val="none"/>
          <w:u w:val="single"/>
        </w:rPr>
        <w:t xml:space="preserve">                        </w:t>
      </w:r>
    </w:p>
    <w:p w14:paraId="6AE4C963">
      <w:pPr>
        <w:spacing w:line="480" w:lineRule="auto"/>
        <w:ind w:firstLine="480" w:firstLineChars="200"/>
      </w:pPr>
      <w:bookmarkStart w:id="0" w:name="_GoBack"/>
      <w:bookmarkEnd w:id="0"/>
      <w:r>
        <w:rPr>
          <w:rFonts w:hint="eastAsia" w:ascii="仿宋" w:hAnsi="仿宋" w:eastAsia="仿宋" w:cs="仿宋"/>
          <w:sz w:val="24"/>
          <w:szCs w:val="24"/>
          <w:highlight w:val="none"/>
          <w:lang w:bidi="ar"/>
        </w:rPr>
        <w:t>签订时间： 年月日</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A1"/>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488C6BE9"/>
    <w:rsid w:val="488C6BE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5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4"/>
    <w:basedOn w:val="1"/>
    <w:next w:val="1"/>
    <w:semiHidden/>
    <w:unhideWhenUsed/>
    <w:qFormat/>
    <w:uiPriority w:val="0"/>
    <w:pPr>
      <w:spacing w:before="0" w:beforeAutospacing="1" w:after="0" w:afterAutospacing="1"/>
      <w:jc w:val="left"/>
    </w:pPr>
    <w:rPr>
      <w:rFonts w:hint="eastAsia" w:ascii="宋体" w:hAnsi="宋体" w:eastAsia="宋体" w:cs="宋体"/>
      <w:b/>
      <w:bCs/>
      <w:kern w:val="0"/>
      <w:sz w:val="24"/>
      <w:szCs w:val="24"/>
      <w:lang w:val="en-US" w:eastAsia="zh-CN" w:bidi="ar"/>
    </w:rPr>
  </w:style>
  <w:style w:type="character" w:default="1" w:styleId="5">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type="table" w:styleId="4">
    <w:name w:val="Table Grid"/>
    <w:basedOn w:val="3"/>
    <w:qFormat/>
    <w:uiPriority w:val="59"/>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 w:type="character" w:styleId="6">
    <w:name w:val="Hyperlink"/>
    <w:basedOn w:val="5"/>
    <w:qFormat/>
    <w:uiPriority w:val="99"/>
    <w:rPr>
      <w:color w:val="333333"/>
      <w:u w:val="none"/>
    </w:rPr>
  </w:style>
  <w:style w:type="paragraph" w:customStyle="1" w:styleId="7">
    <w:name w:val="正文空2格 1."/>
    <w:basedOn w:val="1"/>
    <w:qFormat/>
    <w:uiPriority w:val="0"/>
    <w:pPr>
      <w:adjustRightInd w:val="0"/>
      <w:spacing w:line="360" w:lineRule="auto"/>
      <w:ind w:firstLine="480" w:firstLineChars="200"/>
      <w:textAlignment w:val="baseline"/>
    </w:pPr>
    <w:rPr>
      <w:rFonts w:eastAsia="仿宋"/>
      <w:sz w:val="28"/>
      <w:szCs w:val="28"/>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8</Pages>
  <Words>0</Words>
  <Characters>0</Characters>
  <Lines>0</Lines>
  <Paragraphs>0</Paragraphs>
  <TotalTime>0</TotalTime>
  <ScaleCrop>false</ScaleCrop>
  <LinksUpToDate>false</LinksUpToDate>
  <CharactersWithSpaces>0</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2026-06-18T10:33:00Z</dcterms:created>
  <dc:creator>叶子</dc:creator>
  <cp:lastModifiedBy>叶子</cp:lastModifiedBy>
  <dcterms:modified xsi:type="dcterms:W3CDTF">2026-06-18T10:33:59Z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CEEC4F75EBD9428BA1BA6035DED5838D_11</vt:lpwstr>
  </property>
  <property fmtid="{D5CDD505-2E9C-101B-9397-08002B2CF9AE}" pid="4" name="KSOTemplateDocerSaveRecord">
    <vt:lpwstr>eyJoZGlkIjoiZjE1YjQ4NWY2MWE2Y2ZiNzE4NTU1MjQ3YTY1ZWQwZjAiLCJ1c2VySWQiOiIzMjkyNDM1OTcifQ==</vt:lpwstr>
  </property>
</Properties>
</file>