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37AD9">
      <w:pPr>
        <w:keepNext/>
        <w:keepLines/>
        <w:numPr>
          <w:ilvl w:val="0"/>
          <w:numId w:val="0"/>
        </w:numPr>
        <w:spacing w:before="340" w:after="330" w:line="400" w:lineRule="exact"/>
        <w:ind w:leftChars="0"/>
        <w:outlineLvl w:val="0"/>
        <w:rPr>
          <w:rFonts w:hint="eastAsia" w:ascii="仿宋" w:hAnsi="仿宋" w:eastAsia="仿宋" w:cs="仿宋"/>
          <w:sz w:val="36"/>
          <w:szCs w:val="36"/>
        </w:rPr>
      </w:pPr>
      <w:bookmarkStart w:id="0" w:name="_Toc2745"/>
      <w:r>
        <w:rPr>
          <w:rFonts w:hint="eastAsia" w:ascii="仿宋" w:hAnsi="仿宋" w:eastAsia="仿宋" w:cs="仿宋"/>
          <w:b/>
          <w:bCs/>
          <w:spacing w:val="-20"/>
          <w:kern w:val="44"/>
          <w:sz w:val="32"/>
          <w:szCs w:val="32"/>
        </w:rPr>
        <w:t>拟签订合同</w:t>
      </w:r>
      <w:bookmarkStart w:id="1" w:name="_Toc299975364"/>
      <w:bookmarkEnd w:id="1"/>
      <w:bookmarkStart w:id="2" w:name="_Toc316475754"/>
      <w:bookmarkEnd w:id="2"/>
      <w:bookmarkStart w:id="3" w:name="_Toc316475751"/>
      <w:bookmarkEnd w:id="3"/>
      <w:bookmarkStart w:id="4" w:name="_Toc316475672"/>
      <w:bookmarkEnd w:id="4"/>
      <w:bookmarkStart w:id="5" w:name="_Toc316475763"/>
      <w:bookmarkEnd w:id="5"/>
      <w:bookmarkStart w:id="6" w:name="_Toc316475759"/>
      <w:bookmarkEnd w:id="6"/>
      <w:bookmarkStart w:id="7" w:name="_Toc316475670"/>
      <w:bookmarkEnd w:id="7"/>
      <w:bookmarkStart w:id="8" w:name="_Toc316475753"/>
      <w:bookmarkEnd w:id="8"/>
      <w:bookmarkStart w:id="9" w:name="_Toc277152523"/>
      <w:bookmarkEnd w:id="9"/>
      <w:bookmarkStart w:id="10" w:name="_Toc316475677"/>
      <w:bookmarkEnd w:id="10"/>
      <w:bookmarkStart w:id="11" w:name="_Toc316475764"/>
      <w:bookmarkEnd w:id="11"/>
      <w:bookmarkStart w:id="12" w:name="_Toc316475755"/>
      <w:bookmarkEnd w:id="12"/>
      <w:bookmarkStart w:id="13" w:name="_Toc214858832"/>
      <w:bookmarkEnd w:id="13"/>
      <w:bookmarkStart w:id="14" w:name="_Toc277152521"/>
      <w:bookmarkEnd w:id="14"/>
      <w:bookmarkStart w:id="15" w:name="_Toc316475676"/>
      <w:bookmarkEnd w:id="15"/>
      <w:bookmarkStart w:id="16" w:name="_Toc316475756"/>
      <w:bookmarkEnd w:id="16"/>
      <w:bookmarkStart w:id="17" w:name="_Toc316475671"/>
      <w:bookmarkEnd w:id="17"/>
      <w:bookmarkStart w:id="18" w:name="_Toc316475668"/>
      <w:bookmarkEnd w:id="18"/>
      <w:bookmarkStart w:id="19" w:name="_Toc277152522"/>
      <w:bookmarkEnd w:id="19"/>
      <w:bookmarkStart w:id="20" w:name="_Toc316475761"/>
      <w:bookmarkEnd w:id="20"/>
      <w:bookmarkStart w:id="21" w:name="_Toc316475665"/>
      <w:bookmarkEnd w:id="21"/>
      <w:bookmarkStart w:id="22" w:name="_Toc316475673"/>
      <w:bookmarkEnd w:id="22"/>
      <w:bookmarkStart w:id="23" w:name="_Toc316475667"/>
      <w:bookmarkEnd w:id="23"/>
      <w:bookmarkStart w:id="24" w:name="_Toc316475675"/>
      <w:bookmarkEnd w:id="24"/>
      <w:bookmarkStart w:id="25" w:name="_Toc316475760"/>
      <w:bookmarkEnd w:id="25"/>
      <w:bookmarkStart w:id="26" w:name="_Toc316475666"/>
      <w:bookmarkEnd w:id="26"/>
      <w:bookmarkStart w:id="27" w:name="_Toc316475762"/>
      <w:bookmarkEnd w:id="27"/>
      <w:bookmarkStart w:id="28" w:name="_Toc316475752"/>
      <w:bookmarkEnd w:id="28"/>
      <w:bookmarkStart w:id="29" w:name="_Toc299975392"/>
      <w:bookmarkEnd w:id="29"/>
      <w:bookmarkStart w:id="30" w:name="_Toc316475664"/>
      <w:bookmarkEnd w:id="30"/>
      <w:bookmarkStart w:id="31" w:name="_Toc316475757"/>
      <w:bookmarkEnd w:id="31"/>
      <w:bookmarkStart w:id="32" w:name="_Toc316475758"/>
      <w:bookmarkEnd w:id="32"/>
      <w:bookmarkStart w:id="33" w:name="_Toc316475669"/>
      <w:bookmarkEnd w:id="33"/>
      <w:bookmarkStart w:id="34" w:name="_Toc316475674"/>
      <w:bookmarkEnd w:id="34"/>
      <w:bookmarkStart w:id="35" w:name="_Toc277152520"/>
      <w:bookmarkEnd w:id="35"/>
      <w:bookmarkStart w:id="36" w:name="_Toc8573798"/>
      <w:bookmarkStart w:id="37" w:name="_Toc34729074"/>
      <w:bookmarkStart w:id="38" w:name="_Toc217446108"/>
      <w:r>
        <w:rPr>
          <w:rFonts w:hint="eastAsia" w:ascii="仿宋" w:hAnsi="仿宋" w:eastAsia="仿宋" w:cs="仿宋"/>
          <w:b/>
          <w:bCs/>
          <w:spacing w:val="-20"/>
          <w:kern w:val="44"/>
          <w:sz w:val="32"/>
          <w:szCs w:val="32"/>
        </w:rPr>
        <w:t>文本</w:t>
      </w:r>
      <w:bookmarkEnd w:id="0"/>
      <w:bookmarkEnd w:id="36"/>
      <w:bookmarkEnd w:id="37"/>
      <w:bookmarkEnd w:id="38"/>
    </w:p>
    <w:p w14:paraId="20F59BE6">
      <w:pPr>
        <w:pStyle w:val="2"/>
        <w:jc w:val="center"/>
        <w:rPr>
          <w:rFonts w:hint="eastAsia" w:ascii="仿宋" w:hAnsi="仿宋" w:eastAsia="仿宋" w:cs="仿宋"/>
          <w:sz w:val="24"/>
          <w:szCs w:val="24"/>
        </w:rPr>
      </w:pPr>
      <w:r>
        <w:rPr>
          <w:rFonts w:hint="eastAsia" w:ascii="仿宋" w:hAnsi="仿宋" w:eastAsia="仿宋" w:cs="仿宋"/>
          <w:b/>
          <w:bCs/>
          <w:spacing w:val="-20"/>
          <w:kern w:val="44"/>
          <w:sz w:val="24"/>
          <w:szCs w:val="24"/>
        </w:rPr>
        <w:t>XXX政府采购合同（货物类）</w:t>
      </w:r>
    </w:p>
    <w:p w14:paraId="6E890AB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政府采购合同编号：</w:t>
      </w:r>
      <w:r>
        <w:rPr>
          <w:rFonts w:hint="eastAsia" w:ascii="仿宋" w:hAnsi="仿宋" w:eastAsia="仿宋" w:cs="仿宋"/>
          <w:sz w:val="24"/>
          <w:szCs w:val="24"/>
          <w:u w:val="single"/>
        </w:rPr>
        <w:t xml:space="preserve">                </w:t>
      </w:r>
    </w:p>
    <w:p w14:paraId="30E2A58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签订地点：</w:t>
      </w:r>
      <w:r>
        <w:rPr>
          <w:rFonts w:hint="eastAsia" w:ascii="仿宋" w:hAnsi="仿宋" w:eastAsia="仿宋" w:cs="仿宋"/>
          <w:sz w:val="24"/>
          <w:szCs w:val="24"/>
          <w:u w:val="single"/>
        </w:rPr>
        <w:t xml:space="preserve">                        </w:t>
      </w:r>
    </w:p>
    <w:p w14:paraId="68BCC9C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签订时间：20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4A11B9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w:t>
      </w:r>
    </w:p>
    <w:p w14:paraId="6C90DC2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0A42FBA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w:t>
      </w:r>
    </w:p>
    <w:p w14:paraId="3D431B2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5212F06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与项目行业有关的法律法规，以及XXX采购项目的《采购文件》，乙方的《投标（响应）文件》及《中标（成交）通知书》，甲乙双方同意签订本合同。具体情况及要求如下：</w:t>
      </w:r>
      <w:r>
        <w:rPr>
          <w:rFonts w:hint="eastAsia" w:ascii="仿宋" w:hAnsi="仿宋" w:eastAsia="仿宋" w:cs="仿宋"/>
          <w:sz w:val="24"/>
          <w:szCs w:val="24"/>
        </w:rPr>
        <w:tab/>
      </w:r>
    </w:p>
    <w:p w14:paraId="71B197EB">
      <w:pPr>
        <w:numPr>
          <w:ilvl w:val="0"/>
          <w:numId w:val="1"/>
        </w:num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标的信息</w:t>
      </w:r>
    </w:p>
    <w:p w14:paraId="04BF5D17">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 xml:space="preserve">    二、货物要求</w:t>
      </w:r>
    </w:p>
    <w:p w14:paraId="1B307A6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544355F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2.包装方式</w:t>
      </w:r>
    </w:p>
    <w:p w14:paraId="449FA690">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459F266C">
      <w:pPr>
        <w:pStyle w:val="5"/>
        <w:spacing w:line="560" w:lineRule="exact"/>
        <w:ind w:firstLine="480"/>
        <w:rPr>
          <w:rFonts w:hint="eastAsia" w:ascii="仿宋" w:hAnsi="仿宋" w:eastAsia="仿宋" w:cs="仿宋"/>
          <w:sz w:val="24"/>
          <w:szCs w:val="24"/>
        </w:rPr>
      </w:pPr>
      <w:r>
        <w:rPr>
          <w:rFonts w:hint="eastAsia" w:ascii="仿宋" w:hAnsi="仿宋" w:eastAsia="仿宋" w:cs="仿宋"/>
          <w:sz w:val="24"/>
          <w:szCs w:val="24"/>
        </w:rPr>
        <w:t>3.质量保修范围和保修期</w:t>
      </w:r>
      <w:r>
        <w:rPr>
          <w:rFonts w:hint="eastAsia" w:ascii="仿宋" w:hAnsi="仿宋" w:eastAsia="仿宋" w:cs="仿宋"/>
          <w:sz w:val="24"/>
          <w:szCs w:val="24"/>
        </w:rPr>
        <w:tab/>
      </w:r>
    </w:p>
    <w:p w14:paraId="74F8067F">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3E0362C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其他要求</w:t>
      </w:r>
    </w:p>
    <w:p w14:paraId="0773C7C4">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130F951D">
      <w:pPr>
        <w:spacing w:line="560" w:lineRule="exact"/>
        <w:rPr>
          <w:rFonts w:hint="eastAsia" w:ascii="仿宋" w:hAnsi="仿宋" w:eastAsia="仿宋" w:cs="仿宋"/>
          <w:b/>
          <w:bCs/>
          <w:sz w:val="24"/>
          <w:szCs w:val="24"/>
        </w:rPr>
      </w:pPr>
      <w:r>
        <w:rPr>
          <w:rFonts w:hint="eastAsia" w:ascii="仿宋" w:hAnsi="仿宋" w:eastAsia="仿宋" w:cs="仿宋"/>
          <w:sz w:val="24"/>
          <w:szCs w:val="24"/>
        </w:rPr>
        <w:tab/>
      </w:r>
      <w:r>
        <w:rPr>
          <w:rFonts w:hint="eastAsia" w:ascii="仿宋" w:hAnsi="仿宋" w:eastAsia="仿宋" w:cs="仿宋"/>
          <w:b/>
          <w:bCs/>
          <w:sz w:val="24"/>
          <w:szCs w:val="24"/>
        </w:rPr>
        <w:t>三、合同价款、付款进度和支付方式</w:t>
      </w:r>
    </w:p>
    <w:p w14:paraId="7D57132B">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2BB5012B">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四、交货时间、地点和方式</w:t>
      </w:r>
    </w:p>
    <w:p w14:paraId="2803F367">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3C826C1E">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五、履约保证金（如有）</w:t>
      </w:r>
    </w:p>
    <w:p w14:paraId="367C7895">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49045CCD">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六、验收标准和方法</w:t>
      </w:r>
    </w:p>
    <w:p w14:paraId="1658C153">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7FE0ECEB">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七、甲方的权利和义务</w:t>
      </w:r>
    </w:p>
    <w:p w14:paraId="237B06A1">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1.甲方有权依据双方签订的合同对乙方提供的货物进行验收。当验收结果未达到标准时，有权依据合同约定对乙方XXX。</w:t>
      </w:r>
    </w:p>
    <w:p w14:paraId="5F2D9CDD">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2.根据本合同规定，按时向乙方支付应付货物费用。</w:t>
      </w:r>
    </w:p>
    <w:p w14:paraId="30C045DE">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3.国家法律、法规所规定由甲方承担的其它责任。</w:t>
      </w:r>
    </w:p>
    <w:p w14:paraId="0ED9D225">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36277DEC">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八、乙方的权利和义务</w:t>
      </w:r>
      <w:r>
        <w:rPr>
          <w:rFonts w:hint="eastAsia" w:ascii="仿宋" w:hAnsi="仿宋" w:eastAsia="仿宋" w:cs="仿宋"/>
          <w:b/>
          <w:bCs/>
          <w:sz w:val="24"/>
          <w:szCs w:val="24"/>
        </w:rPr>
        <w:tab/>
      </w:r>
    </w:p>
    <w:p w14:paraId="5AA2DDDD">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1.根据本合同的规定向甲方收取相关货物费用。</w:t>
      </w:r>
    </w:p>
    <w:p w14:paraId="22C7176E">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2.接受项目行业管理部门及政府有关部门的指导，接受甲方的监督。</w:t>
      </w:r>
    </w:p>
    <w:p w14:paraId="4D2F6AE5">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3.国家法律、法规所规定由乙方承担的其它责任。</w:t>
      </w:r>
    </w:p>
    <w:p w14:paraId="2D158A8D">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31AA2BA9">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九、违约责任</w:t>
      </w:r>
      <w:r>
        <w:rPr>
          <w:rFonts w:hint="eastAsia" w:ascii="仿宋" w:hAnsi="仿宋" w:eastAsia="仿宋" w:cs="仿宋"/>
          <w:b/>
          <w:bCs/>
          <w:sz w:val="24"/>
          <w:szCs w:val="24"/>
        </w:rPr>
        <w:tab/>
      </w:r>
    </w:p>
    <w:p w14:paraId="10D89A26">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1.若甲方未按照合同约定逾期向乙方支付货物费用，每逾期一天，按应支付金额的X‰作为违约金支付给乙方，直至实际支付之日。</w:t>
      </w:r>
    </w:p>
    <w:p w14:paraId="3705438B">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2.因甲方原因导致变更、中止或者终止政府采购合同的，应对乙方受到的损失予以赔偿或者补偿。</w:t>
      </w:r>
    </w:p>
    <w:p w14:paraId="5E3634AD">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4C2BD729">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eastAsia="zh-CN"/>
        </w:rPr>
        <w:t>不可抗力事件</w:t>
      </w:r>
      <w:r>
        <w:rPr>
          <w:rFonts w:hint="eastAsia" w:ascii="仿宋" w:hAnsi="仿宋" w:eastAsia="仿宋" w:cs="仿宋"/>
          <w:b/>
          <w:bCs/>
          <w:sz w:val="24"/>
          <w:szCs w:val="24"/>
        </w:rPr>
        <w:t>处理</w:t>
      </w:r>
    </w:p>
    <w:p w14:paraId="242A4476">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1.在合同有效期内，</w:t>
      </w:r>
      <w:r>
        <w:rPr>
          <w:rFonts w:hint="eastAsia" w:ascii="仿宋" w:hAnsi="仿宋" w:eastAsia="仿宋" w:cs="仿宋"/>
          <w:sz w:val="24"/>
          <w:szCs w:val="24"/>
          <w:lang w:eastAsia="zh-CN"/>
        </w:rPr>
        <w:t>任何一方因战争、洪灾、台风、地震等不可抗力事件</w:t>
      </w:r>
      <w:r>
        <w:rPr>
          <w:rFonts w:hint="eastAsia" w:ascii="仿宋" w:hAnsi="仿宋" w:eastAsia="仿宋" w:cs="仿宋"/>
          <w:sz w:val="24"/>
          <w:szCs w:val="24"/>
        </w:rPr>
        <w:t>导致不能履行合同，则合同履行期可延长，</w:t>
      </w:r>
      <w:r>
        <w:rPr>
          <w:rFonts w:hint="eastAsia" w:ascii="仿宋" w:hAnsi="仿宋" w:eastAsia="仿宋" w:cs="仿宋"/>
          <w:sz w:val="24"/>
          <w:szCs w:val="24"/>
          <w:lang w:eastAsia="zh-CN"/>
        </w:rPr>
        <w:t>其延长期与不可抗力事件影响期相同</w:t>
      </w:r>
      <w:r>
        <w:rPr>
          <w:rFonts w:hint="eastAsia" w:ascii="仿宋" w:hAnsi="仿宋" w:eastAsia="仿宋" w:cs="仿宋"/>
          <w:sz w:val="24"/>
          <w:szCs w:val="24"/>
        </w:rPr>
        <w:t>。</w:t>
      </w:r>
    </w:p>
    <w:p w14:paraId="4D695AE8">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2.受阻一方应在</w:t>
      </w:r>
      <w:r>
        <w:rPr>
          <w:rFonts w:hint="eastAsia" w:ascii="仿宋" w:hAnsi="仿宋" w:eastAsia="仿宋" w:cs="仿宋"/>
          <w:sz w:val="24"/>
          <w:szCs w:val="24"/>
          <w:lang w:eastAsia="zh-CN"/>
        </w:rPr>
        <w:t>不可抗力事件</w:t>
      </w:r>
      <w:r>
        <w:rPr>
          <w:rFonts w:hint="eastAsia" w:ascii="仿宋" w:hAnsi="仿宋" w:eastAsia="仿宋" w:cs="仿宋"/>
          <w:sz w:val="24"/>
          <w:szCs w:val="24"/>
        </w:rPr>
        <w:t>发生后尽快用电话通知对方并于事故发生后XX天内将有关部门出具的证明文件等用特快专递或挂号信寄给对方审阅确认。</w:t>
      </w:r>
    </w:p>
    <w:p w14:paraId="4F99252E">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不可抗力事件</w:t>
      </w:r>
      <w:r>
        <w:rPr>
          <w:rFonts w:hint="eastAsia" w:ascii="仿宋" w:hAnsi="仿宋" w:eastAsia="仿宋" w:cs="仿宋"/>
          <w:sz w:val="24"/>
          <w:szCs w:val="24"/>
        </w:rPr>
        <w:t>延续XX天以上，双方应通过友好协商，确定是否继续履行合同。</w:t>
      </w:r>
    </w:p>
    <w:p w14:paraId="579FEBD6">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087F4F95">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十一、解决合同纠纷的方式</w:t>
      </w:r>
    </w:p>
    <w:p w14:paraId="180F1799">
      <w:pPr>
        <w:spacing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XXX。</w:t>
      </w:r>
    </w:p>
    <w:p w14:paraId="3E492153">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十二、合同生效及其他</w:t>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p>
    <w:p w14:paraId="27B21616">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1.合同经双方法定代表人（或主要负责人）或授权委托代理人签字并加盖公章后生效。</w:t>
      </w:r>
    </w:p>
    <w:p w14:paraId="71B786D5">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7E6A0F6D">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3.本合同一式XX份，自双方签章之日起生效。甲方持有XX份，乙方持有XX份，同级财政部门备案XX份，具有同等法律效力。</w:t>
      </w:r>
    </w:p>
    <w:p w14:paraId="3482647A">
      <w:pPr>
        <w:pStyle w:val="2"/>
        <w:spacing w:after="0" w:line="560" w:lineRule="exact"/>
        <w:ind w:firstLine="424" w:firstLineChars="177"/>
        <w:rPr>
          <w:rFonts w:hint="eastAsia" w:ascii="仿宋" w:hAnsi="仿宋" w:eastAsia="仿宋" w:cs="仿宋"/>
          <w:sz w:val="24"/>
          <w:szCs w:val="24"/>
        </w:rPr>
      </w:pPr>
    </w:p>
    <w:p w14:paraId="594B2F6D">
      <w:pPr>
        <w:pStyle w:val="2"/>
        <w:spacing w:after="0" w:line="560" w:lineRule="exact"/>
        <w:ind w:firstLine="424" w:firstLineChars="177"/>
        <w:rPr>
          <w:rFonts w:hint="eastAsia" w:ascii="仿宋" w:hAnsi="仿宋" w:eastAsia="仿宋" w:cs="仿宋"/>
          <w:sz w:val="24"/>
          <w:szCs w:val="24"/>
        </w:rPr>
      </w:pPr>
    </w:p>
    <w:p w14:paraId="59ED5CFF">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甲方：   （盖章）</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乙方：   （盖章）</w:t>
      </w:r>
    </w:p>
    <w:p w14:paraId="2CD9478F">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法定代表人或主要负责人</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法定代表人或主要负责人</w:t>
      </w:r>
    </w:p>
    <w:p w14:paraId="19334456">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（授权代表）：                            （授权代表）：</w:t>
      </w:r>
    </w:p>
    <w:p w14:paraId="52755A52">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6719C3F5">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开户银行：</w:t>
      </w:r>
    </w:p>
    <w:p w14:paraId="70B503E5">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账号：</w:t>
      </w:r>
    </w:p>
    <w:p w14:paraId="766F6BF1">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签订日期： 年  月  日</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签订日期：年 月 日</w:t>
      </w:r>
    </w:p>
    <w:p w14:paraId="2AFAB8EC">
      <w:bookmarkStart w:id="39" w:name="_GoBack"/>
      <w:bookmarkEnd w:id="3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07C84355"/>
    <w:rsid w:val="13C33F95"/>
    <w:rsid w:val="66772BF4"/>
    <w:rsid w:val="6A58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 w:type="paragraph" w:customStyle="1" w:styleId="5">
    <w:name w:val="样式 首行缩进:  2 字符"/>
    <w:basedOn w:val="1"/>
    <w:qFormat/>
    <w:uiPriority w:val="0"/>
    <w:pPr>
      <w:widowControl w:val="0"/>
      <w:spacing w:line="400" w:lineRule="exact"/>
      <w:ind w:firstLine="200" w:firstLineChars="200"/>
      <w:jc w:val="both"/>
    </w:pPr>
    <w:rPr>
      <w:rFonts w:ascii="Times New Roman" w:hAnsi="Times New Roman"/>
      <w:kern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1169</Words>
  <Characters>1215</Characters>
  <Lines>0</Lines>
  <Paragraphs>0</Paragraphs>
  <TotalTime>1</TotalTime>
  <ScaleCrop>false</ScaleCrop>
  <LinksUpToDate>false</LinksUpToDate>
  <CharactersWithSpaces>1543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2023-08-14T06:53:00Z</dcterms:created>
  <dc:creator>admin</dc:creator>
  <cp:lastModifiedBy>Lafayette</cp:lastModifiedBy>
  <dcterms:modified xsi:type="dcterms:W3CDTF">2025-04-30T07:38:35Z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A18EE277DECF45E99FDA5D15351703C2_12</vt:lpwstr>
  </property>
  <property fmtid="{D5CDD505-2E9C-101B-9397-08002B2CF9AE}" pid="4" name="KSOTemplateDocerSaveRecord">
    <vt:lpwstr>eyJoZGlkIjoiYjE2MTI1Y2IzNjFhM2Q1ZjRlNDI5YjMyNzk2OTc5NmIiLCJ1c2VySWQiOiIzOTM3MTE5MjUifQ==</vt:lpwstr>
  </property>
</Properties>
</file>