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22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Style w:val="6"/>
          <w:rFonts w:hint="eastAsia" w:ascii="宋体" w:hAnsi="宋体" w:eastAsia="宋体" w:cs="宋体"/>
          <w:b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</w:p>
    <w:p w14:paraId="02D90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Style w:val="6"/>
          <w:rFonts w:hint="eastAsia" w:ascii="宋体" w:hAnsi="宋体" w:eastAsia="宋体" w:cs="宋体"/>
          <w:b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</w:p>
    <w:p w14:paraId="175A9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Style w:val="6"/>
          <w:rFonts w:hint="eastAsia" w:ascii="宋体" w:hAnsi="宋体" w:eastAsia="宋体" w:cs="宋体"/>
          <w:b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</w:p>
    <w:p w14:paraId="6544F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Style w:val="6"/>
          <w:rFonts w:hint="eastAsia" w:ascii="宋体" w:hAnsi="宋体" w:eastAsia="宋体" w:cs="宋体"/>
          <w:b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color w:val="auto"/>
          <w:sz w:val="44"/>
          <w:szCs w:val="44"/>
          <w:highlight w:val="none"/>
          <w:shd w:val="clear" w:color="auto" w:fill="FFFFFF"/>
          <w:lang w:val="en-US" w:eastAsia="zh-CN"/>
        </w:rPr>
        <w:t>东方厂改造区块部分地块实施详细规划及“规土评让”技术咨询服务项目合同</w:t>
      </w:r>
    </w:p>
    <w:p w14:paraId="15921246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2673DEA8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3D6FF4CE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58E4A2DD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56520589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5F905722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7970D363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78DCD7B8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36EB4D76">
      <w:pPr>
        <w:adjustRightInd w:val="0"/>
        <w:snapToGrid w:val="0"/>
        <w:spacing w:line="480" w:lineRule="auto"/>
        <w:ind w:firstLine="562" w:firstLineChars="200"/>
        <w:rPr>
          <w:rFonts w:hint="eastAsia" w:ascii="宋体" w:hAnsi="宋体" w:cs="Tahoma"/>
          <w:b/>
          <w:sz w:val="28"/>
          <w:szCs w:val="28"/>
          <w:u w:val="single"/>
        </w:rPr>
      </w:pPr>
      <w:r>
        <w:rPr>
          <w:rFonts w:ascii="宋体" w:hAnsi="宋体"/>
          <w:b/>
          <w:sz w:val="28"/>
          <w:szCs w:val="28"/>
        </w:rPr>
        <w:t>甲方（</w:t>
      </w:r>
      <w:r>
        <w:rPr>
          <w:rFonts w:hint="eastAsia" w:ascii="宋体" w:hAnsi="宋体"/>
          <w:b/>
          <w:sz w:val="28"/>
          <w:szCs w:val="28"/>
        </w:rPr>
        <w:t>委托方</w:t>
      </w:r>
      <w:r>
        <w:rPr>
          <w:rFonts w:ascii="宋体" w:hAnsi="宋体"/>
          <w:b/>
          <w:sz w:val="28"/>
          <w:szCs w:val="28"/>
        </w:rPr>
        <w:t>）：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西安市幸福路地区综合改造管理委员会 </w:t>
      </w:r>
    </w:p>
    <w:p w14:paraId="7E5E466F">
      <w:pPr>
        <w:adjustRightInd w:val="0"/>
        <w:snapToGrid w:val="0"/>
        <w:spacing w:line="480" w:lineRule="auto"/>
        <w:ind w:firstLine="562" w:firstLineChars="200"/>
        <w:rPr>
          <w:rFonts w:hint="eastAsia" w:ascii="宋体" w:hAnsi="宋体" w:cs="Tahoma"/>
          <w:b/>
          <w:sz w:val="28"/>
          <w:szCs w:val="28"/>
          <w:u w:val="none"/>
        </w:rPr>
      </w:pPr>
      <w:r>
        <w:rPr>
          <w:rFonts w:ascii="宋体" w:hAnsi="宋体"/>
          <w:b/>
          <w:sz w:val="28"/>
          <w:szCs w:val="28"/>
        </w:rPr>
        <w:t>乙方（</w:t>
      </w:r>
      <w:r>
        <w:rPr>
          <w:rFonts w:hint="eastAsia" w:ascii="宋体" w:hAnsi="宋体"/>
          <w:b/>
          <w:sz w:val="28"/>
          <w:szCs w:val="28"/>
        </w:rPr>
        <w:t>受托</w:t>
      </w:r>
      <w:r>
        <w:rPr>
          <w:rFonts w:ascii="宋体" w:hAnsi="宋体"/>
          <w:b/>
          <w:sz w:val="28"/>
          <w:szCs w:val="28"/>
        </w:rPr>
        <w:t>方）：</w:t>
      </w:r>
      <w:r>
        <w:rPr>
          <w:rFonts w:hint="eastAsia" w:ascii="宋体" w:hAnsi="宋体" w:cs="Tahoma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Tahoma"/>
          <w:b/>
          <w:sz w:val="28"/>
          <w:szCs w:val="28"/>
          <w:u w:val="none"/>
        </w:rPr>
        <w:t xml:space="preserve"> </w:t>
      </w:r>
      <w:r>
        <w:rPr>
          <w:rFonts w:ascii="宋体" w:hAnsi="宋体" w:cs="Tahoma"/>
          <w:b/>
          <w:sz w:val="28"/>
          <w:szCs w:val="28"/>
          <w:u w:val="none"/>
        </w:rPr>
        <w:t xml:space="preserve"> </w:t>
      </w:r>
      <w:r>
        <w:rPr>
          <w:rFonts w:hint="eastAsia" w:ascii="宋体" w:hAnsi="宋体" w:cs="Tahoma"/>
          <w:b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="宋体" w:hAnsi="宋体" w:cs="Tahoma"/>
          <w:b/>
          <w:sz w:val="28"/>
          <w:szCs w:val="28"/>
          <w:u w:val="none"/>
        </w:rPr>
        <w:t xml:space="preserve">     </w:t>
      </w:r>
    </w:p>
    <w:p w14:paraId="7BCD3934">
      <w:pPr>
        <w:ind w:firstLine="562" w:firstLineChars="200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ascii="宋体" w:hAnsi="宋体"/>
          <w:b/>
          <w:sz w:val="28"/>
          <w:szCs w:val="28"/>
        </w:rPr>
        <w:t>签订日期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 w:cs="Tahoma"/>
          <w:b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 w:cs="Tahoma"/>
          <w:b/>
          <w:sz w:val="28"/>
          <w:szCs w:val="28"/>
          <w:u w:val="single"/>
        </w:rPr>
        <w:t>年</w:t>
      </w:r>
      <w:r>
        <w:rPr>
          <w:rFonts w:hint="eastAsia" w:ascii="宋体" w:hAnsi="宋体" w:cs="Tahoma"/>
          <w:b/>
          <w:sz w:val="28"/>
          <w:szCs w:val="28"/>
          <w:u w:val="single"/>
        </w:rPr>
        <w:t xml:space="preserve">    </w:t>
      </w:r>
      <w:r>
        <w:rPr>
          <w:rFonts w:ascii="宋体" w:hAnsi="宋体" w:cs="Tahoma"/>
          <w:b/>
          <w:sz w:val="28"/>
          <w:szCs w:val="28"/>
          <w:u w:val="single"/>
        </w:rPr>
        <w:t>月</w:t>
      </w:r>
      <w:r>
        <w:rPr>
          <w:rFonts w:hint="eastAsia" w:ascii="宋体" w:hAnsi="宋体" w:cs="Tahoma"/>
          <w:b/>
          <w:sz w:val="28"/>
          <w:szCs w:val="28"/>
          <w:u w:val="single"/>
        </w:rPr>
        <w:t xml:space="preserve">    日</w:t>
      </w:r>
    </w:p>
    <w:p w14:paraId="2DF306E8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1B366C03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396D4FF3">
      <w:pPr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bookmarkStart w:id="5" w:name="_GoBack"/>
      <w:bookmarkEnd w:id="5"/>
    </w:p>
    <w:p w14:paraId="7A72F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甲    方：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西安市幸福路地区综合改造管理委员会 </w:t>
      </w:r>
    </w:p>
    <w:p w14:paraId="0CF06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乙    方：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</w:p>
    <w:p w14:paraId="4A59A76C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1264EC82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根据《西安市编制国土空间详细规划组织管理实施方案》（市政办发〔2025〕68 号）和西安市加强国土空间详细规划、实施详细规划、宗地规划许可和“规土评让”一体化组织管理的相关要求，以及西安市幸福路地区综合改造管理委员会的工作部署，本合同甲方委托乙方承担新城区相关地块实施详细规划及“规土评让”技术咨询服务工作。根据《中华人民共和国民法典》及相关法律法规，遵循平等、自愿、公平和诚实信用的原则，双方达成一致并签订本合同。</w:t>
      </w:r>
    </w:p>
    <w:p w14:paraId="1056E2B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28606_WPSOffice_Level2"/>
      <w:bookmarkStart w:id="1" w:name="_Toc23149_WPSOffice_Level2"/>
      <w:bookmarkStart w:id="2" w:name="_Toc15021_WPSOffice_Level2"/>
      <w:bookmarkStart w:id="3" w:name="_Toc6183_WPSOffice_Level2"/>
      <w:bookmarkStart w:id="4" w:name="_Toc25570_WPSOffice_Level2"/>
      <w:r>
        <w:rPr>
          <w:rFonts w:hint="eastAsia" w:ascii="宋体" w:hAnsi="宋体" w:eastAsia="宋体" w:cs="宋体"/>
          <w:b/>
          <w:sz w:val="24"/>
          <w:szCs w:val="24"/>
        </w:rPr>
        <w:t>：项目概况</w:t>
      </w:r>
    </w:p>
    <w:p w14:paraId="0D0D63E5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1.1项目名称：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东方厂改造区块部分地块实施详细规划及“规土评让”技术咨询服务项目</w:t>
      </w:r>
    </w:p>
    <w:p w14:paraId="31DC33EA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1.2项目位置：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位于新城区幸福南路东侧、华山铁路线西侧、新兴南路北侧。</w:t>
      </w:r>
    </w:p>
    <w:p w14:paraId="1D1CFD13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1.3地块面积：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XC-09-17-05地块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面积：1.3285公顷（19.93亩）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“5+3+6+1”地块面积：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共计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357.765</w:t>
      </w:r>
      <w:r>
        <w:rPr>
          <w:rFonts w:hint="eastAsia" w:ascii="宋体" w:hAnsi="宋体" w:eastAsia="宋体" w:cs="宋体"/>
          <w:sz w:val="24"/>
          <w:szCs w:val="24"/>
          <w:u w:val="single"/>
        </w:rPr>
        <w:t>亩（包括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u w:val="single"/>
        </w:rPr>
        <w:t>处经营性用地及1处工业遗存）（以“多测合一”测绘成果为准）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CA1D090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1.4服务类别：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地块实施详细规划、“规土评让”相关技术服务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12F90A6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：服务内容</w:t>
      </w:r>
    </w:p>
    <w:p w14:paraId="5CAF27C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编制XC-09-17-05地块及“5+3+6+1”地块实施详细规划，确定地块用地性质、容积率、建筑密度、绿地率、建筑高度等指标，市政基础设施和公共服务配套设施的规模、范围，以及建筑形态、公共空间等城市设计控制要求。成果应包含说明书、图则、相关技术图纸及数据库。</w:t>
      </w:r>
    </w:p>
    <w:p w14:paraId="056821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sz w:val="24"/>
          <w:szCs w:val="24"/>
        </w:rPr>
        <w:t>“5+3+6+1”地块“规土评让”相关技术服务，包括验证性模拟方案、全过程规划优化、“规土评让”PPT 及相关图件制作等工作。</w:t>
      </w:r>
    </w:p>
    <w:bookmarkEnd w:id="0"/>
    <w:bookmarkEnd w:id="1"/>
    <w:bookmarkEnd w:id="2"/>
    <w:bookmarkEnd w:id="3"/>
    <w:bookmarkEnd w:id="4"/>
    <w:p w14:paraId="6036E15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第三条：设计费及支付方式</w:t>
      </w:r>
    </w:p>
    <w:p w14:paraId="133F64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3.1收费标准：根据《西安市加强国土空间详细规划、实施详细规划、宗地规划许可和“规土评让”一体化组织管理及相关规划计费标准》</w:t>
      </w:r>
    </w:p>
    <w:p w14:paraId="4E4592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0" w:line="5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XC-09-17-05地块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合同金额及付款进度</w:t>
      </w:r>
    </w:p>
    <w:p w14:paraId="29FBDEE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0" w:line="5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XC-09-17-05地块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（含税价）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小写：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（大写：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元整）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；税率为6%，不含税价为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（大写：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元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3ACB24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设计费由甲方分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期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支付乙方，具体支付方式和时间如下：</w:t>
      </w:r>
    </w:p>
    <w:p w14:paraId="4FFD1E36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合同签订后10个工作日内，甲方向乙方支付总设计费的30%，即人民币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）；</w:t>
      </w:r>
    </w:p>
    <w:p w14:paraId="10AB50C6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规划成果通过西安市自然资源与规划局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新城分局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审议后10个工作日内，甲方向乙方支付总设计费的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%，人民币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608B40C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规划成果通过西安市自然资源与规划局审议后10个工作日内，甲方向乙方支付总设计费的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）；</w:t>
      </w:r>
    </w:p>
    <w:p w14:paraId="0DA40263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规划成果通过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审批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后10个工作日内，甲方向乙方支付总设计费的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（¥ 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43823E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0" w:line="5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3.3“5+3+6+1”地块合同金额及付款进度</w:t>
      </w:r>
    </w:p>
    <w:p w14:paraId="2F2D598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0" w:line="5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（1）“5+3+6+1”地块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（含税价），小写：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元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（大写：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元整）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；税率为6%，不含税价为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（大写：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元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5F81306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设计费由甲方分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期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支付乙方，具体支付方式和时间如下：</w:t>
      </w:r>
    </w:p>
    <w:p w14:paraId="4C554185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合同签订后10个工作日内，甲方向乙方支付总设计费的30%，即人民币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）；</w:t>
      </w:r>
    </w:p>
    <w:p w14:paraId="2281835F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规划成果通过西安市自然资源与规划局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新城分局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审议后10个工作日内，甲方向乙方支付总设计费的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081DE873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规划成果通过西安市自然资源与规划局审议后10个工作日内，甲方向乙方支付总设计费的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）；</w:t>
      </w:r>
    </w:p>
    <w:p w14:paraId="6031BFB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left="210" w:leftChars="10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规划成果通过西安市“规土评让”会议审议后10个工作日内，甲方向乙方支付总设计费的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0%，即人民币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整（¥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</w:p>
    <w:p w14:paraId="656349F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3.4乙方收取每一笔款项前，应当向甲方提供相应金额的合法有效增值税发票。</w:t>
      </w:r>
    </w:p>
    <w:p w14:paraId="319C434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乙方收款信息：</w:t>
      </w:r>
    </w:p>
    <w:p w14:paraId="7050DD9B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单位名称：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</w:t>
      </w:r>
    </w:p>
    <w:p w14:paraId="59476680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E150BE1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银行账号: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2A4C35A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第四条：</w:t>
      </w:r>
      <w:r>
        <w:rPr>
          <w:rFonts w:hint="eastAsia" w:ascii="宋体" w:hAnsi="宋体" w:eastAsia="宋体" w:cs="宋体"/>
          <w:b/>
          <w:sz w:val="24"/>
          <w:szCs w:val="24"/>
        </w:rPr>
        <w:t>保密与知识产权</w:t>
      </w:r>
    </w:p>
    <w:p w14:paraId="243EF5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4.1 乙方在签署及履行本合同过程中了解或者接触到的、不能从公开途径获得的、与甲方或本项目相关的任何信息或文件，乙方应承担保密义务。</w:t>
      </w:r>
    </w:p>
    <w:p w14:paraId="09A50F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4.2 乙方保证其向甲方提交的成果不侵犯第三方的合法权益。</w:t>
      </w:r>
    </w:p>
    <w:p w14:paraId="725CC7F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4.3 合同项下成果的知识产权归甲方所有。</w:t>
      </w:r>
    </w:p>
    <w:p w14:paraId="0F4B843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第五条：</w:t>
      </w:r>
      <w:r>
        <w:rPr>
          <w:rFonts w:hint="eastAsia" w:ascii="宋体" w:hAnsi="宋体" w:eastAsia="宋体" w:cs="宋体"/>
          <w:b/>
          <w:sz w:val="24"/>
          <w:szCs w:val="24"/>
        </w:rPr>
        <w:t>双方权利义务</w:t>
      </w:r>
    </w:p>
    <w:p w14:paraId="3691A1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 甲方按本合同规定的内容和项目进展要求，及时提供本项目所需的相关资料并对其完整性、正确性负责。</w:t>
      </w:r>
    </w:p>
    <w:p w14:paraId="7FD618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5.2 甲方应按本合同规定付款条件、金额和时间向乙方支付合同费用。</w:t>
      </w:r>
    </w:p>
    <w:p w14:paraId="5A1119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5.3 乙方应及时向甲方提交工作成果文件，保证其提交的成果符合国家及地方现有法律、法规、规章政策及行业规范之要求，并符合本合同目的。</w:t>
      </w:r>
    </w:p>
    <w:p w14:paraId="534C01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5.4 乙方对其在本合同项下的工作成果的适用性、正确性、可实施性、经济合理性和实际呈现效果全面负责。乙方提交的工作成果出现的遗漏、错误，或经甲方审查认为不符合要求的，乙方应及时补充、修改，重新提供或采取其他补救措施。</w:t>
      </w:r>
    </w:p>
    <w:p w14:paraId="11194F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5.5 本合同生效后，甲方因自身原因须提前终止本合同的，如乙方未开展工作的，乙方应向甲方退还其在本合同项下已收取的全部款项；如乙方已开展工作的，甲方应按经甲方书面确认的乙方已提交工作成果进行据实结算。</w:t>
      </w:r>
    </w:p>
    <w:p w14:paraId="176402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5.6甲方未在本合同约定的时间内支付合同价款，乙方有权向甲方送达催告函，甲方在收到催告函之日起20个工作日届满仍未支付的，乙方有权暂停提供服务；甲方逾期支付超过90日的，乙方有权终止服务，并向甲方追索欠费和违约金。</w:t>
      </w:r>
    </w:p>
    <w:p w14:paraId="2B2784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第六条：其他约定条款</w:t>
      </w:r>
    </w:p>
    <w:p w14:paraId="0379F5E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6.1本协议未尽事宜，双方可另行协商，并签订补充协议。对本协议的修改与变更，必须经甲乙双方签署方可生效。</w:t>
      </w:r>
    </w:p>
    <w:p w14:paraId="361B0FC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 双方因履行本合同而发生的争议，应协商、调解解决。任何一方均可向甲方所在地人民法院提起诉讼。</w:t>
      </w:r>
    </w:p>
    <w:p w14:paraId="29A6FC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6.3本合同一式</w:t>
      </w:r>
      <w:r>
        <w:rPr>
          <w:rFonts w:hint="eastAsia" w:ascii="宋体" w:hAnsi="宋体" w:eastAsia="宋体" w:cs="宋体"/>
          <w:sz w:val="24"/>
          <w:szCs w:val="24"/>
          <w:u w:val="single"/>
        </w:rPr>
        <w:t>陆</w:t>
      </w:r>
      <w:r>
        <w:rPr>
          <w:rFonts w:hint="eastAsia" w:ascii="宋体" w:hAnsi="宋体" w:eastAsia="宋体" w:cs="宋体"/>
          <w:sz w:val="24"/>
          <w:szCs w:val="24"/>
        </w:rPr>
        <w:t>份，甲、乙双方各执</w:t>
      </w:r>
      <w:r>
        <w:rPr>
          <w:rFonts w:hint="eastAsia" w:ascii="宋体" w:hAnsi="宋体" w:eastAsia="宋体" w:cs="宋体"/>
          <w:sz w:val="24"/>
          <w:szCs w:val="24"/>
          <w:u w:val="single"/>
        </w:rPr>
        <w:t>叁</w:t>
      </w:r>
      <w:r>
        <w:rPr>
          <w:rFonts w:hint="eastAsia" w:ascii="宋体" w:hAnsi="宋体" w:eastAsia="宋体" w:cs="宋体"/>
          <w:sz w:val="24"/>
          <w:szCs w:val="24"/>
        </w:rPr>
        <w:t>份，具有同等法律效力。</w:t>
      </w:r>
    </w:p>
    <w:p w14:paraId="5F0106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6.4本合同经双方签字盖章后生效，双方履行完合同约定的权利与义务后自行终止。</w:t>
      </w:r>
    </w:p>
    <w:p w14:paraId="077F9B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（以下无正文，仅供签署）</w:t>
      </w:r>
    </w:p>
    <w:p w14:paraId="714982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7952792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3805CF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582176C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甲方（盖章）：西安市幸福路地区综合改造管理委员会    </w:t>
      </w:r>
    </w:p>
    <w:p w14:paraId="14C45AF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法定代表人或委托代理人（签字或盖章）：               </w:t>
      </w:r>
    </w:p>
    <w:p w14:paraId="7867B04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5040" w:hanging="5040" w:hangingChars="21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通讯地址：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西安市新城区韩森东路141号          </w:t>
      </w:r>
    </w:p>
    <w:p w14:paraId="5D36892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联系电话：029-65677962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</w:t>
      </w:r>
    </w:p>
    <w:p w14:paraId="694079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年   月    日                 </w:t>
      </w:r>
    </w:p>
    <w:p w14:paraId="42BBF7A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5040" w:hanging="5040" w:hangingChars="21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733D19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D0A145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1A741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5040" w:hanging="5040" w:hangingChars="2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乙方（盖章）：</w:t>
      </w:r>
    </w:p>
    <w:p w14:paraId="4F57C2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法定代表人或委托代理人（签字或盖章）： </w:t>
      </w:r>
    </w:p>
    <w:p w14:paraId="4F3205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5040" w:hanging="5040" w:hangingChars="2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通讯地址：</w:t>
      </w:r>
    </w:p>
    <w:p w14:paraId="7B99E90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</w:p>
    <w:p w14:paraId="4C8098C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年   月    日</w:t>
      </w:r>
    </w:p>
    <w:p w14:paraId="421935B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00" w:lineRule="exact"/>
        <w:jc w:val="center"/>
        <w:textAlignment w:val="auto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292D6E54">
      <w:pPr>
        <w:snapToGrid w:val="0"/>
        <w:spacing w:line="520" w:lineRule="exact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7A570287">
      <w:pPr>
        <w:snapToGrid w:val="0"/>
        <w:spacing w:line="520" w:lineRule="exact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71BD11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E2F8F"/>
    <w:multiLevelType w:val="multilevel"/>
    <w:tmpl w:val="5E8E2F8F"/>
    <w:lvl w:ilvl="0" w:tentative="0">
      <w:start w:val="1"/>
      <w:numFmt w:val="japaneseCounting"/>
      <w:lvlText w:val="第%1条"/>
      <w:lvlJc w:val="left"/>
      <w:pPr>
        <w:ind w:left="1457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92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3">
    <w:name w:val="Plain Text"/>
    <w:basedOn w:val="1"/>
    <w:uiPriority w:val="0"/>
    <w:rPr>
      <w:rFonts w:ascii="宋体" w:hAnsi="Courier New"/>
    </w:rPr>
  </w:style>
  <w:style w:type="character" w:styleId="6">
    <w:name w:val="Strong"/>
    <w:basedOn w:val="5"/>
    <w:qFormat/>
    <w:uiPriority w:val="0"/>
    <w:rPr>
      <w:b/>
      <w:bCs/>
    </w:rPr>
  </w:style>
  <w:style w:type="paragraph" w:customStyle="1" w:styleId="7">
    <w:name w:val="_Style 3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2026-06-10T06:16:29Z</dcterms:created>
  <dc:creator>Administrator</dc:creator>
  <cp:lastModifiedBy>毛毛虫 *</cp:lastModifiedBy>
  <dcterms:modified xsi:type="dcterms:W3CDTF">2026-06-10T06:16:53Z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eyJoZGlkIjoiOTdkMjU3MmZhZWYxNmI3NjQ4OGJjN2FjMTZlMGM2ZDgiLCJ1c2VySWQiOiIyOTY4MDI2NDUifQ==</vt:lpwstr>
  </property>
  <property fmtid="{D5CDD505-2E9C-101B-9397-08002B2CF9AE}" pid="4" name="ICV">
    <vt:lpwstr>029385206BA0482B8A17A91690D5E277_12</vt:lpwstr>
  </property>
</Properties>
</file>