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2E5C89">
      <w:pPr>
        <w:spacing w:line="360" w:lineRule="auto"/>
        <w:jc w:val="right"/>
        <w:rPr>
          <w:rFonts w:hint="eastAsia" w:ascii="宋体" w:hAnsi="宋体" w:eastAsia="宋体" w:cs="宋体"/>
          <w:b/>
          <w:bCs/>
          <w:color w:val="auto"/>
          <w:sz w:val="28"/>
          <w:szCs w:val="28"/>
          <w:lang w:eastAsia="zh-CN"/>
        </w:rPr>
      </w:pPr>
      <w:bookmarkStart w:id="150" w:name="_GoBack"/>
      <w:r>
        <w:rPr>
          <w:rFonts w:hint="eastAsia" w:ascii="宋体" w:hAnsi="宋体" w:cs="宋体"/>
          <w:b/>
          <w:bCs/>
          <w:color w:val="auto"/>
          <w:sz w:val="28"/>
          <w:szCs w:val="28"/>
        </w:rPr>
        <w:t>项目编号：</w:t>
      </w:r>
      <w:r>
        <w:rPr>
          <w:rFonts w:hint="eastAsia" w:ascii="宋体" w:hAnsi="宋体" w:cs="宋体"/>
          <w:b/>
          <w:bCs/>
          <w:color w:val="auto"/>
          <w:sz w:val="28"/>
          <w:szCs w:val="28"/>
          <w:lang w:eastAsia="zh-CN"/>
        </w:rPr>
        <w:t>ZC-HXCT2026-082</w:t>
      </w:r>
    </w:p>
    <w:p w14:paraId="60A0E79B">
      <w:pPr>
        <w:pStyle w:val="3"/>
        <w:ind w:firstLine="210"/>
        <w:rPr>
          <w:color w:val="auto"/>
        </w:rPr>
      </w:pPr>
    </w:p>
    <w:p w14:paraId="17E21E9F">
      <w:pPr>
        <w:jc w:val="center"/>
        <w:rPr>
          <w:rFonts w:hint="eastAsia" w:ascii="宋体" w:hAnsi="宋体" w:eastAsia="宋体" w:cs="宋体"/>
          <w:b/>
          <w:bCs/>
          <w:color w:val="auto"/>
          <w:sz w:val="36"/>
          <w:szCs w:val="36"/>
          <w:lang w:eastAsia="zh-CN"/>
        </w:rPr>
      </w:pPr>
      <w:r>
        <w:rPr>
          <w:rFonts w:hint="eastAsia" w:ascii="宋体" w:hAnsi="宋体" w:cs="宋体"/>
          <w:b/>
          <w:bCs/>
          <w:color w:val="auto"/>
          <w:sz w:val="44"/>
          <w:szCs w:val="44"/>
          <w:lang w:eastAsia="zh-CN"/>
        </w:rPr>
        <w:t>2026年宁陕县农村公路路面技术状况自动化检测</w:t>
      </w:r>
    </w:p>
    <w:p w14:paraId="58BD7029">
      <w:pPr>
        <w:pStyle w:val="2"/>
        <w:rPr>
          <w:rFonts w:ascii="宋体" w:hAnsi="宋体" w:cs="宋体"/>
          <w:color w:val="auto"/>
        </w:rPr>
      </w:pPr>
    </w:p>
    <w:p w14:paraId="7684A9C9">
      <w:pPr>
        <w:pStyle w:val="3"/>
        <w:ind w:firstLine="0" w:firstLineChars="0"/>
        <w:rPr>
          <w:rFonts w:ascii="宋体" w:hAnsi="宋体" w:cs="宋体"/>
          <w:color w:val="auto"/>
        </w:rPr>
      </w:pPr>
    </w:p>
    <w:p w14:paraId="5A727C81">
      <w:pPr>
        <w:pStyle w:val="19"/>
        <w:rPr>
          <w:color w:val="auto"/>
        </w:rPr>
      </w:pPr>
    </w:p>
    <w:p w14:paraId="751F3DB2">
      <w:pPr>
        <w:spacing w:line="360" w:lineRule="auto"/>
        <w:jc w:val="center"/>
        <w:rPr>
          <w:rFonts w:ascii="宋体" w:hAnsi="宋体" w:cs="宋体"/>
          <w:color w:val="auto"/>
        </w:rPr>
      </w:pPr>
      <w:r>
        <w:rPr>
          <w:rFonts w:hint="eastAsia" w:ascii="宋体" w:hAnsi="宋体" w:cs="宋体"/>
          <w:bCs/>
          <w:color w:val="auto"/>
          <w:sz w:val="56"/>
          <w:szCs w:val="56"/>
        </w:rPr>
        <w:t>竞争性磋商文件</w:t>
      </w:r>
    </w:p>
    <w:p w14:paraId="4A8ED7E4">
      <w:pPr>
        <w:pStyle w:val="9"/>
        <w:jc w:val="center"/>
        <w:rPr>
          <w:rFonts w:ascii="宋体" w:hAnsi="宋体" w:cs="宋体"/>
          <w:color w:val="auto"/>
        </w:rPr>
      </w:pPr>
      <w:r>
        <w:rPr>
          <w:rFonts w:hint="eastAsia" w:ascii="宋体" w:hAnsi="宋体" w:cs="宋体"/>
          <w:color w:val="auto"/>
        </w:rPr>
        <w:drawing>
          <wp:inline distT="0" distB="0" distL="114300" distR="114300">
            <wp:extent cx="3515360" cy="2485390"/>
            <wp:effectExtent l="0" t="0" r="8890" b="10160"/>
            <wp:docPr id="1" name="图片 1" descr="c0f25d0b6bfb9b59d162fcd35cbbd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0f25d0b6bfb9b59d162fcd35cbbda8"/>
                    <pic:cNvPicPr>
                      <a:picLocks noChangeAspect="1"/>
                    </pic:cNvPicPr>
                  </pic:nvPicPr>
                  <pic:blipFill>
                    <a:blip r:embed="rId17"/>
                    <a:stretch>
                      <a:fillRect/>
                    </a:stretch>
                  </pic:blipFill>
                  <pic:spPr>
                    <a:xfrm>
                      <a:off x="0" y="0"/>
                      <a:ext cx="3515360" cy="2485390"/>
                    </a:xfrm>
                    <a:prstGeom prst="rect">
                      <a:avLst/>
                    </a:prstGeom>
                    <a:noFill/>
                    <a:ln>
                      <a:noFill/>
                    </a:ln>
                  </pic:spPr>
                </pic:pic>
              </a:graphicData>
            </a:graphic>
          </wp:inline>
        </w:drawing>
      </w:r>
    </w:p>
    <w:p w14:paraId="64FD13FA">
      <w:pPr>
        <w:pStyle w:val="42"/>
        <w:ind w:firstLine="0" w:firstLineChars="0"/>
        <w:rPr>
          <w:rFonts w:ascii="宋体" w:hAnsi="宋体" w:cs="宋体"/>
          <w:b/>
          <w:color w:val="auto"/>
          <w:sz w:val="32"/>
          <w:szCs w:val="32"/>
        </w:rPr>
      </w:pPr>
    </w:p>
    <w:p w14:paraId="5BF448F7">
      <w:pPr>
        <w:pStyle w:val="42"/>
        <w:ind w:firstLine="0" w:firstLineChars="0"/>
        <w:rPr>
          <w:rFonts w:ascii="宋体" w:hAnsi="宋体" w:cs="宋体"/>
          <w:b/>
          <w:color w:val="auto"/>
          <w:sz w:val="32"/>
          <w:szCs w:val="32"/>
        </w:rPr>
      </w:pPr>
    </w:p>
    <w:p w14:paraId="45A02231">
      <w:pPr>
        <w:pStyle w:val="42"/>
        <w:ind w:firstLine="0" w:firstLineChars="0"/>
        <w:rPr>
          <w:rFonts w:ascii="宋体" w:hAnsi="宋体" w:cs="宋体"/>
          <w:b/>
          <w:color w:val="auto"/>
          <w:sz w:val="32"/>
          <w:szCs w:val="32"/>
        </w:rPr>
      </w:pPr>
    </w:p>
    <w:p w14:paraId="2B4C924F">
      <w:pPr>
        <w:spacing w:line="720" w:lineRule="auto"/>
        <w:ind w:firstLine="1205" w:firstLineChars="300"/>
        <w:rPr>
          <w:rFonts w:hint="eastAsia" w:ascii="宋体" w:hAnsi="宋体" w:eastAsia="宋体" w:cs="宋体"/>
          <w:b/>
          <w:color w:val="auto"/>
          <w:sz w:val="40"/>
          <w:szCs w:val="40"/>
          <w:u w:val="single"/>
          <w:lang w:eastAsia="zh-CN"/>
        </w:rPr>
      </w:pPr>
      <w:r>
        <w:rPr>
          <w:rFonts w:hint="eastAsia" w:ascii="宋体" w:hAnsi="宋体" w:cs="宋体"/>
          <w:b/>
          <w:color w:val="auto"/>
          <w:sz w:val="40"/>
          <w:szCs w:val="40"/>
        </w:rPr>
        <w:t>采 购 人：</w:t>
      </w:r>
      <w:r>
        <w:rPr>
          <w:rFonts w:hint="eastAsia" w:ascii="宋体" w:hAnsi="宋体" w:cs="宋体"/>
          <w:b/>
          <w:color w:val="auto"/>
          <w:sz w:val="40"/>
          <w:szCs w:val="40"/>
          <w:lang w:eastAsia="zh-CN"/>
        </w:rPr>
        <w:t>宁陕县交通运输局</w:t>
      </w:r>
    </w:p>
    <w:p w14:paraId="3395B8BE">
      <w:pPr>
        <w:spacing w:line="720" w:lineRule="auto"/>
        <w:jc w:val="center"/>
        <w:rPr>
          <w:rFonts w:ascii="宋体" w:hAnsi="宋体" w:cs="宋体"/>
          <w:b/>
          <w:color w:val="auto"/>
          <w:sz w:val="40"/>
          <w:szCs w:val="40"/>
        </w:rPr>
      </w:pPr>
      <w:r>
        <w:rPr>
          <w:rFonts w:hint="eastAsia" w:ascii="宋体" w:hAnsi="宋体" w:cs="宋体"/>
          <w:b/>
          <w:color w:val="auto"/>
          <w:sz w:val="40"/>
          <w:szCs w:val="40"/>
        </w:rPr>
        <w:t>代理机构：华夏城投项目管理有限公司</w:t>
      </w:r>
    </w:p>
    <w:p w14:paraId="11DD14E9">
      <w:pPr>
        <w:widowControl/>
        <w:spacing w:line="800" w:lineRule="exact"/>
        <w:jc w:val="center"/>
        <w:rPr>
          <w:rFonts w:ascii="宋体" w:hAnsi="宋体" w:cs="宋体"/>
          <w:b/>
          <w:color w:val="auto"/>
          <w:sz w:val="32"/>
          <w:szCs w:val="32"/>
        </w:rPr>
      </w:pPr>
      <w:r>
        <w:rPr>
          <w:rFonts w:hint="eastAsia" w:ascii="宋体" w:hAnsi="宋体" w:cs="宋体"/>
          <w:b/>
          <w:color w:val="auto"/>
          <w:sz w:val="36"/>
          <w:szCs w:val="36"/>
        </w:rPr>
        <w:t>202</w:t>
      </w:r>
      <w:r>
        <w:rPr>
          <w:rFonts w:hint="eastAsia" w:ascii="宋体" w:hAnsi="宋体" w:cs="宋体"/>
          <w:b/>
          <w:color w:val="auto"/>
          <w:sz w:val="36"/>
          <w:szCs w:val="36"/>
          <w:lang w:val="en-US" w:eastAsia="zh-CN"/>
        </w:rPr>
        <w:t>6</w:t>
      </w:r>
      <w:r>
        <w:rPr>
          <w:rFonts w:hint="eastAsia" w:ascii="宋体" w:hAnsi="宋体" w:cs="宋体"/>
          <w:b/>
          <w:color w:val="auto"/>
          <w:sz w:val="36"/>
          <w:szCs w:val="36"/>
        </w:rPr>
        <w:t>年</w:t>
      </w:r>
      <w:r>
        <w:rPr>
          <w:rFonts w:hint="eastAsia" w:ascii="宋体" w:hAnsi="宋体" w:cs="宋体"/>
          <w:b/>
          <w:color w:val="auto"/>
          <w:sz w:val="36"/>
          <w:szCs w:val="36"/>
          <w:lang w:val="en-US" w:eastAsia="zh-CN"/>
        </w:rPr>
        <w:t>10</w:t>
      </w:r>
      <w:r>
        <w:rPr>
          <w:rFonts w:hint="eastAsia" w:ascii="宋体" w:hAnsi="宋体" w:cs="宋体"/>
          <w:b/>
          <w:color w:val="auto"/>
          <w:sz w:val="36"/>
          <w:szCs w:val="36"/>
        </w:rPr>
        <w:t>月</w:t>
      </w:r>
      <w:r>
        <w:rPr>
          <w:rFonts w:hint="eastAsia" w:ascii="宋体" w:hAnsi="宋体" w:cs="宋体"/>
          <w:b/>
          <w:color w:val="auto"/>
          <w:sz w:val="36"/>
          <w:szCs w:val="36"/>
          <w:lang w:val="en-US" w:eastAsia="zh-CN"/>
        </w:rPr>
        <w:t>19</w:t>
      </w:r>
      <w:r>
        <w:rPr>
          <w:rFonts w:hint="eastAsia" w:ascii="宋体" w:hAnsi="宋体" w:cs="宋体"/>
          <w:b/>
          <w:color w:val="auto"/>
          <w:sz w:val="36"/>
          <w:szCs w:val="36"/>
        </w:rPr>
        <w:t>日</w:t>
      </w:r>
    </w:p>
    <w:p w14:paraId="6977F7D9">
      <w:pPr>
        <w:pStyle w:val="42"/>
        <w:ind w:firstLine="0" w:firstLineChars="0"/>
        <w:rPr>
          <w:rFonts w:ascii="宋体" w:hAnsi="宋体" w:cs="宋体"/>
          <w:b/>
          <w:color w:val="auto"/>
          <w:sz w:val="32"/>
          <w:szCs w:val="32"/>
        </w:rPr>
        <w:sectPr>
          <w:headerReference r:id="rId5" w:type="first"/>
          <w:footerReference r:id="rId8" w:type="first"/>
          <w:headerReference r:id="rId3" w:type="default"/>
          <w:footerReference r:id="rId6" w:type="default"/>
          <w:headerReference r:id="rId4" w:type="even"/>
          <w:footerReference r:id="rId7" w:type="even"/>
          <w:pgSz w:w="11906" w:h="16838"/>
          <w:pgMar w:top="1418" w:right="1361" w:bottom="1418" w:left="1474" w:header="851" w:footer="992" w:gutter="0"/>
          <w:pgNumType w:start="1"/>
          <w:cols w:space="720" w:num="1"/>
          <w:titlePg/>
          <w:docGrid w:type="lines" w:linePitch="312" w:charSpace="0"/>
        </w:sectPr>
      </w:pPr>
    </w:p>
    <w:p w14:paraId="3A6C2B6E">
      <w:pPr>
        <w:snapToGrid w:val="0"/>
        <w:spacing w:line="360" w:lineRule="auto"/>
        <w:rPr>
          <w:rFonts w:ascii="宋体" w:hAnsi="宋体" w:cs="宋体"/>
          <w:b/>
          <w:color w:val="auto"/>
          <w:sz w:val="48"/>
          <w:szCs w:val="48"/>
        </w:rPr>
      </w:pPr>
    </w:p>
    <w:p w14:paraId="62CAEE81">
      <w:pPr>
        <w:snapToGrid w:val="0"/>
        <w:spacing w:line="480" w:lineRule="auto"/>
        <w:jc w:val="center"/>
        <w:rPr>
          <w:rFonts w:ascii="宋体" w:hAnsi="宋体" w:cs="宋体"/>
          <w:b/>
          <w:color w:val="auto"/>
          <w:sz w:val="48"/>
          <w:szCs w:val="48"/>
        </w:rPr>
      </w:pPr>
      <w:r>
        <w:rPr>
          <w:rFonts w:hint="eastAsia" w:ascii="宋体" w:hAnsi="宋体" w:cs="宋体"/>
          <w:b/>
          <w:color w:val="auto"/>
          <w:sz w:val="48"/>
          <w:szCs w:val="48"/>
        </w:rPr>
        <w:t>目  录</w:t>
      </w:r>
    </w:p>
    <w:p w14:paraId="1E2CB903">
      <w:pPr>
        <w:snapToGrid w:val="0"/>
        <w:spacing w:line="480" w:lineRule="auto"/>
        <w:ind w:firstLine="1080" w:firstLineChars="300"/>
        <w:rPr>
          <w:rFonts w:ascii="宋体" w:hAnsi="宋体" w:cs="宋体"/>
          <w:b/>
          <w:color w:val="auto"/>
          <w:sz w:val="36"/>
          <w:szCs w:val="36"/>
        </w:rPr>
      </w:pPr>
      <w:r>
        <w:rPr>
          <w:rFonts w:hint="eastAsia" w:ascii="宋体" w:hAnsi="宋体" w:cs="宋体"/>
          <w:b/>
          <w:color w:val="auto"/>
          <w:sz w:val="36"/>
          <w:szCs w:val="36"/>
        </w:rPr>
        <w:t>第一章  磋商公告</w:t>
      </w:r>
    </w:p>
    <w:p w14:paraId="34C25C04">
      <w:pPr>
        <w:snapToGrid w:val="0"/>
        <w:spacing w:line="480" w:lineRule="auto"/>
        <w:ind w:firstLine="1080" w:firstLineChars="300"/>
        <w:rPr>
          <w:rFonts w:ascii="宋体" w:hAnsi="宋体" w:cs="宋体"/>
          <w:b/>
          <w:color w:val="auto"/>
          <w:sz w:val="36"/>
          <w:szCs w:val="36"/>
        </w:rPr>
      </w:pPr>
      <w:r>
        <w:rPr>
          <w:rFonts w:hint="eastAsia" w:ascii="宋体" w:hAnsi="宋体" w:cs="宋体"/>
          <w:b/>
          <w:color w:val="auto"/>
          <w:sz w:val="36"/>
          <w:szCs w:val="36"/>
        </w:rPr>
        <w:t>第二章  投标须知</w:t>
      </w:r>
    </w:p>
    <w:p w14:paraId="1F50DA93">
      <w:pPr>
        <w:snapToGrid w:val="0"/>
        <w:spacing w:line="480" w:lineRule="auto"/>
        <w:ind w:firstLine="1080" w:firstLineChars="300"/>
        <w:rPr>
          <w:rFonts w:ascii="宋体" w:hAnsi="宋体" w:cs="宋体"/>
          <w:color w:val="auto"/>
        </w:rPr>
      </w:pPr>
      <w:r>
        <w:rPr>
          <w:rFonts w:hint="eastAsia" w:ascii="宋体" w:hAnsi="宋体" w:cs="宋体"/>
          <w:b/>
          <w:color w:val="auto"/>
          <w:sz w:val="36"/>
          <w:szCs w:val="36"/>
        </w:rPr>
        <w:t>第三章  商务及合同主要条款</w:t>
      </w:r>
    </w:p>
    <w:p w14:paraId="7BDDFA10">
      <w:pPr>
        <w:snapToGrid w:val="0"/>
        <w:spacing w:line="480" w:lineRule="auto"/>
        <w:ind w:firstLine="1080" w:firstLineChars="300"/>
        <w:rPr>
          <w:rFonts w:ascii="宋体" w:hAnsi="宋体" w:cs="宋体"/>
          <w:b/>
          <w:color w:val="auto"/>
          <w:sz w:val="36"/>
          <w:szCs w:val="36"/>
        </w:rPr>
      </w:pPr>
      <w:r>
        <w:rPr>
          <w:rFonts w:hint="eastAsia" w:ascii="宋体" w:hAnsi="宋体" w:cs="宋体"/>
          <w:b/>
          <w:color w:val="auto"/>
          <w:sz w:val="36"/>
          <w:szCs w:val="36"/>
        </w:rPr>
        <w:t>第四章  磋商内容及要求</w:t>
      </w:r>
    </w:p>
    <w:p w14:paraId="0DCF2EA7">
      <w:pPr>
        <w:snapToGrid w:val="0"/>
        <w:spacing w:line="480" w:lineRule="auto"/>
        <w:ind w:firstLine="1080" w:firstLineChars="300"/>
        <w:rPr>
          <w:rFonts w:ascii="宋体" w:hAnsi="宋体" w:cs="宋体"/>
          <w:b/>
          <w:color w:val="auto"/>
          <w:sz w:val="36"/>
          <w:szCs w:val="36"/>
        </w:rPr>
      </w:pPr>
      <w:r>
        <w:rPr>
          <w:rFonts w:hint="eastAsia" w:ascii="宋体" w:hAnsi="宋体" w:cs="宋体"/>
          <w:b/>
          <w:color w:val="auto"/>
          <w:sz w:val="36"/>
          <w:szCs w:val="36"/>
        </w:rPr>
        <w:t>第五章  磋商响应文件基本格式</w:t>
      </w:r>
    </w:p>
    <w:p w14:paraId="603D7370">
      <w:pPr>
        <w:snapToGrid w:val="0"/>
        <w:spacing w:before="312" w:beforeLines="100" w:after="156" w:afterLines="50" w:line="440" w:lineRule="exact"/>
        <w:jc w:val="center"/>
        <w:rPr>
          <w:rFonts w:ascii="宋体" w:hAnsi="宋体" w:cs="宋体"/>
          <w:b/>
          <w:color w:val="auto"/>
          <w:sz w:val="32"/>
          <w:szCs w:val="32"/>
        </w:rPr>
      </w:pPr>
    </w:p>
    <w:p w14:paraId="3082876D">
      <w:pPr>
        <w:rPr>
          <w:rFonts w:ascii="宋体" w:hAnsi="宋体" w:cs="宋体"/>
          <w:b/>
          <w:color w:val="auto"/>
          <w:sz w:val="32"/>
          <w:szCs w:val="32"/>
        </w:rPr>
      </w:pPr>
    </w:p>
    <w:p w14:paraId="1A921E1E">
      <w:pPr>
        <w:rPr>
          <w:rFonts w:ascii="宋体" w:hAnsi="宋体" w:cs="宋体"/>
          <w:b/>
          <w:color w:val="auto"/>
          <w:sz w:val="32"/>
          <w:szCs w:val="32"/>
        </w:rPr>
      </w:pPr>
    </w:p>
    <w:p w14:paraId="729A1D3E">
      <w:pPr>
        <w:rPr>
          <w:rFonts w:ascii="宋体" w:hAnsi="宋体" w:cs="宋体"/>
          <w:b/>
          <w:color w:val="auto"/>
          <w:sz w:val="32"/>
          <w:szCs w:val="32"/>
        </w:rPr>
      </w:pPr>
    </w:p>
    <w:p w14:paraId="1D60C425">
      <w:pPr>
        <w:rPr>
          <w:rFonts w:ascii="宋体" w:hAnsi="宋体" w:cs="宋体"/>
          <w:b/>
          <w:color w:val="auto"/>
          <w:sz w:val="32"/>
          <w:szCs w:val="32"/>
        </w:rPr>
      </w:pPr>
    </w:p>
    <w:p w14:paraId="24517338">
      <w:pPr>
        <w:tabs>
          <w:tab w:val="left" w:pos="3393"/>
        </w:tabs>
        <w:jc w:val="left"/>
        <w:rPr>
          <w:rFonts w:ascii="宋体" w:hAnsi="宋体" w:cs="宋体"/>
          <w:color w:val="auto"/>
        </w:rPr>
        <w:sectPr>
          <w:headerReference r:id="rId11" w:type="first"/>
          <w:headerReference r:id="rId9" w:type="default"/>
          <w:footerReference r:id="rId12" w:type="default"/>
          <w:headerReference r:id="rId10" w:type="even"/>
          <w:footerReference r:id="rId13" w:type="even"/>
          <w:type w:val="evenPage"/>
          <w:pgSz w:w="11906" w:h="16838"/>
          <w:pgMar w:top="1418" w:right="1361" w:bottom="1418" w:left="1474" w:header="851" w:footer="992" w:gutter="0"/>
          <w:cols w:space="720" w:num="1"/>
          <w:docGrid w:type="linesAndChars" w:linePitch="312" w:charSpace="0"/>
        </w:sectPr>
      </w:pPr>
      <w:r>
        <w:rPr>
          <w:rFonts w:hint="eastAsia" w:ascii="宋体" w:hAnsi="宋体" w:cs="宋体"/>
          <w:b/>
          <w:color w:val="auto"/>
          <w:sz w:val="32"/>
          <w:szCs w:val="32"/>
        </w:rPr>
        <w:tab/>
      </w:r>
    </w:p>
    <w:p w14:paraId="63BDF286">
      <w:pPr>
        <w:snapToGrid w:val="0"/>
        <w:spacing w:before="312" w:beforeLines="100" w:after="156" w:afterLines="50" w:line="440" w:lineRule="exact"/>
        <w:jc w:val="center"/>
        <w:rPr>
          <w:rFonts w:ascii="宋体" w:hAnsi="宋体" w:cs="宋体"/>
          <w:b/>
          <w:color w:val="auto"/>
          <w:sz w:val="32"/>
          <w:szCs w:val="32"/>
        </w:rPr>
      </w:pPr>
      <w:r>
        <w:rPr>
          <w:rFonts w:hint="eastAsia" w:ascii="宋体" w:hAnsi="宋体" w:cs="宋体"/>
          <w:b/>
          <w:color w:val="auto"/>
          <w:sz w:val="32"/>
          <w:szCs w:val="32"/>
        </w:rPr>
        <w:t>第一章  磋商公告</w:t>
      </w:r>
    </w:p>
    <w:p w14:paraId="361CC46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leftChars="0" w:right="0" w:firstLine="422" w:firstLineChars="175"/>
        <w:jc w:val="left"/>
        <w:rPr>
          <w:rFonts w:hint="eastAsia" w:ascii="宋体" w:hAnsi="宋体" w:eastAsia="宋体" w:cs="宋体"/>
          <w:b w:val="0"/>
          <w:bCs w:val="0"/>
          <w:color w:val="auto"/>
          <w:sz w:val="24"/>
          <w:szCs w:val="24"/>
        </w:rPr>
      </w:pPr>
      <w:bookmarkStart w:id="0" w:name="_Toc245657538"/>
      <w:bookmarkStart w:id="1" w:name="_Toc244623576"/>
      <w:bookmarkStart w:id="2" w:name="_Toc167849343"/>
      <w:bookmarkStart w:id="3" w:name="_Toc167591313"/>
      <w:bookmarkStart w:id="4" w:name="_Toc175032420"/>
      <w:bookmarkStart w:id="5" w:name="_Toc169838515"/>
      <w:bookmarkStart w:id="6" w:name="_Toc154482462"/>
      <w:bookmarkStart w:id="7" w:name="_Toc208337149"/>
      <w:bookmarkStart w:id="8" w:name="_Toc170980535"/>
      <w:bookmarkStart w:id="9" w:name="_Toc175033575"/>
      <w:bookmarkStart w:id="10" w:name="_Toc169846759"/>
      <w:bookmarkStart w:id="11" w:name="_Toc173549961"/>
      <w:bookmarkStart w:id="12" w:name="_Toc167591127"/>
      <w:bookmarkStart w:id="13" w:name="_Toc167591026"/>
      <w:bookmarkStart w:id="14" w:name="_Toc170980437"/>
      <w:bookmarkStart w:id="15" w:name="_Toc169846856"/>
      <w:bookmarkStart w:id="16" w:name="_Toc245176650"/>
      <w:bookmarkStart w:id="17" w:name="_Toc167590758"/>
      <w:bookmarkStart w:id="18" w:name="_Toc245658519"/>
      <w:bookmarkStart w:id="19" w:name="_Toc167591475"/>
      <w:bookmarkStart w:id="20" w:name="_Toc207897901"/>
      <w:bookmarkStart w:id="21" w:name="_Toc260242592"/>
      <w:bookmarkStart w:id="22" w:name="_Toc201650492"/>
      <w:r>
        <w:rPr>
          <w:rStyle w:val="23"/>
          <w:rFonts w:hint="eastAsia" w:ascii="宋体" w:hAnsi="宋体" w:eastAsia="宋体" w:cs="宋体"/>
          <w:b/>
          <w:bCs/>
          <w:i w:val="0"/>
          <w:iCs w:val="0"/>
          <w:caps w:val="0"/>
          <w:color w:val="auto"/>
          <w:spacing w:val="0"/>
          <w:sz w:val="24"/>
          <w:szCs w:val="24"/>
          <w:shd w:val="clear" w:fill="FFFFFF"/>
        </w:rPr>
        <w:t>项目概况</w:t>
      </w:r>
    </w:p>
    <w:p w14:paraId="54265906">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2026年宁陕县农村公路路面技术状况自动化检测采购项目的潜在供应商应在安康市城市风景小区1号楼北侧天地共享超市六楼获取采购文件，并于2026年10月29日09时30分（北京时间）前提交响应文件。</w:t>
      </w:r>
    </w:p>
    <w:p w14:paraId="3A50B30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23"/>
          <w:rFonts w:hint="eastAsia" w:ascii="宋体" w:hAnsi="宋体" w:eastAsia="宋体" w:cs="宋体"/>
          <w:b/>
          <w:bCs/>
          <w:i w:val="0"/>
          <w:iCs w:val="0"/>
          <w:caps w:val="0"/>
          <w:color w:val="auto"/>
          <w:spacing w:val="0"/>
          <w:sz w:val="24"/>
          <w:szCs w:val="24"/>
          <w:shd w:val="clear" w:fill="FFFFFF"/>
        </w:rPr>
        <w:t>一、项目基本情况</w:t>
      </w:r>
    </w:p>
    <w:p w14:paraId="4B2097D4">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项目编号：ZC-HXCT2026-082</w:t>
      </w:r>
    </w:p>
    <w:p w14:paraId="78794E35">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项目名称：2026年宁陕县农村公路路面技术状况自动化检测</w:t>
      </w:r>
    </w:p>
    <w:p w14:paraId="2B600CF8">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78EB1110">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预算金额：253250.00元</w:t>
      </w:r>
    </w:p>
    <w:p w14:paraId="1FED1F03">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11DB51F2">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合同包1(2026年宁陕县农村公路路面技术状况自动化检测):</w:t>
      </w:r>
    </w:p>
    <w:p w14:paraId="0EBDF3A8">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合同包预算金额：253250.00元</w:t>
      </w:r>
    </w:p>
    <w:p w14:paraId="3D101ADB">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合同包最高限价：253250.00元</w:t>
      </w:r>
    </w:p>
    <w:tbl>
      <w:tblPr>
        <w:tblStyle w:val="20"/>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15"/>
        <w:gridCol w:w="1412"/>
        <w:gridCol w:w="2839"/>
        <w:gridCol w:w="1190"/>
        <w:gridCol w:w="1658"/>
        <w:gridCol w:w="1498"/>
      </w:tblGrid>
      <w:tr w14:paraId="1601D5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6A25C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49A69B">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03CAE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D86963">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B772F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3BFFD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0E5C4B6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AD46B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377FF2">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公路管理和养护服务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1E250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2026年宁陕县农村公路路面技术状况自动化检测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D2AD4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A6A90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09A568">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253250.00</w:t>
            </w:r>
          </w:p>
        </w:tc>
      </w:tr>
    </w:tbl>
    <w:p w14:paraId="7C32CEC8">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2F5364F6">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合同履行期限：合同签订之日起60日历天内提交相关成果文件（具体服务起止日期可随合同签订时间相应顺延）</w:t>
      </w:r>
    </w:p>
    <w:p w14:paraId="072D85D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23"/>
          <w:rFonts w:hint="eastAsia" w:ascii="宋体" w:hAnsi="宋体" w:eastAsia="宋体" w:cs="宋体"/>
          <w:b/>
          <w:bCs/>
          <w:i w:val="0"/>
          <w:iCs w:val="0"/>
          <w:caps w:val="0"/>
          <w:color w:val="auto"/>
          <w:spacing w:val="0"/>
          <w:sz w:val="24"/>
          <w:szCs w:val="24"/>
          <w:shd w:val="clear" w:fill="FFFFFF"/>
        </w:rPr>
        <w:t>二、申请人的资格要求：</w:t>
      </w:r>
    </w:p>
    <w:p w14:paraId="0BC890FB">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66AFD053">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51924388">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合同包1(2026年宁陕县农村公路路面技术状况自动化检测)落实政府采购政策需满足的资格要求如下:</w:t>
      </w:r>
    </w:p>
    <w:p w14:paraId="24786FF0">
      <w:pPr>
        <w:pStyle w:val="18"/>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（1）《财政部司法部关于政府采购支持监狱企业发展有关问题的通知》（财库〔2014〕68号）、《关于进一步加大政府采购支持中小企业力度的通知》（财库〔2022〕19号）；</w:t>
      </w:r>
    </w:p>
    <w:p w14:paraId="4F5B3F72">
      <w:pPr>
        <w:pStyle w:val="18"/>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（2）《财政部民政部中国残疾人联合会关于促进残疾人就业政府采购政策的通知》（财库〔2017〕141号）；</w:t>
      </w:r>
    </w:p>
    <w:p w14:paraId="6FD65644">
      <w:pPr>
        <w:pStyle w:val="18"/>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（3）《财政部国家发展改革委关于印发（节能产品政府采购实施意见）的通知》（财库〔2004〕185号）；</w:t>
      </w:r>
    </w:p>
    <w:p w14:paraId="144944CA">
      <w:pPr>
        <w:pStyle w:val="18"/>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（4）《国务院办公厅关于建立政府强制采购节能产品制度的通知》（国办发〔2007〕51号）；</w:t>
      </w:r>
    </w:p>
    <w:p w14:paraId="0ABFCDC4">
      <w:pPr>
        <w:pStyle w:val="18"/>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（5）《财政部环保总局关于环境标志产品政府采购实施的意见》（财库〔2006〕90号）；</w:t>
      </w:r>
    </w:p>
    <w:p w14:paraId="20E19FCB">
      <w:pPr>
        <w:pStyle w:val="18"/>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（6）《财政部发展改革委生态环境部市场监管总局关于调整优化节能产品、环境标志产品政府采购执行机制的通知》（财库〔2019〕9号）；</w:t>
      </w:r>
    </w:p>
    <w:p w14:paraId="609EF944">
      <w:pPr>
        <w:pStyle w:val="18"/>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（7）《关于印发环境标志产品政府采购品目清单的通知》（财库〔2019〕18号）；</w:t>
      </w:r>
    </w:p>
    <w:p w14:paraId="3F6CAF4C">
      <w:pPr>
        <w:pStyle w:val="18"/>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（8）《关于印发节能产品政府采购品目清单的通知》（财库〔2019〕19号）；</w:t>
      </w:r>
    </w:p>
    <w:p w14:paraId="0F830ACB">
      <w:pPr>
        <w:pStyle w:val="18"/>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9）《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的通知》（财库〔2021〕20号）；</w:t>
      </w:r>
    </w:p>
    <w:p w14:paraId="251BEDA5">
      <w:pPr>
        <w:pStyle w:val="18"/>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（10）《陕西省财政厅关于印发陕西省中小企业政府采购信用融资办法》（陕财办采〔2018〕23号）、《陕西省财政厅关于加快推进我省中小企业政府采购信用融资工作的通知》（陕财办采〔2020〕15号）；</w:t>
      </w:r>
    </w:p>
    <w:p w14:paraId="08C7EC9A">
      <w:pPr>
        <w:pStyle w:val="18"/>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11）《关于扩大政府采购支持绿色建材促进建筑品质提升政策实施范围的通知》（财库〔2022〕35号）、《财政部办公厅住房和城乡建设部办公厅工业和信息化部办公厅关于印发&lt;政府采购支持绿色建材促进建筑品质提升政策项目实施指南〉的通知》（财办库〔2023〕52号）；</w:t>
      </w:r>
    </w:p>
    <w:p w14:paraId="1DACD117">
      <w:pPr>
        <w:pStyle w:val="18"/>
        <w:wordWrap w:val="0"/>
        <w:spacing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（12）国务院办公厅关于在政府采购中实施本国产品标准及相关政策的通知国办发〔2025〕34号、陕西省财政厅关于在政府采购活动中实施本国产品标准及相关政策的通知陕财办采〔2026〕2号；</w:t>
      </w:r>
    </w:p>
    <w:p w14:paraId="70CB86DE">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auto"/>
          <w:sz w:val="24"/>
          <w:szCs w:val="24"/>
        </w:rPr>
      </w:pPr>
      <w:r>
        <w:rPr>
          <w:rFonts w:hint="eastAsia" w:ascii="宋体" w:hAnsi="宋体" w:eastAsia="宋体" w:cs="宋体"/>
          <w:color w:val="auto"/>
          <w:shd w:val="clear" w:color="auto" w:fill="FFFFFF"/>
        </w:rPr>
        <w:t>（13）其他需要落实的政府采购政策。</w:t>
      </w:r>
    </w:p>
    <w:p w14:paraId="0DC771C7">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5FB4AD4A">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合同包1(2026年宁陕县农村公路路面技术状况自动化检测)特定资格要求如下:</w:t>
      </w:r>
    </w:p>
    <w:p w14:paraId="4D787EA5">
      <w:pPr>
        <w:pStyle w:val="6"/>
        <w:keepNext w:val="0"/>
        <w:widowControl/>
        <w:wordWrap w:val="0"/>
        <w:spacing w:before="150" w:line="360" w:lineRule="auto"/>
        <w:ind w:firstLine="480" w:firstLineChars="200"/>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（1）具有独立承担民事责任能力的法人、其他组织或自然人，提供年检有效的统一社会信用代码的营业执照或其他合法组织登记证书，自然人参与地提供其身份证明；</w:t>
      </w:r>
    </w:p>
    <w:p w14:paraId="06C20ECE">
      <w:pPr>
        <w:pStyle w:val="6"/>
        <w:keepNext w:val="0"/>
        <w:widowControl/>
        <w:wordWrap w:val="0"/>
        <w:spacing w:before="150" w:line="360" w:lineRule="auto"/>
        <w:ind w:firstLine="480" w:firstLineChars="200"/>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（2）法定代表人参加投标时，提供本人身份证复印件；授权代表参加投标时，提供法定代表人授权委托书、法定代表人和被授权人身份证复印件；</w:t>
      </w:r>
    </w:p>
    <w:p w14:paraId="7A0490FB">
      <w:pPr>
        <w:pStyle w:val="6"/>
        <w:keepNext w:val="0"/>
        <w:widowControl/>
        <w:wordWrap w:val="0"/>
        <w:spacing w:before="150" w:line="360" w:lineRule="auto"/>
        <w:ind w:firstLine="480" w:firstLineChars="200"/>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（3）</w:t>
      </w:r>
      <w:r>
        <w:rPr>
          <w:rFonts w:hint="eastAsia" w:ascii="宋体" w:hAnsi="宋体" w:eastAsia="宋体" w:cs="宋体"/>
          <w:color w:val="auto"/>
          <w:sz w:val="24"/>
          <w:szCs w:val="24"/>
          <w:shd w:val="clear" w:color="auto" w:fill="FFFFFF"/>
          <w:lang w:eastAsia="zh-CN"/>
        </w:rPr>
        <w:t>供应商须具有效的交通主管部门颁发的公路工程试验检测机构综合乙级及以上资质；</w:t>
      </w:r>
    </w:p>
    <w:p w14:paraId="6039D33C">
      <w:pPr>
        <w:pStyle w:val="6"/>
        <w:keepNext w:val="0"/>
        <w:widowControl/>
        <w:wordWrap w:val="0"/>
        <w:spacing w:before="150" w:line="360" w:lineRule="auto"/>
        <w:ind w:firstLine="480" w:firstLineChars="200"/>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（4）社会保障资金缴纳证明：</w:t>
      </w:r>
      <w:r>
        <w:rPr>
          <w:rFonts w:hint="eastAsia" w:ascii="宋体" w:hAnsi="宋体" w:eastAsia="宋体" w:cs="宋体"/>
          <w:color w:val="auto"/>
          <w:sz w:val="24"/>
          <w:szCs w:val="24"/>
          <w:shd w:val="clear" w:color="auto" w:fill="FFFFFF"/>
          <w:lang w:eastAsia="zh-CN"/>
        </w:rPr>
        <w:t>提供2026年01月至今已缴存的至少一个月的社会保障资金缴存单据或社保机构开具的社会保险参保缴费情况证明，依法不需要缴纳社会保障资金的单位应提供相关证明材料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color w:val="auto"/>
          <w:sz w:val="24"/>
          <w:szCs w:val="24"/>
          <w:shd w:val="clear" w:color="auto" w:fill="FFFFFF"/>
        </w:rPr>
        <w:t>；</w:t>
      </w:r>
    </w:p>
    <w:p w14:paraId="61E2E375">
      <w:pPr>
        <w:pStyle w:val="6"/>
        <w:keepNext w:val="0"/>
        <w:widowControl/>
        <w:wordWrap w:val="0"/>
        <w:spacing w:before="150" w:line="360" w:lineRule="auto"/>
        <w:ind w:firstLine="480" w:firstLineChars="200"/>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（5）税收缴纳证明：</w:t>
      </w:r>
      <w:r>
        <w:rPr>
          <w:rFonts w:hint="eastAsia" w:ascii="宋体" w:hAnsi="宋体" w:eastAsia="宋体" w:cs="宋体"/>
          <w:color w:val="auto"/>
          <w:sz w:val="24"/>
          <w:szCs w:val="24"/>
          <w:shd w:val="clear" w:color="auto" w:fill="FFFFFF"/>
          <w:lang w:eastAsia="zh-CN"/>
        </w:rPr>
        <w:t>提供2026年01月至今已缴纳的至少一个月的纳税证明或完税证明（任意税种），依法免税的单位应提供相关证明材料</w:t>
      </w:r>
      <w:r>
        <w:rPr>
          <w:rFonts w:hint="eastAsia" w:ascii="宋体" w:hAnsi="宋体" w:eastAsia="宋体" w:cs="宋体"/>
          <w:color w:val="auto"/>
          <w:sz w:val="24"/>
          <w:szCs w:val="24"/>
          <w:shd w:val="clear" w:color="auto" w:fill="FFFFFF"/>
        </w:rPr>
        <w:t>；</w:t>
      </w:r>
    </w:p>
    <w:p w14:paraId="49BBF8A2">
      <w:pPr>
        <w:pStyle w:val="6"/>
        <w:keepNext w:val="0"/>
        <w:widowControl/>
        <w:wordWrap w:val="0"/>
        <w:spacing w:before="150" w:line="360" w:lineRule="auto"/>
        <w:ind w:firstLine="480" w:firstLineChars="200"/>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（6）财务状况报告：</w:t>
      </w:r>
      <w:r>
        <w:rPr>
          <w:rFonts w:hint="eastAsia" w:ascii="宋体" w:hAnsi="宋体" w:eastAsia="宋体" w:cs="宋体"/>
          <w:color w:val="auto"/>
          <w:sz w:val="24"/>
          <w:szCs w:val="24"/>
          <w:shd w:val="clear" w:color="auto" w:fill="FFFFFF"/>
          <w:lang w:eastAsia="zh-CN"/>
        </w:rPr>
        <w:t>提供2025年度财务审计报告（成立时间至提交投标文件截止时间不足一年的可提供成立后任意时段的资产负债表），或在投标截止时间前六个月内其基本开户银行出具的资信证明或财政部门认可的政府采购专业担保机构出具的投标担保函,复印件并加盖公章</w:t>
      </w:r>
      <w:r>
        <w:rPr>
          <w:rFonts w:hint="eastAsia" w:ascii="宋体" w:hAnsi="宋体" w:eastAsia="宋体" w:cs="宋体"/>
          <w:color w:val="auto"/>
          <w:sz w:val="24"/>
          <w:szCs w:val="24"/>
          <w:shd w:val="clear" w:color="auto" w:fill="FFFFFF"/>
        </w:rPr>
        <w:t>；</w:t>
      </w:r>
    </w:p>
    <w:p w14:paraId="19A41295">
      <w:pPr>
        <w:pStyle w:val="6"/>
        <w:keepNext w:val="0"/>
        <w:widowControl/>
        <w:wordWrap w:val="0"/>
        <w:spacing w:before="150" w:line="360" w:lineRule="auto"/>
        <w:ind w:firstLine="480" w:firstLineChars="200"/>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7）参加本次政府采购活动前三年内在经营活动中没有重大违纪，以及未被列入失信被执行人、重大税收违法案件当事人名单（或重大税收违法失信主体名单）、政府采购严重违法失信行为记录名单的书面声明；</w:t>
      </w:r>
    </w:p>
    <w:p w14:paraId="30D079D9">
      <w:pPr>
        <w:pStyle w:val="6"/>
        <w:keepNext w:val="0"/>
        <w:widowControl/>
        <w:wordWrap w:val="0"/>
        <w:spacing w:before="150" w:line="360" w:lineRule="auto"/>
        <w:ind w:firstLine="480" w:firstLineChars="200"/>
        <w:jc w:val="left"/>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rPr>
        <w:t>（8）通过“信用中国”网站（www.creditchina.gov.cn）和中国政府采购网（www.ccgp.gov.cn）等渠道查询相关主体信用记录，对列入失信被执行人、重大税收违法案件当事人名单（或重大税收违法失信主体名单）、政府采购严重违法失信行为记录名单的供应商，将拒绝其参与政府采购活动</w:t>
      </w:r>
      <w:r>
        <w:rPr>
          <w:rFonts w:hint="eastAsia" w:ascii="宋体" w:hAnsi="宋体" w:eastAsia="宋体" w:cs="宋体"/>
          <w:color w:val="auto"/>
          <w:sz w:val="24"/>
          <w:szCs w:val="24"/>
          <w:shd w:val="clear" w:color="auto" w:fill="FFFFFF"/>
          <w:lang w:val="en-US" w:eastAsia="zh-CN"/>
        </w:rPr>
        <w:t>；</w:t>
      </w:r>
    </w:p>
    <w:p w14:paraId="68BCF55D">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color w:val="auto"/>
          <w:kern w:val="2"/>
          <w:sz w:val="24"/>
          <w:szCs w:val="24"/>
          <w:shd w:val="clear" w:color="auto" w:fill="FFFFFF"/>
          <w:lang w:val="en-US" w:eastAsia="zh-CN" w:bidi="ar-SA"/>
        </w:rPr>
        <w:t>（9）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且中小企业的划分标准所属行业为</w:t>
      </w:r>
      <w:r>
        <w:rPr>
          <w:rFonts w:hint="eastAsia" w:ascii="宋体" w:hAnsi="宋体" w:cs="宋体"/>
          <w:color w:val="auto"/>
          <w:kern w:val="2"/>
          <w:sz w:val="24"/>
          <w:szCs w:val="24"/>
          <w:shd w:val="clear" w:color="auto" w:fill="FFFFFF"/>
          <w:lang w:val="en-US" w:eastAsia="zh-CN" w:bidi="ar-SA"/>
        </w:rPr>
        <w:t>其他未列明行业</w:t>
      </w:r>
      <w:r>
        <w:rPr>
          <w:rFonts w:hint="eastAsia" w:ascii="宋体" w:hAnsi="宋体" w:eastAsia="宋体" w:cs="宋体"/>
          <w:color w:val="auto"/>
          <w:kern w:val="2"/>
          <w:sz w:val="24"/>
          <w:szCs w:val="24"/>
          <w:shd w:val="clear" w:color="auto" w:fill="FFFFFF"/>
          <w:lang w:val="en-US" w:eastAsia="zh-CN" w:bidi="ar-SA"/>
        </w:rPr>
        <w:t>；供应商为监狱企业的，应提供监狱</w:t>
      </w:r>
    </w:p>
    <w:p w14:paraId="0E0A7CD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23"/>
          <w:rFonts w:hint="eastAsia" w:ascii="宋体" w:hAnsi="宋体" w:eastAsia="宋体" w:cs="宋体"/>
          <w:b/>
          <w:bCs/>
          <w:i w:val="0"/>
          <w:iCs w:val="0"/>
          <w:caps w:val="0"/>
          <w:color w:val="auto"/>
          <w:spacing w:val="0"/>
          <w:sz w:val="24"/>
          <w:szCs w:val="24"/>
          <w:shd w:val="clear" w:fill="FFFFFF"/>
        </w:rPr>
        <w:t>三、获取采购文件</w:t>
      </w:r>
    </w:p>
    <w:p w14:paraId="73637566">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时间：2026年10月19日至2026年10月23日，每天上午08:30:00至12:00:00，下午14:00:00至17:30:00（北京时间）</w:t>
      </w:r>
    </w:p>
    <w:p w14:paraId="2F8685A1">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途径：安康市城市风景小区1号楼北侧天地共享超市六楼</w:t>
      </w:r>
    </w:p>
    <w:p w14:paraId="611D6C13">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方式：现场获取</w:t>
      </w:r>
    </w:p>
    <w:p w14:paraId="107658F8">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4840AAE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23"/>
          <w:rFonts w:hint="eastAsia" w:ascii="宋体" w:hAnsi="宋体" w:eastAsia="宋体" w:cs="宋体"/>
          <w:b/>
          <w:bCs/>
          <w:i w:val="0"/>
          <w:iCs w:val="0"/>
          <w:caps w:val="0"/>
          <w:color w:val="auto"/>
          <w:spacing w:val="0"/>
          <w:sz w:val="24"/>
          <w:szCs w:val="24"/>
          <w:shd w:val="clear" w:fill="FFFFFF"/>
        </w:rPr>
        <w:t>四、响应文件提交</w:t>
      </w:r>
    </w:p>
    <w:p w14:paraId="45409FF7">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截止时间：2026年10月29日09时30分00秒（北京时间）</w:t>
      </w:r>
    </w:p>
    <w:p w14:paraId="44BA2494">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地点：安康市城市风景小区1号楼北侧天地共享超市六楼会议室</w:t>
      </w:r>
    </w:p>
    <w:p w14:paraId="63BD33C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23"/>
          <w:rFonts w:hint="eastAsia" w:ascii="宋体" w:hAnsi="宋体" w:eastAsia="宋体" w:cs="宋体"/>
          <w:b/>
          <w:bCs/>
          <w:i w:val="0"/>
          <w:iCs w:val="0"/>
          <w:caps w:val="0"/>
          <w:color w:val="auto"/>
          <w:spacing w:val="0"/>
          <w:sz w:val="24"/>
          <w:szCs w:val="24"/>
          <w:shd w:val="clear" w:fill="FFFFFF"/>
        </w:rPr>
        <w:t>五、开启</w:t>
      </w:r>
    </w:p>
    <w:p w14:paraId="60B1C489">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时间：2026年10月29日09时30分00秒（北京时间）</w:t>
      </w:r>
    </w:p>
    <w:p w14:paraId="7EF14D74">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地点：安康市城市风景小区1号楼北侧天地共享超市六楼会议室</w:t>
      </w:r>
    </w:p>
    <w:p w14:paraId="23F3530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23"/>
          <w:rFonts w:hint="eastAsia" w:ascii="宋体" w:hAnsi="宋体" w:eastAsia="宋体" w:cs="宋体"/>
          <w:b/>
          <w:bCs/>
          <w:i w:val="0"/>
          <w:iCs w:val="0"/>
          <w:caps w:val="0"/>
          <w:color w:val="auto"/>
          <w:spacing w:val="0"/>
          <w:sz w:val="24"/>
          <w:szCs w:val="24"/>
          <w:shd w:val="clear" w:fill="FFFFFF"/>
        </w:rPr>
        <w:t>六、公告期限</w:t>
      </w:r>
    </w:p>
    <w:p w14:paraId="18C2FDCC">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w:t>
      </w:r>
      <w:r>
        <w:rPr>
          <w:rFonts w:hint="eastAsia" w:ascii="宋体" w:hAnsi="宋体" w:eastAsia="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个工作日。</w:t>
      </w:r>
    </w:p>
    <w:p w14:paraId="6897673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23"/>
          <w:rFonts w:hint="eastAsia" w:ascii="宋体" w:hAnsi="宋体" w:eastAsia="宋体" w:cs="宋体"/>
          <w:b/>
          <w:bCs/>
          <w:i w:val="0"/>
          <w:iCs w:val="0"/>
          <w:caps w:val="0"/>
          <w:color w:val="auto"/>
          <w:spacing w:val="0"/>
          <w:sz w:val="24"/>
          <w:szCs w:val="24"/>
          <w:shd w:val="clear" w:fill="FFFFFF"/>
        </w:rPr>
        <w:t>七、其他补充事宜</w:t>
      </w:r>
    </w:p>
    <w:p w14:paraId="53C1DE08">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（1）项目概况：完成宁陕县农村公路路面损坏PCI及平整度RQI二项指标自动化检测里程101</w:t>
      </w:r>
      <w:r>
        <w:rPr>
          <w:rFonts w:hint="eastAsia" w:cs="宋体"/>
          <w:i w:val="0"/>
          <w:iCs w:val="0"/>
          <w:caps w:val="0"/>
          <w:color w:val="auto"/>
          <w:spacing w:val="0"/>
          <w:kern w:val="0"/>
          <w:sz w:val="24"/>
          <w:szCs w:val="24"/>
          <w:shd w:val="clear" w:fill="FFFFFF"/>
          <w:lang w:val="en-US" w:eastAsia="zh-CN" w:bidi="ar"/>
        </w:rPr>
        <w:t>3</w:t>
      </w:r>
      <w:r>
        <w:rPr>
          <w:rFonts w:hint="eastAsia" w:ascii="宋体" w:hAnsi="宋体" w:eastAsia="宋体" w:cs="宋体"/>
          <w:i w:val="0"/>
          <w:iCs w:val="0"/>
          <w:caps w:val="0"/>
          <w:color w:val="auto"/>
          <w:spacing w:val="0"/>
          <w:kern w:val="0"/>
          <w:sz w:val="24"/>
          <w:szCs w:val="24"/>
          <w:shd w:val="clear" w:fill="FFFFFF"/>
          <w:lang w:val="en-US" w:eastAsia="zh-CN" w:bidi="ar"/>
        </w:rPr>
        <w:t>公里；</w:t>
      </w:r>
    </w:p>
    <w:p w14:paraId="1B950EF0">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报名确认：供应商须在文件发售时间内携带法人授权书（需附法人和受委托人身份证复印件加盖原色单位公章）在安康市城市风景小区1号楼北侧天地共享超市六楼进行报名，确认报名完毕后方可获取磋商文件。</w:t>
      </w:r>
    </w:p>
    <w:p w14:paraId="229E35E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23"/>
          <w:rFonts w:hint="eastAsia" w:ascii="宋体" w:hAnsi="宋体" w:eastAsia="宋体" w:cs="宋体"/>
          <w:b/>
          <w:bCs/>
          <w:i w:val="0"/>
          <w:iCs w:val="0"/>
          <w:caps w:val="0"/>
          <w:color w:val="auto"/>
          <w:spacing w:val="0"/>
          <w:sz w:val="24"/>
          <w:szCs w:val="24"/>
          <w:shd w:val="clear" w:fill="FFFFFF"/>
        </w:rPr>
        <w:t>八、对本次招标提出询问，请按以下方式联系。</w:t>
      </w:r>
    </w:p>
    <w:p w14:paraId="294861A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20" w:firstLineChars="175"/>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5CCB9D5D">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20" w:firstLineChars="175"/>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名称：宁陕县交通运输局</w:t>
      </w:r>
    </w:p>
    <w:p w14:paraId="6EC85AAC">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20" w:firstLineChars="175"/>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地址：宁陕县迎宾大道42号</w:t>
      </w:r>
    </w:p>
    <w:p w14:paraId="4F98907D">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20" w:firstLineChars="175"/>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联系方式：0915-6826306</w:t>
      </w:r>
    </w:p>
    <w:p w14:paraId="5F33764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20" w:firstLineChars="175"/>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66F8E16">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20" w:firstLineChars="175"/>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名称：华夏城投项目管理有限公司</w:t>
      </w:r>
    </w:p>
    <w:p w14:paraId="6D961E57">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20" w:firstLineChars="175"/>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地址：安康市城市风景小区1号楼北侧天地共享超市六楼</w:t>
      </w:r>
    </w:p>
    <w:p w14:paraId="56C1AFF9">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20" w:firstLineChars="175"/>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联系方式：0915-3220051</w:t>
      </w:r>
    </w:p>
    <w:p w14:paraId="35ADEA5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20" w:firstLineChars="175"/>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3A6733BC">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20" w:firstLineChars="175"/>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项目联系人：李文雯</w:t>
      </w:r>
    </w:p>
    <w:p w14:paraId="331EBD59">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20" w:firstLineChars="175"/>
        <w:jc w:val="both"/>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fill="FFFFFF"/>
        </w:rPr>
        <w:t>电话：0915-3220051</w:t>
      </w:r>
    </w:p>
    <w:p w14:paraId="60EFA889">
      <w:pPr>
        <w:widowControl/>
        <w:spacing w:before="312" w:beforeLines="100" w:after="156" w:afterLines="50" w:line="440" w:lineRule="exact"/>
        <w:jc w:val="center"/>
        <w:rPr>
          <w:rFonts w:ascii="宋体" w:hAnsi="宋体" w:cs="宋体"/>
          <w:color w:val="auto"/>
          <w:sz w:val="24"/>
        </w:rPr>
      </w:pPr>
      <w:r>
        <w:rPr>
          <w:rFonts w:hint="eastAsia" w:ascii="宋体" w:hAnsi="宋体" w:cs="宋体"/>
          <w:b/>
          <w:color w:val="auto"/>
          <w:sz w:val="32"/>
          <w:szCs w:val="32"/>
        </w:rPr>
        <w:br w:type="page"/>
      </w:r>
      <w:r>
        <w:rPr>
          <w:rFonts w:hint="eastAsia" w:ascii="宋体" w:hAnsi="宋体" w:cs="宋体"/>
          <w:b/>
          <w:color w:val="auto"/>
          <w:sz w:val="32"/>
          <w:szCs w:val="32"/>
        </w:rPr>
        <w:t>第二章  投标须知</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65217DD6">
      <w:pPr>
        <w:jc w:val="center"/>
        <w:outlineLvl w:val="1"/>
        <w:rPr>
          <w:rFonts w:ascii="宋体" w:hAnsi="宋体" w:cs="宋体"/>
          <w:b/>
          <w:color w:val="auto"/>
          <w:sz w:val="30"/>
          <w:szCs w:val="30"/>
        </w:rPr>
      </w:pPr>
      <w:bookmarkStart w:id="23" w:name="_Toc245176651"/>
      <w:bookmarkStart w:id="24" w:name="_Toc175032423"/>
      <w:bookmarkStart w:id="25" w:name="_Toc170980440"/>
      <w:bookmarkStart w:id="26" w:name="_Toc169846859"/>
      <w:bookmarkStart w:id="27" w:name="_Toc208337150"/>
      <w:bookmarkStart w:id="28" w:name="_Toc167849346"/>
      <w:bookmarkStart w:id="29" w:name="_Toc245658520"/>
      <w:bookmarkStart w:id="30" w:name="_Toc169838518"/>
      <w:bookmarkStart w:id="31" w:name="_Toc167591130"/>
      <w:bookmarkStart w:id="32" w:name="_Toc167591316"/>
      <w:bookmarkStart w:id="33" w:name="_Toc167591029"/>
      <w:bookmarkStart w:id="34" w:name="_Toc245657539"/>
      <w:bookmarkStart w:id="35" w:name="_Toc154482465"/>
      <w:bookmarkStart w:id="36" w:name="_Toc167591478"/>
      <w:bookmarkStart w:id="37" w:name="_Toc167590761"/>
      <w:bookmarkStart w:id="38" w:name="_Toc175033578"/>
      <w:bookmarkStart w:id="39" w:name="_Toc170980538"/>
      <w:bookmarkStart w:id="40" w:name="_Toc207897902"/>
      <w:bookmarkStart w:id="41" w:name="_Toc173549964"/>
      <w:bookmarkStart w:id="42" w:name="_Toc244623577"/>
      <w:bookmarkStart w:id="43" w:name="_Toc169846762"/>
      <w:r>
        <w:rPr>
          <w:rFonts w:hint="eastAsia" w:ascii="宋体" w:hAnsi="宋体" w:cs="宋体"/>
          <w:b/>
          <w:color w:val="auto"/>
          <w:sz w:val="30"/>
          <w:szCs w:val="30"/>
        </w:rPr>
        <w:t>一、总  则</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50E5746D">
      <w:pPr>
        <w:spacing w:line="440" w:lineRule="exact"/>
        <w:ind w:firstLine="480" w:firstLineChars="200"/>
        <w:rPr>
          <w:rFonts w:ascii="宋体" w:hAnsi="宋体" w:cs="宋体"/>
          <w:snapToGrid w:val="0"/>
          <w:color w:val="auto"/>
          <w:sz w:val="24"/>
          <w:szCs w:val="24"/>
        </w:rPr>
      </w:pPr>
      <w:r>
        <w:rPr>
          <w:rFonts w:hint="eastAsia" w:ascii="宋体" w:hAnsi="宋体" w:cs="宋体"/>
          <w:snapToGrid w:val="0"/>
          <w:color w:val="auto"/>
          <w:sz w:val="24"/>
          <w:szCs w:val="24"/>
        </w:rPr>
        <w:t>本次</w:t>
      </w:r>
      <w:r>
        <w:rPr>
          <w:rFonts w:hint="eastAsia" w:ascii="宋体" w:hAnsi="宋体" w:cs="宋体"/>
          <w:snapToGrid w:val="0"/>
          <w:color w:val="auto"/>
          <w:sz w:val="24"/>
          <w:szCs w:val="24"/>
          <w:lang w:val="en-US" w:eastAsia="zh-CN"/>
        </w:rPr>
        <w:t>采购</w:t>
      </w:r>
      <w:r>
        <w:rPr>
          <w:rFonts w:hint="eastAsia" w:ascii="宋体" w:hAnsi="宋体" w:cs="宋体"/>
          <w:snapToGrid w:val="0"/>
          <w:color w:val="auto"/>
          <w:sz w:val="24"/>
          <w:szCs w:val="24"/>
        </w:rPr>
        <w:t>依据《中华人民共和国政府采购法》《中华人民共和国政府采购法实施条例》《政府采购竞争性磋商采购方式管理暂行办法》及国家现行有关法律法规。</w:t>
      </w:r>
    </w:p>
    <w:p w14:paraId="0DB052D7">
      <w:pPr>
        <w:spacing w:line="440" w:lineRule="exact"/>
        <w:ind w:firstLine="482" w:firstLineChars="200"/>
        <w:rPr>
          <w:rFonts w:ascii="宋体" w:hAnsi="宋体" w:cs="宋体"/>
          <w:b/>
          <w:color w:val="auto"/>
          <w:sz w:val="24"/>
          <w:szCs w:val="24"/>
        </w:rPr>
      </w:pPr>
      <w:r>
        <w:rPr>
          <w:rFonts w:hint="eastAsia" w:ascii="宋体" w:hAnsi="宋体" w:cs="宋体"/>
          <w:b/>
          <w:color w:val="auto"/>
          <w:sz w:val="24"/>
          <w:szCs w:val="24"/>
        </w:rPr>
        <w:t>1．采购人、采购代理机构</w:t>
      </w:r>
    </w:p>
    <w:p w14:paraId="4066C265">
      <w:pPr>
        <w:spacing w:line="440" w:lineRule="exact"/>
        <w:ind w:firstLine="480" w:firstLineChars="200"/>
        <w:rPr>
          <w:rFonts w:hint="eastAsia" w:ascii="宋体" w:hAnsi="宋体" w:eastAsia="宋体" w:cs="宋体"/>
          <w:color w:val="auto"/>
          <w:sz w:val="24"/>
          <w:szCs w:val="24"/>
          <w:lang w:eastAsia="zh-CN"/>
        </w:rPr>
      </w:pPr>
      <w:r>
        <w:rPr>
          <w:rFonts w:hint="eastAsia" w:ascii="宋体" w:hAnsi="宋体" w:cs="宋体"/>
          <w:color w:val="auto"/>
          <w:sz w:val="24"/>
          <w:szCs w:val="24"/>
        </w:rPr>
        <w:t>1.1 采   购   人：</w:t>
      </w:r>
      <w:r>
        <w:rPr>
          <w:rFonts w:hint="eastAsia" w:ascii="宋体" w:hAnsi="宋体" w:cs="宋体"/>
          <w:color w:val="auto"/>
          <w:sz w:val="24"/>
          <w:szCs w:val="24"/>
          <w:lang w:eastAsia="zh-CN"/>
        </w:rPr>
        <w:t>宁陕县交通运输局</w:t>
      </w:r>
    </w:p>
    <w:p w14:paraId="413C70B0">
      <w:pPr>
        <w:spacing w:line="440" w:lineRule="exact"/>
        <w:ind w:firstLine="480" w:firstLineChars="200"/>
        <w:rPr>
          <w:rFonts w:ascii="宋体" w:hAnsi="宋体" w:cs="宋体"/>
          <w:color w:val="auto"/>
          <w:sz w:val="24"/>
          <w:szCs w:val="24"/>
        </w:rPr>
      </w:pPr>
      <w:r>
        <w:rPr>
          <w:rFonts w:hint="eastAsia" w:ascii="宋体" w:hAnsi="宋体" w:cs="宋体"/>
          <w:color w:val="auto"/>
          <w:sz w:val="24"/>
          <w:szCs w:val="24"/>
        </w:rPr>
        <w:t>1.2 采购代理机构：华夏城投项目管理有限公司</w:t>
      </w:r>
    </w:p>
    <w:p w14:paraId="74F6FF77">
      <w:pPr>
        <w:spacing w:line="44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1.3招标采购单位：采购人及采购代理机构的统称</w:t>
      </w:r>
    </w:p>
    <w:p w14:paraId="42B51ED4">
      <w:pPr>
        <w:spacing w:line="44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1.4监督管理机构：</w:t>
      </w:r>
      <w:r>
        <w:rPr>
          <w:rFonts w:hint="eastAsia" w:ascii="宋体" w:hAnsi="宋体" w:cs="宋体"/>
          <w:color w:val="auto"/>
          <w:sz w:val="24"/>
          <w:szCs w:val="24"/>
          <w:lang w:val="en-US" w:eastAsia="zh-CN"/>
        </w:rPr>
        <w:t>宁陕</w:t>
      </w:r>
      <w:r>
        <w:rPr>
          <w:rFonts w:hint="eastAsia" w:ascii="宋体" w:hAnsi="宋体" w:cs="宋体"/>
          <w:color w:val="auto"/>
          <w:sz w:val="24"/>
          <w:szCs w:val="24"/>
        </w:rPr>
        <w:t>县财政局</w:t>
      </w:r>
    </w:p>
    <w:p w14:paraId="46BBDB2A">
      <w:pPr>
        <w:spacing w:line="440" w:lineRule="exact"/>
        <w:ind w:firstLine="482" w:firstLineChars="200"/>
        <w:rPr>
          <w:rFonts w:ascii="宋体" w:hAnsi="宋体" w:cs="宋体"/>
          <w:b/>
          <w:color w:val="auto"/>
          <w:sz w:val="24"/>
          <w:szCs w:val="24"/>
        </w:rPr>
      </w:pPr>
      <w:r>
        <w:rPr>
          <w:rFonts w:hint="eastAsia" w:ascii="宋体" w:hAnsi="宋体" w:cs="宋体"/>
          <w:b/>
          <w:color w:val="auto"/>
          <w:sz w:val="24"/>
          <w:szCs w:val="24"/>
        </w:rPr>
        <w:t>2．合格的供应商、合格的服务</w:t>
      </w:r>
    </w:p>
    <w:p w14:paraId="2FD3C22F">
      <w:pPr>
        <w:spacing w:line="440" w:lineRule="exact"/>
        <w:ind w:firstLine="482" w:firstLineChars="200"/>
        <w:rPr>
          <w:rFonts w:ascii="宋体" w:hAnsi="宋体" w:cs="宋体"/>
          <w:b/>
          <w:color w:val="auto"/>
          <w:sz w:val="24"/>
          <w:szCs w:val="24"/>
        </w:rPr>
      </w:pPr>
      <w:r>
        <w:rPr>
          <w:rFonts w:hint="eastAsia" w:ascii="宋体" w:hAnsi="宋体" w:cs="宋体"/>
          <w:b/>
          <w:color w:val="auto"/>
          <w:sz w:val="24"/>
          <w:szCs w:val="24"/>
        </w:rPr>
        <w:t>2.1 合格的供应商</w:t>
      </w:r>
    </w:p>
    <w:p w14:paraId="69CD5C70">
      <w:pPr>
        <w:spacing w:line="440" w:lineRule="exact"/>
        <w:ind w:firstLine="472" w:firstLineChars="196"/>
        <w:rPr>
          <w:rFonts w:ascii="宋体" w:hAnsi="宋体" w:cs="宋体"/>
          <w:b/>
          <w:color w:val="auto"/>
          <w:sz w:val="24"/>
          <w:szCs w:val="24"/>
        </w:rPr>
      </w:pPr>
      <w:r>
        <w:rPr>
          <w:rFonts w:hint="eastAsia" w:ascii="宋体" w:hAnsi="宋体" w:cs="宋体"/>
          <w:b/>
          <w:color w:val="auto"/>
          <w:sz w:val="24"/>
          <w:szCs w:val="24"/>
        </w:rPr>
        <w:t>2.1.1 资质要求：</w:t>
      </w:r>
    </w:p>
    <w:p w14:paraId="06602CF4">
      <w:pPr>
        <w:spacing w:line="440" w:lineRule="exact"/>
        <w:ind w:firstLine="470" w:firstLineChars="196"/>
        <w:rPr>
          <w:rFonts w:ascii="宋体" w:hAnsi="宋体" w:cs="宋体"/>
          <w:color w:val="auto"/>
          <w:sz w:val="24"/>
          <w:szCs w:val="24"/>
        </w:rPr>
      </w:pPr>
      <w:r>
        <w:rPr>
          <w:rFonts w:hint="eastAsia" w:ascii="宋体" w:hAnsi="宋体" w:cs="宋体"/>
          <w:color w:val="auto"/>
          <w:sz w:val="24"/>
          <w:szCs w:val="24"/>
        </w:rPr>
        <w:t>（一）基本资格条件：符合《中华人民共和国政府采购法》第二十二条的规定；</w:t>
      </w:r>
    </w:p>
    <w:p w14:paraId="32A92E36">
      <w:pPr>
        <w:spacing w:line="440" w:lineRule="exact"/>
        <w:ind w:firstLine="470" w:firstLineChars="196"/>
        <w:rPr>
          <w:rFonts w:ascii="宋体" w:hAnsi="宋体" w:cs="宋体"/>
          <w:color w:val="auto"/>
          <w:sz w:val="24"/>
          <w:szCs w:val="24"/>
        </w:rPr>
      </w:pPr>
      <w:r>
        <w:rPr>
          <w:rFonts w:hint="eastAsia" w:ascii="宋体" w:hAnsi="宋体" w:cs="宋体"/>
          <w:color w:val="auto"/>
          <w:sz w:val="24"/>
          <w:szCs w:val="24"/>
        </w:rPr>
        <w:t>（二）特定资格条件：</w:t>
      </w:r>
    </w:p>
    <w:p w14:paraId="09B9496B">
      <w:pPr>
        <w:spacing w:line="44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（1）具有独立承担民事责任能力的法人、其他组织或自然人，提供年检有效的统一社会信用代码的营业执照或其他合法组织登记证书，自然人参与地提供其身份证明；</w:t>
      </w:r>
    </w:p>
    <w:p w14:paraId="4CCFD906">
      <w:pPr>
        <w:spacing w:line="440" w:lineRule="exact"/>
        <w:ind w:firstLine="480" w:firstLineChars="200"/>
        <w:jc w:val="left"/>
        <w:rPr>
          <w:rFonts w:hint="eastAsia" w:ascii="宋体" w:hAnsi="宋体" w:cs="宋体"/>
          <w:color w:val="auto"/>
          <w:sz w:val="24"/>
        </w:rPr>
      </w:pPr>
      <w:r>
        <w:rPr>
          <w:rFonts w:hint="eastAsia" w:ascii="宋体" w:hAnsi="宋体" w:cs="宋体"/>
          <w:color w:val="auto"/>
          <w:sz w:val="24"/>
          <w:szCs w:val="24"/>
        </w:rPr>
        <w:t>（2）法定代表人参加投标时，提供</w:t>
      </w:r>
      <w:r>
        <w:rPr>
          <w:rFonts w:hint="eastAsia" w:ascii="宋体" w:hAnsi="宋体" w:cs="宋体"/>
          <w:color w:val="auto"/>
          <w:sz w:val="24"/>
        </w:rPr>
        <w:t>本人身份证复印件；授权代表参加投标时，提供法定代表人授权委托书、法定代表人和被授权人身份证复印件；</w:t>
      </w:r>
    </w:p>
    <w:p w14:paraId="1DD897FF">
      <w:pPr>
        <w:spacing w:line="440" w:lineRule="exact"/>
        <w:ind w:firstLine="480" w:firstLineChars="200"/>
        <w:jc w:val="left"/>
        <w:rPr>
          <w:rFonts w:hint="eastAsia"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eastAsia="zh-CN"/>
        </w:rPr>
        <w:t>供应商须具有效的交通主管部门颁发的公路工程试验检测机构综合乙级及以上资质</w:t>
      </w:r>
      <w:r>
        <w:rPr>
          <w:rFonts w:hint="eastAsia" w:ascii="宋体" w:hAnsi="宋体" w:cs="宋体"/>
          <w:color w:val="auto"/>
          <w:sz w:val="24"/>
        </w:rPr>
        <w:t>；</w:t>
      </w:r>
    </w:p>
    <w:p w14:paraId="5C858AE9">
      <w:pPr>
        <w:spacing w:line="440" w:lineRule="exact"/>
        <w:ind w:firstLine="480" w:firstLineChars="200"/>
        <w:jc w:val="left"/>
        <w:rPr>
          <w:rFonts w:hint="eastAsia" w:ascii="宋体" w:hAnsi="宋体" w:cs="宋体"/>
          <w:color w:val="auto"/>
          <w:sz w:val="24"/>
        </w:rPr>
      </w:pPr>
      <w:r>
        <w:rPr>
          <w:rFonts w:hint="eastAsia" w:ascii="宋体" w:hAnsi="宋体" w:cs="宋体"/>
          <w:color w:val="auto"/>
          <w:sz w:val="24"/>
        </w:rPr>
        <w:t>（4）社会保障资金缴纳证明：提供2026年01月至今已缴存的至少一个月的社会保障资金缴存单据或社保机构开具的社会保险参保缴费情况证明，依法不需要缴纳社会保障资金的单位应提供相关证明材料；</w:t>
      </w:r>
    </w:p>
    <w:p w14:paraId="4524E0AB">
      <w:pPr>
        <w:spacing w:line="440" w:lineRule="exact"/>
        <w:ind w:firstLine="480" w:firstLineChars="200"/>
        <w:jc w:val="left"/>
        <w:rPr>
          <w:rFonts w:hint="eastAsia" w:ascii="宋体" w:hAnsi="宋体" w:cs="宋体"/>
          <w:color w:val="auto"/>
          <w:sz w:val="24"/>
        </w:rPr>
      </w:pPr>
      <w:r>
        <w:rPr>
          <w:rFonts w:hint="eastAsia" w:ascii="宋体" w:hAnsi="宋体" w:cs="宋体"/>
          <w:color w:val="auto"/>
          <w:sz w:val="24"/>
        </w:rPr>
        <w:t>（5）税收缴纳证明：提供2026年01月至今已缴纳的至少一个月的纳税证明或完税证明（任意税种），依法免税的单位应提供相关证明材料；</w:t>
      </w:r>
    </w:p>
    <w:p w14:paraId="7C68DDE8">
      <w:pPr>
        <w:spacing w:line="440" w:lineRule="exact"/>
        <w:ind w:firstLine="480" w:firstLineChars="200"/>
        <w:jc w:val="left"/>
        <w:rPr>
          <w:rFonts w:hint="eastAsia" w:ascii="宋体" w:hAnsi="宋体" w:cs="宋体"/>
          <w:color w:val="auto"/>
          <w:sz w:val="24"/>
        </w:rPr>
      </w:pPr>
      <w:r>
        <w:rPr>
          <w:rFonts w:hint="eastAsia" w:ascii="宋体" w:hAnsi="宋体" w:cs="宋体"/>
          <w:color w:val="auto"/>
          <w:sz w:val="24"/>
        </w:rPr>
        <w:t>（6）财务状况报告：提供2025年度财务审计报告（成立时间至提交投标文件截止时间不足一年的可提供成立后任意时段的资产负债表），或在投标截止时间前六个月内其基本开户银行出具的资信证明或财政部门认可的政府采购专业担保机构出具的投标担保函,复印件并加盖公章；</w:t>
      </w:r>
    </w:p>
    <w:p w14:paraId="68B2F5C0">
      <w:pPr>
        <w:spacing w:line="440" w:lineRule="exact"/>
        <w:ind w:firstLine="480" w:firstLineChars="200"/>
        <w:jc w:val="left"/>
        <w:rPr>
          <w:rFonts w:hint="eastAsia" w:ascii="宋体" w:hAnsi="宋体" w:cs="宋体"/>
          <w:color w:val="auto"/>
          <w:sz w:val="24"/>
        </w:rPr>
      </w:pPr>
      <w:r>
        <w:rPr>
          <w:rFonts w:hint="eastAsia" w:ascii="宋体" w:hAnsi="宋体" w:cs="宋体"/>
          <w:color w:val="auto"/>
          <w:sz w:val="24"/>
        </w:rPr>
        <w:t>（7）参加本次政府采购活动前三年内在经营活动中没有重大违纪，以及未被列入失信被执行人、重大税收违法案件当事人名单（或重大税收违法失信主体名单）、政府采购严重违法失信行为记录名单的书面声明；</w:t>
      </w:r>
    </w:p>
    <w:p w14:paraId="2B94CEBC">
      <w:pPr>
        <w:spacing w:line="440" w:lineRule="exact"/>
        <w:ind w:firstLine="480" w:firstLineChars="200"/>
        <w:jc w:val="left"/>
        <w:rPr>
          <w:rFonts w:hint="eastAsia" w:ascii="宋体" w:hAnsi="宋体" w:eastAsia="宋体" w:cs="宋体"/>
          <w:color w:val="auto"/>
          <w:sz w:val="24"/>
          <w:lang w:eastAsia="zh-CN"/>
        </w:rPr>
      </w:pPr>
      <w:r>
        <w:rPr>
          <w:rFonts w:hint="eastAsia" w:ascii="宋体" w:hAnsi="宋体" w:cs="宋体"/>
          <w:color w:val="auto"/>
          <w:sz w:val="24"/>
        </w:rPr>
        <w:t>（8）通过“信用中国”网站（www.creditchina.gov.cn）和中国政府采购网（www.ccgp.gov.cn）等渠道查询相关主体信用记录，对列入失信被执行人、重大税收违法案件当事人名单（或重大税收违法失信主体名单）、政府采购严重违法失信行为记录名单的供应商，将拒绝其参与政府采购活动</w:t>
      </w:r>
      <w:r>
        <w:rPr>
          <w:rFonts w:hint="eastAsia" w:ascii="宋体" w:hAnsi="宋体" w:cs="宋体"/>
          <w:color w:val="auto"/>
          <w:sz w:val="24"/>
          <w:lang w:eastAsia="zh-CN"/>
        </w:rPr>
        <w:t>；</w:t>
      </w:r>
    </w:p>
    <w:p w14:paraId="136DF6DF">
      <w:pPr>
        <w:spacing w:line="440" w:lineRule="exact"/>
        <w:ind w:firstLine="480" w:firstLineChars="200"/>
        <w:jc w:val="left"/>
        <w:rPr>
          <w:rFonts w:hint="eastAsia" w:ascii="宋体" w:hAnsi="宋体" w:cs="宋体"/>
          <w:color w:val="auto"/>
          <w:sz w:val="24"/>
          <w:lang w:val="en-US" w:eastAsia="zh-CN"/>
        </w:rPr>
      </w:pPr>
      <w:r>
        <w:rPr>
          <w:rFonts w:hint="eastAsia" w:ascii="宋体" w:hAnsi="宋体" w:cs="宋体"/>
          <w:color w:val="auto"/>
          <w:sz w:val="24"/>
        </w:rPr>
        <w:t>（9）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且中小企业的划分标准所属行业为其他未列明行业；供应商为监狱企业的，应提供监狱企业的证明文件；供应商为残疾人福利性单位的，应提供《残疾人福利性单位声明函》。</w:t>
      </w:r>
    </w:p>
    <w:p w14:paraId="25116291">
      <w:pPr>
        <w:spacing w:line="440" w:lineRule="exact"/>
        <w:ind w:firstLine="482" w:firstLineChars="200"/>
        <w:jc w:val="left"/>
        <w:rPr>
          <w:rFonts w:ascii="宋体" w:hAnsi="宋体" w:cs="宋体"/>
          <w:b/>
          <w:bCs/>
          <w:color w:val="auto"/>
          <w:sz w:val="24"/>
        </w:rPr>
      </w:pPr>
      <w:r>
        <w:rPr>
          <w:rFonts w:hint="eastAsia" w:ascii="宋体" w:hAnsi="宋体" w:cs="宋体"/>
          <w:b/>
          <w:bCs/>
          <w:color w:val="auto"/>
          <w:sz w:val="24"/>
        </w:rPr>
        <w:t>注：供应商要保证在磋商响应文件中仍有上述资质复印件并加盖公章。经审查，不合格的供应商按无效投标处理。</w:t>
      </w:r>
    </w:p>
    <w:p w14:paraId="26FF1724">
      <w:pPr>
        <w:pStyle w:val="2"/>
        <w:spacing w:after="0" w:line="440" w:lineRule="exact"/>
        <w:ind w:firstLine="480" w:firstLineChars="200"/>
        <w:rPr>
          <w:rFonts w:ascii="宋体" w:hAnsi="宋体" w:cs="宋体"/>
          <w:color w:val="auto"/>
          <w:sz w:val="24"/>
        </w:rPr>
      </w:pPr>
      <w:r>
        <w:rPr>
          <w:rFonts w:hint="eastAsia" w:ascii="宋体" w:hAnsi="宋体" w:cs="宋体"/>
          <w:color w:val="auto"/>
          <w:sz w:val="24"/>
        </w:rPr>
        <w:t>2.1.2 单位负责人为同一人或者存在直接控股、管理关系的不同供应商，不得同时参加本项目的投标。</w:t>
      </w:r>
    </w:p>
    <w:p w14:paraId="232777FA">
      <w:pPr>
        <w:pStyle w:val="2"/>
        <w:spacing w:after="0" w:line="440" w:lineRule="exact"/>
        <w:ind w:firstLine="480" w:firstLineChars="200"/>
        <w:rPr>
          <w:rFonts w:ascii="宋体" w:hAnsi="宋体" w:cs="宋体"/>
          <w:color w:val="auto"/>
          <w:sz w:val="24"/>
        </w:rPr>
      </w:pPr>
      <w:r>
        <w:rPr>
          <w:rFonts w:hint="eastAsia" w:ascii="宋体" w:hAnsi="宋体" w:cs="宋体"/>
          <w:color w:val="auto"/>
          <w:sz w:val="24"/>
        </w:rPr>
        <w:t>2.1.3 供应商须从采购代理机构获取磋商文件并登记备案，未从采购代理机构获取磋商文件并登记备案的潜在供应商均无资格参加投标。</w:t>
      </w:r>
    </w:p>
    <w:p w14:paraId="3C3278A1">
      <w:pPr>
        <w:spacing w:line="440" w:lineRule="exact"/>
        <w:ind w:firstLine="482" w:firstLineChars="200"/>
        <w:rPr>
          <w:rFonts w:ascii="宋体" w:hAnsi="宋体" w:cs="宋体"/>
          <w:b/>
          <w:color w:val="auto"/>
          <w:sz w:val="24"/>
        </w:rPr>
      </w:pPr>
      <w:r>
        <w:rPr>
          <w:rFonts w:hint="eastAsia" w:ascii="宋体" w:hAnsi="宋体" w:cs="宋体"/>
          <w:b/>
          <w:color w:val="auto"/>
          <w:sz w:val="24"/>
        </w:rPr>
        <w:t>2.2 合格的服务</w:t>
      </w:r>
    </w:p>
    <w:p w14:paraId="774A84E9">
      <w:pPr>
        <w:spacing w:line="440" w:lineRule="exact"/>
        <w:ind w:firstLine="470" w:firstLineChars="196"/>
        <w:rPr>
          <w:rFonts w:ascii="宋体" w:hAnsi="宋体" w:cs="宋体"/>
          <w:color w:val="auto"/>
          <w:sz w:val="24"/>
        </w:rPr>
      </w:pPr>
      <w:r>
        <w:rPr>
          <w:rFonts w:hint="eastAsia" w:ascii="宋体" w:hAnsi="宋体" w:cs="宋体"/>
          <w:color w:val="auto"/>
          <w:sz w:val="24"/>
        </w:rPr>
        <w:t>2.2.1 投标所提供的有关服务，均应来自上述2.1条款所规定的合格供应商。</w:t>
      </w:r>
    </w:p>
    <w:p w14:paraId="00D9E957">
      <w:pPr>
        <w:spacing w:line="440" w:lineRule="exact"/>
        <w:ind w:firstLine="480" w:firstLineChars="200"/>
        <w:rPr>
          <w:rFonts w:ascii="宋体" w:hAnsi="宋体" w:cs="宋体"/>
          <w:color w:val="auto"/>
          <w:sz w:val="24"/>
        </w:rPr>
      </w:pPr>
      <w:r>
        <w:rPr>
          <w:rFonts w:hint="eastAsia" w:ascii="宋体" w:hAnsi="宋体" w:cs="宋体"/>
          <w:color w:val="auto"/>
          <w:sz w:val="24"/>
        </w:rPr>
        <w:t>2.2.2 服务系指磋商文件规定的，供应商须承担的所有相关服务。</w:t>
      </w:r>
    </w:p>
    <w:p w14:paraId="42D96A79">
      <w:pPr>
        <w:spacing w:line="440" w:lineRule="exact"/>
        <w:ind w:firstLine="482" w:firstLineChars="200"/>
        <w:rPr>
          <w:rFonts w:ascii="宋体" w:hAnsi="宋体" w:cs="宋体"/>
          <w:color w:val="auto"/>
          <w:sz w:val="24"/>
        </w:rPr>
      </w:pPr>
      <w:r>
        <w:rPr>
          <w:rFonts w:hint="eastAsia" w:ascii="宋体" w:hAnsi="宋体" w:cs="宋体"/>
          <w:b/>
          <w:color w:val="auto"/>
          <w:sz w:val="24"/>
        </w:rPr>
        <w:t>3．投标费用</w:t>
      </w:r>
    </w:p>
    <w:p w14:paraId="29D682D2">
      <w:pPr>
        <w:spacing w:line="440" w:lineRule="exact"/>
        <w:ind w:firstLine="480" w:firstLineChars="200"/>
        <w:rPr>
          <w:rFonts w:ascii="宋体" w:hAnsi="宋体" w:cs="宋体"/>
          <w:color w:val="auto"/>
          <w:sz w:val="24"/>
        </w:rPr>
      </w:pPr>
      <w:r>
        <w:rPr>
          <w:rFonts w:hint="eastAsia" w:ascii="宋体" w:hAnsi="宋体" w:cs="宋体"/>
          <w:color w:val="auto"/>
          <w:sz w:val="24"/>
        </w:rPr>
        <w:t>供应商应承担所有与准备和参加投标有关的费用。</w:t>
      </w:r>
      <w:bookmarkStart w:id="44" w:name="_Toc169846860"/>
      <w:bookmarkStart w:id="45" w:name="_Toc167591030"/>
      <w:bookmarkStart w:id="46" w:name="_Toc207897903"/>
      <w:bookmarkStart w:id="47" w:name="_Toc167591317"/>
      <w:bookmarkStart w:id="48" w:name="_Toc173549965"/>
      <w:bookmarkStart w:id="49" w:name="_Toc175033579"/>
      <w:bookmarkStart w:id="50" w:name="_Toc154482466"/>
      <w:bookmarkStart w:id="51" w:name="_Toc170980441"/>
      <w:bookmarkStart w:id="52" w:name="_Toc167591131"/>
      <w:bookmarkStart w:id="53" w:name="_Toc169846763"/>
      <w:bookmarkStart w:id="54" w:name="_Toc170980539"/>
      <w:bookmarkStart w:id="55" w:name="_Toc245176652"/>
      <w:bookmarkStart w:id="56" w:name="_Toc167849347"/>
      <w:bookmarkStart w:id="57" w:name="_Toc167591479"/>
      <w:bookmarkStart w:id="58" w:name="_Toc245657540"/>
      <w:bookmarkStart w:id="59" w:name="_Toc245658521"/>
      <w:bookmarkStart w:id="60" w:name="_Toc169838519"/>
      <w:bookmarkStart w:id="61" w:name="_Toc175032424"/>
      <w:bookmarkStart w:id="62" w:name="_Toc244623578"/>
      <w:bookmarkStart w:id="63" w:name="_Toc167590762"/>
      <w:bookmarkStart w:id="64" w:name="_Toc208337151"/>
    </w:p>
    <w:p w14:paraId="3DD75771">
      <w:pPr>
        <w:jc w:val="center"/>
        <w:outlineLvl w:val="1"/>
        <w:rPr>
          <w:rFonts w:ascii="宋体" w:hAnsi="宋体" w:cs="宋体"/>
          <w:b/>
          <w:color w:val="auto"/>
          <w:sz w:val="30"/>
          <w:szCs w:val="30"/>
        </w:rPr>
      </w:pPr>
      <w:r>
        <w:rPr>
          <w:rFonts w:hint="eastAsia" w:ascii="宋体" w:hAnsi="宋体" w:cs="宋体"/>
          <w:b/>
          <w:color w:val="auto"/>
          <w:sz w:val="30"/>
          <w:szCs w:val="30"/>
        </w:rPr>
        <w:t>二、</w:t>
      </w:r>
      <w:bookmarkStart w:id="65" w:name="OLE_LINK1"/>
      <w:r>
        <w:rPr>
          <w:rFonts w:hint="eastAsia" w:ascii="宋体" w:hAnsi="宋体" w:cs="宋体"/>
          <w:b/>
          <w:color w:val="auto"/>
          <w:sz w:val="30"/>
          <w:szCs w:val="30"/>
        </w:rPr>
        <w:t>磋商文件</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094262FF">
      <w:pPr>
        <w:spacing w:line="440" w:lineRule="exact"/>
        <w:ind w:firstLine="482"/>
        <w:rPr>
          <w:rFonts w:ascii="宋体" w:hAnsi="宋体" w:cs="宋体"/>
          <w:b/>
          <w:color w:val="auto"/>
          <w:kern w:val="1"/>
          <w:sz w:val="24"/>
        </w:rPr>
      </w:pPr>
      <w:bookmarkStart w:id="66" w:name="_Toc207897904"/>
      <w:bookmarkStart w:id="67" w:name="_Toc245657541"/>
      <w:bookmarkStart w:id="68" w:name="_Toc167591480"/>
      <w:bookmarkStart w:id="69" w:name="_Toc169838520"/>
      <w:bookmarkStart w:id="70" w:name="_Toc175033580"/>
      <w:bookmarkStart w:id="71" w:name="_Toc175032425"/>
      <w:bookmarkStart w:id="72" w:name="_Toc169846764"/>
      <w:bookmarkStart w:id="73" w:name="_Toc245658522"/>
      <w:bookmarkStart w:id="74" w:name="_Toc167849348"/>
      <w:bookmarkStart w:id="75" w:name="_Toc244623579"/>
      <w:bookmarkStart w:id="76" w:name="_Toc170980442"/>
      <w:bookmarkStart w:id="77" w:name="_Toc154482467"/>
      <w:bookmarkStart w:id="78" w:name="_Toc167591318"/>
      <w:bookmarkStart w:id="79" w:name="_Toc245176653"/>
      <w:bookmarkStart w:id="80" w:name="_Toc169846861"/>
      <w:bookmarkStart w:id="81" w:name="_Toc167591031"/>
      <w:bookmarkStart w:id="82" w:name="_Toc167591132"/>
      <w:bookmarkStart w:id="83" w:name="_Toc208337152"/>
      <w:bookmarkStart w:id="84" w:name="_Toc173549966"/>
      <w:bookmarkStart w:id="85" w:name="_Toc170980540"/>
      <w:bookmarkStart w:id="86" w:name="_Toc167590763"/>
      <w:r>
        <w:rPr>
          <w:rFonts w:hint="eastAsia" w:ascii="宋体" w:hAnsi="宋体" w:cs="宋体"/>
          <w:b/>
          <w:color w:val="auto"/>
          <w:kern w:val="1"/>
          <w:sz w:val="24"/>
        </w:rPr>
        <w:t>4．磋商文件构成</w:t>
      </w:r>
    </w:p>
    <w:p w14:paraId="52DC750D">
      <w:pPr>
        <w:spacing w:line="440" w:lineRule="exact"/>
        <w:ind w:firstLine="470"/>
        <w:rPr>
          <w:rFonts w:ascii="宋体" w:hAnsi="宋体" w:cs="宋体"/>
          <w:color w:val="auto"/>
          <w:kern w:val="1"/>
          <w:sz w:val="24"/>
        </w:rPr>
      </w:pPr>
      <w:r>
        <w:rPr>
          <w:rFonts w:hint="eastAsia" w:ascii="宋体" w:hAnsi="宋体" w:cs="宋体"/>
          <w:color w:val="auto"/>
          <w:kern w:val="1"/>
          <w:sz w:val="24"/>
        </w:rPr>
        <w:t>磋商文件包括下列内容：</w:t>
      </w:r>
    </w:p>
    <w:p w14:paraId="6E835833">
      <w:pPr>
        <w:numPr>
          <w:ilvl w:val="0"/>
          <w:numId w:val="2"/>
        </w:numPr>
        <w:spacing w:line="440" w:lineRule="exact"/>
        <w:ind w:firstLine="470"/>
        <w:rPr>
          <w:rFonts w:ascii="宋体" w:hAnsi="宋体" w:cs="宋体"/>
          <w:color w:val="auto"/>
          <w:kern w:val="1"/>
          <w:sz w:val="24"/>
        </w:rPr>
      </w:pPr>
      <w:r>
        <w:rPr>
          <w:rFonts w:hint="eastAsia" w:ascii="宋体" w:hAnsi="宋体" w:cs="宋体"/>
          <w:color w:val="auto"/>
          <w:kern w:val="1"/>
          <w:sz w:val="24"/>
        </w:rPr>
        <w:t xml:space="preserve"> 磋商公告</w:t>
      </w:r>
    </w:p>
    <w:p w14:paraId="3FDB8C9F">
      <w:pPr>
        <w:spacing w:line="440" w:lineRule="exact"/>
        <w:ind w:firstLine="470"/>
        <w:rPr>
          <w:rFonts w:ascii="宋体" w:hAnsi="宋体" w:cs="宋体"/>
          <w:color w:val="auto"/>
          <w:kern w:val="1"/>
          <w:sz w:val="24"/>
        </w:rPr>
      </w:pPr>
      <w:r>
        <w:rPr>
          <w:rFonts w:hint="eastAsia" w:ascii="宋体" w:hAnsi="宋体" w:cs="宋体"/>
          <w:color w:val="auto"/>
          <w:kern w:val="1"/>
          <w:sz w:val="24"/>
        </w:rPr>
        <w:t>第二章  投标须知</w:t>
      </w:r>
    </w:p>
    <w:p w14:paraId="64AE7F69">
      <w:pPr>
        <w:spacing w:line="440" w:lineRule="exact"/>
        <w:ind w:firstLine="470"/>
        <w:rPr>
          <w:rFonts w:ascii="宋体" w:hAnsi="宋体" w:cs="宋体"/>
          <w:color w:val="auto"/>
          <w:kern w:val="1"/>
          <w:sz w:val="24"/>
        </w:rPr>
      </w:pPr>
      <w:r>
        <w:rPr>
          <w:rFonts w:hint="eastAsia" w:ascii="宋体" w:hAnsi="宋体" w:cs="宋体"/>
          <w:color w:val="auto"/>
          <w:kern w:val="1"/>
          <w:sz w:val="24"/>
        </w:rPr>
        <w:t>第三章  商务及合同主要条款</w:t>
      </w:r>
    </w:p>
    <w:p w14:paraId="155ABC35">
      <w:pPr>
        <w:spacing w:line="440" w:lineRule="exact"/>
        <w:ind w:firstLine="470"/>
        <w:rPr>
          <w:rFonts w:ascii="宋体" w:hAnsi="宋体" w:cs="宋体"/>
          <w:color w:val="auto"/>
          <w:kern w:val="1"/>
          <w:sz w:val="24"/>
        </w:rPr>
      </w:pPr>
      <w:r>
        <w:rPr>
          <w:rFonts w:hint="eastAsia" w:ascii="宋体" w:hAnsi="宋体" w:cs="宋体"/>
          <w:color w:val="auto"/>
          <w:kern w:val="1"/>
          <w:sz w:val="24"/>
        </w:rPr>
        <w:t>第四章  磋商内容及要求</w:t>
      </w:r>
    </w:p>
    <w:p w14:paraId="54F307A8">
      <w:pPr>
        <w:spacing w:line="440" w:lineRule="exact"/>
        <w:ind w:firstLine="470"/>
        <w:rPr>
          <w:rFonts w:ascii="宋体" w:hAnsi="宋体" w:cs="宋体"/>
          <w:color w:val="auto"/>
          <w:kern w:val="1"/>
          <w:sz w:val="24"/>
        </w:rPr>
      </w:pPr>
      <w:r>
        <w:rPr>
          <w:rFonts w:hint="eastAsia" w:ascii="宋体" w:hAnsi="宋体" w:cs="宋体"/>
          <w:color w:val="auto"/>
          <w:kern w:val="1"/>
          <w:sz w:val="24"/>
        </w:rPr>
        <w:t>第五章  磋商响应文件基本格式</w:t>
      </w:r>
    </w:p>
    <w:p w14:paraId="0A79A009">
      <w:pPr>
        <w:spacing w:line="440" w:lineRule="exact"/>
        <w:ind w:firstLine="482"/>
        <w:rPr>
          <w:rFonts w:ascii="宋体" w:hAnsi="宋体" w:cs="宋体"/>
          <w:b/>
          <w:color w:val="auto"/>
          <w:kern w:val="1"/>
          <w:sz w:val="24"/>
        </w:rPr>
      </w:pPr>
      <w:r>
        <w:rPr>
          <w:rFonts w:hint="eastAsia" w:ascii="宋体" w:hAnsi="宋体" w:cs="宋体"/>
          <w:b/>
          <w:color w:val="auto"/>
          <w:kern w:val="1"/>
          <w:sz w:val="24"/>
        </w:rPr>
        <w:t>5．磋商文件的澄清和修改</w:t>
      </w:r>
    </w:p>
    <w:p w14:paraId="76FD313D">
      <w:pPr>
        <w:spacing w:line="440" w:lineRule="exact"/>
        <w:ind w:firstLine="480" w:firstLineChars="200"/>
        <w:rPr>
          <w:rFonts w:ascii="宋体" w:hAnsi="宋体" w:cs="宋体"/>
          <w:color w:val="auto"/>
          <w:kern w:val="1"/>
          <w:sz w:val="24"/>
        </w:rPr>
      </w:pPr>
      <w:r>
        <w:rPr>
          <w:rFonts w:hint="eastAsia" w:ascii="宋体" w:hAnsi="宋体" w:cs="宋体"/>
          <w:color w:val="auto"/>
          <w:kern w:val="1"/>
          <w:sz w:val="24"/>
        </w:rPr>
        <w:t>5.1 提交首次磋商响应文件截止之日前，采购人可以对已发出的磋商文件进行必要的澄清或者修改，澄清或者修改的内容作为磋商文件的组成部分。澄清或者修改的内容可能影响磋商响应文件编制的，采购人在提交首次磋商响应文件截止时间5日前，以书面形式通知所有获取磋商文件的供应商；不足5日的，采购人应顺延提交首次磋商响应文件截止时间。</w:t>
      </w:r>
    </w:p>
    <w:p w14:paraId="6A56E54C">
      <w:pPr>
        <w:spacing w:line="440" w:lineRule="exact"/>
        <w:ind w:firstLine="480" w:firstLineChars="200"/>
        <w:rPr>
          <w:rFonts w:ascii="宋体" w:hAnsi="宋体" w:cs="宋体"/>
          <w:color w:val="auto"/>
          <w:kern w:val="1"/>
          <w:sz w:val="24"/>
        </w:rPr>
      </w:pPr>
      <w:r>
        <w:rPr>
          <w:rFonts w:hint="eastAsia" w:ascii="宋体" w:hAnsi="宋体" w:cs="宋体"/>
          <w:color w:val="auto"/>
          <w:kern w:val="1"/>
          <w:sz w:val="24"/>
        </w:rPr>
        <w:t>5.2 任何要求对磋商文件进行澄清的供应商均应在磋商响应文件递交截止期3日前以书面形式通知采购代理机构</w:t>
      </w:r>
      <w:r>
        <w:rPr>
          <w:rFonts w:hint="eastAsia" w:ascii="宋体" w:hAnsi="宋体" w:cs="宋体"/>
          <w:b/>
          <w:bCs/>
          <w:color w:val="auto"/>
          <w:kern w:val="1"/>
          <w:sz w:val="24"/>
        </w:rPr>
        <w:t>（</w:t>
      </w:r>
      <w:r>
        <w:rPr>
          <w:rFonts w:hint="eastAsia" w:ascii="宋体" w:hAnsi="宋体" w:cs="宋体"/>
          <w:b/>
          <w:bCs/>
          <w:color w:val="auto"/>
          <w:kern w:val="1"/>
          <w:sz w:val="24"/>
          <w:u w:val="single"/>
        </w:rPr>
        <w:t>邮箱384052840@qq.com</w:t>
      </w:r>
      <w:r>
        <w:rPr>
          <w:rFonts w:hint="eastAsia" w:ascii="宋体" w:hAnsi="宋体" w:cs="宋体"/>
          <w:b/>
          <w:bCs/>
          <w:color w:val="auto"/>
          <w:kern w:val="1"/>
          <w:sz w:val="24"/>
        </w:rPr>
        <w:t>）</w:t>
      </w:r>
      <w:r>
        <w:rPr>
          <w:rFonts w:hint="eastAsia" w:ascii="宋体" w:hAnsi="宋体" w:cs="宋体"/>
          <w:color w:val="auto"/>
          <w:kern w:val="1"/>
          <w:sz w:val="24"/>
        </w:rPr>
        <w:t>，采购代理机构对供应商所要求澄清的内容以书面形式予以答复。供应商在规定的时间内未要求对磋商文件澄清或提出疑问的，将视其为无异议。</w:t>
      </w:r>
    </w:p>
    <w:p w14:paraId="22A7836E">
      <w:pPr>
        <w:spacing w:line="440" w:lineRule="exact"/>
        <w:ind w:firstLine="480" w:firstLineChars="200"/>
        <w:rPr>
          <w:rFonts w:ascii="宋体" w:hAnsi="宋体" w:cs="宋体"/>
          <w:b/>
          <w:bCs/>
          <w:color w:val="auto"/>
          <w:kern w:val="1"/>
          <w:sz w:val="24"/>
        </w:rPr>
      </w:pPr>
      <w:r>
        <w:rPr>
          <w:rFonts w:hint="eastAsia" w:ascii="宋体" w:hAnsi="宋体" w:cs="宋体"/>
          <w:color w:val="auto"/>
          <w:kern w:val="1"/>
          <w:sz w:val="24"/>
        </w:rPr>
        <w:t>5.3 采购代理机构对磋商文件的修改将以书面形式发给所有磋商文件收受人，该修改书将构成磋商文件的一部分，对供应商有约束力。</w:t>
      </w:r>
      <w:r>
        <w:rPr>
          <w:rFonts w:hint="eastAsia" w:ascii="宋体" w:hAnsi="宋体" w:cs="宋体"/>
          <w:b/>
          <w:bCs/>
          <w:color w:val="auto"/>
          <w:kern w:val="1"/>
          <w:sz w:val="24"/>
        </w:rPr>
        <w:t>供应商在收到后应立即以书面形式（电子邮件）予以确认。</w:t>
      </w:r>
    </w:p>
    <w:p w14:paraId="0F69DF3E">
      <w:pPr>
        <w:spacing w:line="440" w:lineRule="exact"/>
        <w:ind w:firstLine="480" w:firstLineChars="200"/>
        <w:rPr>
          <w:rFonts w:ascii="宋体" w:hAnsi="宋体" w:cs="宋体"/>
          <w:color w:val="auto"/>
          <w:kern w:val="1"/>
          <w:sz w:val="24"/>
        </w:rPr>
      </w:pPr>
      <w:r>
        <w:rPr>
          <w:rFonts w:hint="eastAsia" w:ascii="宋体" w:hAnsi="宋体" w:cs="宋体"/>
          <w:color w:val="auto"/>
          <w:kern w:val="1"/>
          <w:sz w:val="24"/>
        </w:rPr>
        <w:t>5.4 在磋商过程中，磋商文件如有实质性变动的，磋商小组应当以书面形式通知所有参加磋商的供应商。</w:t>
      </w:r>
    </w:p>
    <w:p w14:paraId="6BA5FD8D">
      <w:pPr>
        <w:spacing w:line="440" w:lineRule="exact"/>
        <w:ind w:firstLine="480" w:firstLineChars="200"/>
        <w:rPr>
          <w:rFonts w:ascii="宋体" w:hAnsi="宋体" w:cs="宋体"/>
          <w:color w:val="auto"/>
          <w:kern w:val="1"/>
          <w:sz w:val="24"/>
        </w:rPr>
      </w:pPr>
      <w:r>
        <w:rPr>
          <w:rFonts w:hint="eastAsia" w:ascii="宋体" w:hAnsi="宋体" w:cs="宋体"/>
          <w:color w:val="auto"/>
          <w:kern w:val="1"/>
          <w:sz w:val="24"/>
        </w:rPr>
        <w:t>5.5 采购人可以视采购具体情况，延长磋商文件提交截止时间和磋商时间，并将变更时间书面通知所有磋商文件收受人。</w:t>
      </w:r>
    </w:p>
    <w:p w14:paraId="59FCF49F">
      <w:pPr>
        <w:spacing w:line="440" w:lineRule="exact"/>
        <w:ind w:firstLine="480" w:firstLineChars="200"/>
        <w:rPr>
          <w:rFonts w:ascii="宋体" w:hAnsi="宋体" w:cs="宋体"/>
          <w:color w:val="auto"/>
          <w:kern w:val="1"/>
          <w:sz w:val="24"/>
        </w:rPr>
      </w:pPr>
      <w:r>
        <w:rPr>
          <w:rFonts w:hint="eastAsia" w:ascii="宋体" w:hAnsi="宋体" w:cs="宋体"/>
          <w:color w:val="auto"/>
          <w:kern w:val="1"/>
          <w:sz w:val="24"/>
        </w:rPr>
        <w:t>6.磋商文件的解释权归采购代理机构。</w:t>
      </w:r>
    </w:p>
    <w:p w14:paraId="58414EE7">
      <w:pPr>
        <w:spacing w:before="156" w:beforeLines="50" w:after="156" w:afterLines="50" w:line="480" w:lineRule="exact"/>
        <w:jc w:val="center"/>
        <w:outlineLvl w:val="1"/>
        <w:rPr>
          <w:rFonts w:ascii="宋体" w:hAnsi="宋体" w:cs="宋体"/>
          <w:b/>
          <w:color w:val="auto"/>
          <w:sz w:val="30"/>
          <w:szCs w:val="30"/>
        </w:rPr>
      </w:pPr>
      <w:r>
        <w:rPr>
          <w:rFonts w:hint="eastAsia" w:ascii="宋体" w:hAnsi="宋体" w:cs="宋体"/>
          <w:b/>
          <w:color w:val="auto"/>
          <w:sz w:val="30"/>
          <w:szCs w:val="30"/>
        </w:rPr>
        <w:t>三、磋商响应文件的编制</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5C7CD745">
      <w:pPr>
        <w:spacing w:line="440" w:lineRule="exact"/>
        <w:ind w:firstLine="482" w:firstLineChars="200"/>
        <w:rPr>
          <w:rFonts w:ascii="宋体" w:hAnsi="宋体" w:cs="宋体"/>
          <w:b/>
          <w:color w:val="auto"/>
          <w:sz w:val="24"/>
        </w:rPr>
      </w:pPr>
      <w:r>
        <w:rPr>
          <w:rFonts w:hint="eastAsia" w:ascii="宋体" w:hAnsi="宋体" w:cs="宋体"/>
          <w:b/>
          <w:color w:val="auto"/>
          <w:sz w:val="24"/>
        </w:rPr>
        <w:t>7．编制要求</w:t>
      </w:r>
    </w:p>
    <w:p w14:paraId="3C5B6CB9">
      <w:pPr>
        <w:spacing w:line="440" w:lineRule="exact"/>
        <w:ind w:firstLine="480" w:firstLineChars="200"/>
        <w:rPr>
          <w:rFonts w:ascii="宋体" w:hAnsi="宋体" w:cs="宋体"/>
          <w:color w:val="auto"/>
          <w:sz w:val="24"/>
        </w:rPr>
      </w:pPr>
      <w:r>
        <w:rPr>
          <w:rFonts w:hint="eastAsia" w:ascii="宋体" w:hAnsi="宋体" w:cs="宋体"/>
          <w:color w:val="auto"/>
          <w:sz w:val="24"/>
        </w:rPr>
        <w:t>7.1 供应商应认真阅读磋商文件的所有内容，严格按照磋商文件的要求编制和提供磋商响应文件，并保证所提供的全部资料的真实性，使磋商响应文件对磋商文件作出实质性响应。如果供应商在磋商响应文件中没有按照磋商文件要求提交全部资料或者磋商响应文件没有对磋商文件在各方面都做出实质性响应，其投标将被拒绝。</w:t>
      </w:r>
    </w:p>
    <w:p w14:paraId="1A66DC50">
      <w:pPr>
        <w:spacing w:line="440" w:lineRule="exact"/>
        <w:ind w:firstLine="480" w:firstLineChars="200"/>
        <w:rPr>
          <w:rFonts w:ascii="宋体" w:hAnsi="宋体" w:cs="宋体"/>
          <w:color w:val="auto"/>
          <w:sz w:val="24"/>
        </w:rPr>
      </w:pPr>
      <w:r>
        <w:rPr>
          <w:rFonts w:hint="eastAsia" w:ascii="宋体" w:hAnsi="宋体" w:cs="宋体"/>
          <w:color w:val="auto"/>
          <w:sz w:val="24"/>
        </w:rPr>
        <w:t>7.2 供应商提交的磋商响应文件（包括产品的技术资料）以及供应商与采购代理机构就有关投标的所有来往函电均应以中文书写。</w:t>
      </w:r>
    </w:p>
    <w:p w14:paraId="771E9A23">
      <w:pPr>
        <w:spacing w:line="440" w:lineRule="exact"/>
        <w:ind w:firstLine="482" w:firstLineChars="200"/>
        <w:rPr>
          <w:rFonts w:ascii="宋体" w:hAnsi="宋体" w:cs="宋体"/>
          <w:b/>
          <w:color w:val="auto"/>
          <w:sz w:val="24"/>
        </w:rPr>
      </w:pPr>
      <w:r>
        <w:rPr>
          <w:rFonts w:hint="eastAsia" w:ascii="宋体" w:hAnsi="宋体" w:cs="宋体"/>
          <w:b/>
          <w:color w:val="auto"/>
          <w:sz w:val="24"/>
        </w:rPr>
        <w:t>8．磋商响应文件构成</w:t>
      </w:r>
    </w:p>
    <w:p w14:paraId="6C0C2FF1">
      <w:pPr>
        <w:spacing w:line="440" w:lineRule="exact"/>
        <w:ind w:firstLine="720" w:firstLineChars="300"/>
        <w:rPr>
          <w:rFonts w:ascii="宋体" w:hAnsi="宋体" w:cs="宋体"/>
          <w:color w:val="auto"/>
          <w:sz w:val="24"/>
        </w:rPr>
      </w:pPr>
      <w:r>
        <w:rPr>
          <w:rFonts w:hint="eastAsia" w:ascii="宋体" w:hAnsi="宋体" w:cs="宋体"/>
          <w:color w:val="auto"/>
          <w:sz w:val="24"/>
        </w:rPr>
        <w:t>8.1 供应商编写的磋商响应文件应包括，但不限于下列部分，请按磋商文件提供的相应格式并依照下列顺序编写：</w:t>
      </w:r>
    </w:p>
    <w:p w14:paraId="2A981AE0">
      <w:pPr>
        <w:spacing w:line="440" w:lineRule="exact"/>
        <w:ind w:firstLine="720" w:firstLineChars="300"/>
        <w:rPr>
          <w:rFonts w:ascii="宋体" w:hAnsi="宋体" w:cs="宋体"/>
          <w:color w:val="auto"/>
          <w:sz w:val="24"/>
        </w:rPr>
      </w:pPr>
      <w:r>
        <w:rPr>
          <w:rFonts w:hint="eastAsia" w:ascii="宋体" w:hAnsi="宋体" w:cs="宋体"/>
          <w:color w:val="auto"/>
          <w:sz w:val="24"/>
        </w:rPr>
        <w:t>（1）响应函</w:t>
      </w:r>
    </w:p>
    <w:p w14:paraId="284BD3A0">
      <w:pPr>
        <w:spacing w:line="440" w:lineRule="exact"/>
        <w:ind w:firstLine="720" w:firstLineChars="300"/>
        <w:rPr>
          <w:rFonts w:ascii="宋体" w:hAnsi="宋体" w:cs="宋体"/>
          <w:color w:val="auto"/>
          <w:sz w:val="24"/>
        </w:rPr>
      </w:pPr>
      <w:r>
        <w:rPr>
          <w:rFonts w:hint="eastAsia" w:ascii="宋体" w:hAnsi="宋体" w:cs="宋体"/>
          <w:color w:val="auto"/>
          <w:sz w:val="24"/>
        </w:rPr>
        <w:t>（2）法定代表人授权委托书</w:t>
      </w:r>
    </w:p>
    <w:p w14:paraId="00026936">
      <w:pPr>
        <w:spacing w:line="440" w:lineRule="exact"/>
        <w:ind w:firstLine="720" w:firstLineChars="300"/>
        <w:rPr>
          <w:rFonts w:ascii="宋体" w:hAnsi="宋体" w:cs="宋体"/>
          <w:color w:val="auto"/>
          <w:sz w:val="24"/>
        </w:rPr>
      </w:pPr>
      <w:r>
        <w:rPr>
          <w:rFonts w:hint="eastAsia" w:ascii="宋体" w:hAnsi="宋体" w:cs="宋体"/>
          <w:color w:val="auto"/>
          <w:sz w:val="24"/>
        </w:rPr>
        <w:t>（3）磋商报价表</w:t>
      </w:r>
    </w:p>
    <w:p w14:paraId="778AE60D">
      <w:pPr>
        <w:spacing w:line="440" w:lineRule="exact"/>
        <w:ind w:firstLine="720" w:firstLineChars="300"/>
        <w:rPr>
          <w:rFonts w:ascii="宋体" w:hAnsi="宋体" w:cs="宋体"/>
          <w:color w:val="auto"/>
          <w:sz w:val="24"/>
        </w:rPr>
      </w:pPr>
      <w:r>
        <w:rPr>
          <w:rFonts w:hint="eastAsia" w:ascii="宋体" w:hAnsi="宋体" w:cs="宋体"/>
          <w:color w:val="auto"/>
          <w:sz w:val="24"/>
        </w:rPr>
        <w:t>（4）分项报价表</w:t>
      </w:r>
    </w:p>
    <w:p w14:paraId="26A86BB9">
      <w:pPr>
        <w:spacing w:line="440" w:lineRule="exact"/>
        <w:ind w:firstLine="720" w:firstLineChars="300"/>
        <w:rPr>
          <w:rFonts w:ascii="宋体" w:hAnsi="宋体" w:cs="宋体"/>
          <w:color w:val="auto"/>
          <w:sz w:val="24"/>
        </w:rPr>
      </w:pPr>
      <w:r>
        <w:rPr>
          <w:rFonts w:hint="eastAsia" w:ascii="宋体" w:hAnsi="宋体" w:cs="宋体"/>
          <w:color w:val="auto"/>
          <w:sz w:val="24"/>
        </w:rPr>
        <w:t>（5）商务及技术响应偏离表</w:t>
      </w:r>
    </w:p>
    <w:p w14:paraId="2639684F">
      <w:pPr>
        <w:spacing w:line="440" w:lineRule="exact"/>
        <w:ind w:firstLine="720" w:firstLineChars="300"/>
        <w:rPr>
          <w:rFonts w:ascii="宋体" w:hAnsi="宋体" w:cs="宋体"/>
          <w:color w:val="auto"/>
          <w:sz w:val="24"/>
        </w:rPr>
      </w:pPr>
      <w:r>
        <w:rPr>
          <w:rFonts w:hint="eastAsia" w:ascii="宋体" w:hAnsi="宋体" w:cs="宋体"/>
          <w:color w:val="auto"/>
          <w:sz w:val="24"/>
        </w:rPr>
        <w:t>（6）供应商基本情况表</w:t>
      </w:r>
    </w:p>
    <w:p w14:paraId="036358D9">
      <w:pPr>
        <w:spacing w:line="440" w:lineRule="exact"/>
        <w:ind w:firstLine="720" w:firstLineChars="300"/>
        <w:rPr>
          <w:rFonts w:ascii="宋体" w:hAnsi="宋体" w:cs="宋体"/>
          <w:color w:val="auto"/>
          <w:sz w:val="24"/>
        </w:rPr>
      </w:pPr>
      <w:r>
        <w:rPr>
          <w:rFonts w:hint="eastAsia" w:ascii="宋体" w:hAnsi="宋体" w:cs="宋体"/>
          <w:color w:val="auto"/>
          <w:sz w:val="24"/>
        </w:rPr>
        <w:t>（7）资格证明文件</w:t>
      </w:r>
    </w:p>
    <w:p w14:paraId="15542E83">
      <w:pPr>
        <w:spacing w:line="440" w:lineRule="exact"/>
        <w:ind w:firstLine="720" w:firstLineChars="300"/>
        <w:rPr>
          <w:rFonts w:ascii="宋体" w:hAnsi="宋体" w:cs="宋体"/>
          <w:color w:val="auto"/>
          <w:sz w:val="24"/>
        </w:rPr>
      </w:pPr>
      <w:r>
        <w:rPr>
          <w:rFonts w:hint="eastAsia" w:ascii="宋体" w:hAnsi="宋体" w:cs="宋体"/>
          <w:color w:val="auto"/>
          <w:sz w:val="24"/>
        </w:rPr>
        <w:t>（8）投标方案说明</w:t>
      </w:r>
    </w:p>
    <w:p w14:paraId="59891B79">
      <w:pPr>
        <w:spacing w:line="440" w:lineRule="exact"/>
        <w:ind w:firstLine="720" w:firstLineChars="300"/>
        <w:rPr>
          <w:rFonts w:ascii="宋体" w:hAnsi="宋体" w:cs="宋体"/>
          <w:color w:val="auto"/>
          <w:sz w:val="24"/>
        </w:rPr>
      </w:pPr>
      <w:r>
        <w:rPr>
          <w:rFonts w:hint="eastAsia" w:ascii="宋体" w:hAnsi="宋体" w:cs="宋体"/>
          <w:color w:val="auto"/>
          <w:sz w:val="24"/>
        </w:rPr>
        <w:t>（9）供应商拒绝政府采购领域商业贿赂承诺书</w:t>
      </w:r>
    </w:p>
    <w:p w14:paraId="7BEFE086">
      <w:pPr>
        <w:spacing w:line="440" w:lineRule="exact"/>
        <w:ind w:firstLine="482" w:firstLineChars="200"/>
        <w:rPr>
          <w:rFonts w:ascii="宋体" w:hAnsi="宋体" w:cs="宋体"/>
          <w:b/>
          <w:color w:val="auto"/>
          <w:sz w:val="24"/>
        </w:rPr>
      </w:pPr>
      <w:r>
        <w:rPr>
          <w:rFonts w:hint="eastAsia" w:ascii="宋体" w:hAnsi="宋体" w:cs="宋体"/>
          <w:b/>
          <w:color w:val="auto"/>
          <w:sz w:val="24"/>
        </w:rPr>
        <w:t>9．投标报价</w:t>
      </w:r>
    </w:p>
    <w:p w14:paraId="3C856047">
      <w:pPr>
        <w:spacing w:line="440" w:lineRule="exact"/>
        <w:ind w:firstLine="480" w:firstLineChars="200"/>
        <w:rPr>
          <w:rFonts w:ascii="宋体" w:hAnsi="宋体" w:cs="宋体"/>
          <w:color w:val="auto"/>
          <w:sz w:val="24"/>
        </w:rPr>
      </w:pPr>
      <w:r>
        <w:rPr>
          <w:rFonts w:hint="eastAsia" w:ascii="宋体" w:hAnsi="宋体" w:cs="宋体"/>
          <w:color w:val="auto"/>
          <w:sz w:val="24"/>
        </w:rPr>
        <w:t>9.1 投标报价为完成本项目所要求服务的全部内容、中标服务费</w:t>
      </w:r>
      <w:r>
        <w:rPr>
          <w:rFonts w:hint="eastAsia" w:ascii="宋体" w:hAnsi="宋体" w:cs="宋体"/>
          <w:color w:val="auto"/>
          <w:sz w:val="24"/>
          <w:lang w:val="zh-CN"/>
        </w:rPr>
        <w:t>及</w:t>
      </w:r>
      <w:r>
        <w:rPr>
          <w:rFonts w:hint="eastAsia" w:ascii="宋体" w:hAnsi="宋体" w:cs="宋体"/>
          <w:color w:val="auto"/>
          <w:sz w:val="24"/>
        </w:rPr>
        <w:t>国家按现行税收政策征收的一切税费。</w:t>
      </w:r>
      <w:r>
        <w:rPr>
          <w:rFonts w:hint="eastAsia" w:ascii="宋体" w:hAnsi="宋体" w:eastAsia="宋体" w:cs="宋体"/>
          <w:color w:val="auto"/>
          <w:sz w:val="24"/>
        </w:rPr>
        <w:t>凡因磋商单位对磋商文件阅读不深、理解不透、误解、疏漏或因市场行情了解不清造成的后果和风险均由磋商单位自负。</w:t>
      </w:r>
    </w:p>
    <w:p w14:paraId="63CB5756">
      <w:pPr>
        <w:spacing w:line="440" w:lineRule="exact"/>
        <w:ind w:firstLine="480" w:firstLineChars="200"/>
        <w:rPr>
          <w:rFonts w:ascii="宋体" w:hAnsi="宋体" w:cs="宋体"/>
          <w:color w:val="auto"/>
          <w:sz w:val="24"/>
        </w:rPr>
      </w:pPr>
      <w:r>
        <w:rPr>
          <w:rFonts w:hint="eastAsia" w:ascii="宋体" w:hAnsi="宋体" w:cs="宋体"/>
          <w:color w:val="auto"/>
          <w:sz w:val="24"/>
        </w:rPr>
        <w:t xml:space="preserve">9.2 </w:t>
      </w:r>
      <w:r>
        <w:rPr>
          <w:rFonts w:hint="eastAsia" w:ascii="宋体" w:hAnsi="宋体" w:cs="宋体"/>
          <w:snapToGrid w:val="0"/>
          <w:color w:val="auto"/>
          <w:sz w:val="24"/>
        </w:rPr>
        <w:t>供应商须对</w:t>
      </w:r>
      <w:r>
        <w:rPr>
          <w:rFonts w:hint="eastAsia" w:ascii="宋体" w:hAnsi="宋体" w:cs="宋体"/>
          <w:color w:val="auto"/>
          <w:sz w:val="24"/>
        </w:rPr>
        <w:t>服务要求进行完整报价。采购人拒绝只对部分服务要求进行报价的投标。供应商应在磋商响应文件中的投标分项报价表上标明对本次磋商拟提供服务的单价和总价，任何有选择的报价将不予接受。</w:t>
      </w:r>
    </w:p>
    <w:p w14:paraId="0AE26C64">
      <w:pPr>
        <w:spacing w:line="440" w:lineRule="exact"/>
        <w:ind w:firstLine="480" w:firstLineChars="200"/>
        <w:rPr>
          <w:rFonts w:ascii="宋体" w:hAnsi="宋体" w:cs="宋体"/>
          <w:color w:val="auto"/>
          <w:sz w:val="24"/>
        </w:rPr>
      </w:pPr>
      <w:r>
        <w:rPr>
          <w:rFonts w:hint="eastAsia" w:ascii="宋体" w:hAnsi="宋体" w:cs="宋体"/>
          <w:color w:val="auto"/>
          <w:sz w:val="24"/>
        </w:rPr>
        <w:t>9.3 投标分项报价表上的价格应按下列要求分项填写：</w:t>
      </w:r>
    </w:p>
    <w:p w14:paraId="2B64EC41">
      <w:pPr>
        <w:spacing w:line="440" w:lineRule="exact"/>
        <w:ind w:firstLine="480" w:firstLineChars="200"/>
        <w:rPr>
          <w:rFonts w:ascii="宋体" w:hAnsi="宋体" w:cs="宋体"/>
          <w:color w:val="auto"/>
          <w:sz w:val="24"/>
        </w:rPr>
      </w:pPr>
      <w:r>
        <w:rPr>
          <w:rFonts w:hint="eastAsia" w:ascii="宋体" w:hAnsi="宋体" w:cs="宋体"/>
          <w:color w:val="auto"/>
          <w:sz w:val="24"/>
        </w:rPr>
        <w:t>9.3.1 所供服务的分项报价</w:t>
      </w:r>
    </w:p>
    <w:p w14:paraId="59C84EBB">
      <w:pPr>
        <w:spacing w:line="440" w:lineRule="exact"/>
        <w:ind w:firstLine="480" w:firstLineChars="200"/>
        <w:rPr>
          <w:rFonts w:ascii="宋体" w:hAnsi="宋体" w:cs="宋体"/>
          <w:color w:val="auto"/>
          <w:sz w:val="24"/>
        </w:rPr>
      </w:pPr>
      <w:r>
        <w:rPr>
          <w:rFonts w:hint="eastAsia" w:ascii="宋体" w:hAnsi="宋体" w:cs="宋体"/>
          <w:color w:val="auto"/>
          <w:sz w:val="24"/>
        </w:rPr>
        <w:t>9.3.2 其他费用</w:t>
      </w:r>
    </w:p>
    <w:p w14:paraId="748142F5">
      <w:pPr>
        <w:spacing w:line="440" w:lineRule="exact"/>
        <w:ind w:firstLine="480" w:firstLineChars="200"/>
        <w:rPr>
          <w:rFonts w:ascii="宋体" w:hAnsi="宋体" w:cs="宋体"/>
          <w:color w:val="auto"/>
          <w:sz w:val="24"/>
        </w:rPr>
      </w:pPr>
      <w:r>
        <w:rPr>
          <w:rFonts w:hint="eastAsia" w:ascii="宋体" w:hAnsi="宋体" w:cs="宋体"/>
          <w:color w:val="auto"/>
          <w:sz w:val="24"/>
        </w:rPr>
        <w:t>9.3.3 所有根据合同或其他原因应由供应商支付的税款和其他应缴纳的费用都要包括在供应商提交的投标报价中。</w:t>
      </w:r>
    </w:p>
    <w:p w14:paraId="1DF2A7D8">
      <w:pPr>
        <w:spacing w:line="360" w:lineRule="auto"/>
        <w:ind w:firstLine="482" w:firstLineChars="200"/>
        <w:rPr>
          <w:rFonts w:ascii="宋体" w:hAnsi="宋体" w:cs="宋体"/>
          <w:b/>
          <w:bCs/>
          <w:color w:val="auto"/>
          <w:sz w:val="24"/>
        </w:rPr>
      </w:pPr>
      <w:r>
        <w:rPr>
          <w:rFonts w:hint="eastAsia" w:ascii="宋体" w:hAnsi="宋体" w:cs="宋体"/>
          <w:b/>
          <w:bCs/>
          <w:color w:val="auto"/>
          <w:sz w:val="24"/>
        </w:rPr>
        <w:t>9.4 本项目采购预算为：</w:t>
      </w:r>
      <w:r>
        <w:rPr>
          <w:rFonts w:hint="eastAsia" w:ascii="宋体" w:hAnsi="宋体" w:cs="宋体"/>
          <w:b/>
          <w:bCs/>
          <w:color w:val="auto"/>
          <w:sz w:val="24"/>
          <w:lang w:eastAsia="zh-CN"/>
        </w:rPr>
        <w:t>253250.00</w:t>
      </w:r>
      <w:r>
        <w:rPr>
          <w:rFonts w:hint="eastAsia" w:ascii="宋体" w:hAnsi="宋体" w:cs="宋体"/>
          <w:b/>
          <w:bCs/>
          <w:color w:val="auto"/>
          <w:sz w:val="24"/>
        </w:rPr>
        <w:t>元，磋商报价大于采购预算则视为无效投标</w:t>
      </w:r>
      <w:r>
        <w:rPr>
          <w:rFonts w:hint="eastAsia" w:ascii="宋体" w:hAnsi="宋体" w:cs="宋体"/>
          <w:color w:val="auto"/>
          <w:sz w:val="24"/>
        </w:rPr>
        <w:t>。</w:t>
      </w:r>
    </w:p>
    <w:p w14:paraId="011DC03F">
      <w:pPr>
        <w:spacing w:line="360" w:lineRule="auto"/>
        <w:ind w:firstLine="480" w:firstLineChars="200"/>
        <w:rPr>
          <w:rFonts w:ascii="宋体" w:hAnsi="宋体" w:cs="宋体"/>
          <w:b w:val="0"/>
          <w:bCs/>
          <w:color w:val="auto"/>
          <w:kern w:val="1"/>
          <w:sz w:val="24"/>
        </w:rPr>
      </w:pPr>
      <w:r>
        <w:rPr>
          <w:rFonts w:hint="eastAsia" w:ascii="宋体" w:hAnsi="宋体" w:cs="宋体"/>
          <w:b w:val="0"/>
          <w:bCs/>
          <w:color w:val="auto"/>
          <w:kern w:val="1"/>
          <w:sz w:val="24"/>
        </w:rPr>
        <w:t>9.5 磋商小组认为投标供应商的报价明显低于其他通过符合性审查的投标人的报价，有可能影响产品质量或者不能诚信履约的，可要求其在评标现场合理的时间内提供书面说明，必要时提交相关证明材料；投标供应商不能证明其报价合理性的，磋商小组可以将其作为无效投标处理。</w:t>
      </w:r>
    </w:p>
    <w:p w14:paraId="6D64DBE5">
      <w:pPr>
        <w:pStyle w:val="2"/>
        <w:spacing w:line="360" w:lineRule="auto"/>
        <w:ind w:firstLine="480" w:firstLineChars="200"/>
        <w:rPr>
          <w:rFonts w:ascii="宋体" w:hAnsi="宋体" w:cs="宋体"/>
          <w:b w:val="0"/>
          <w:bCs/>
          <w:color w:val="auto"/>
          <w:kern w:val="1"/>
          <w:sz w:val="24"/>
        </w:rPr>
      </w:pPr>
      <w:r>
        <w:rPr>
          <w:rFonts w:hint="eastAsia" w:ascii="宋体" w:hAnsi="宋体" w:cs="宋体"/>
          <w:b w:val="0"/>
          <w:bCs/>
          <w:color w:val="auto"/>
          <w:kern w:val="1"/>
          <w:sz w:val="24"/>
        </w:rPr>
        <w:t>9.6</w:t>
      </w:r>
      <w:r>
        <w:rPr>
          <w:rFonts w:hint="eastAsia" w:ascii="宋体" w:hAnsi="宋体" w:cs="宋体"/>
          <w:b w:val="0"/>
          <w:bCs/>
          <w:color w:val="auto"/>
          <w:kern w:val="1"/>
          <w:sz w:val="24"/>
          <w:lang w:val="en-US" w:eastAsia="zh-CN"/>
        </w:rPr>
        <w:t xml:space="preserve"> </w:t>
      </w:r>
      <w:r>
        <w:rPr>
          <w:rFonts w:hint="eastAsia" w:ascii="宋体" w:hAnsi="宋体" w:cs="宋体"/>
          <w:b w:val="0"/>
          <w:bCs/>
          <w:color w:val="auto"/>
          <w:kern w:val="1"/>
          <w:sz w:val="24"/>
        </w:rPr>
        <w:t>磋商最后报价最低不是成交的唯一依据。</w:t>
      </w:r>
    </w:p>
    <w:p w14:paraId="68084738">
      <w:pPr>
        <w:spacing w:line="440" w:lineRule="exact"/>
        <w:ind w:firstLine="480"/>
        <w:rPr>
          <w:rFonts w:hint="eastAsia" w:ascii="宋体" w:hAnsi="宋体" w:eastAsia="宋体" w:cs="宋体"/>
          <w:b/>
          <w:bCs/>
          <w:color w:val="auto"/>
          <w:kern w:val="1"/>
          <w:sz w:val="24"/>
        </w:rPr>
      </w:pPr>
      <w:r>
        <w:rPr>
          <w:rFonts w:hint="eastAsia" w:ascii="宋体" w:hAnsi="宋体" w:eastAsia="宋体" w:cs="宋体"/>
          <w:b/>
          <w:bCs/>
          <w:color w:val="auto"/>
          <w:kern w:val="1"/>
          <w:sz w:val="24"/>
          <w:lang w:val="en-US" w:eastAsia="zh-CN"/>
        </w:rPr>
        <w:t>9.7</w:t>
      </w:r>
      <w:r>
        <w:rPr>
          <w:rFonts w:hint="eastAsia" w:ascii="宋体" w:hAnsi="宋体" w:eastAsia="宋体" w:cs="宋体"/>
          <w:b/>
          <w:bCs/>
          <w:color w:val="auto"/>
          <w:kern w:val="1"/>
          <w:sz w:val="24"/>
        </w:rPr>
        <w:t xml:space="preserve"> 政府采购异常低价审查（财库〔2026〕2号）</w:t>
      </w:r>
    </w:p>
    <w:p w14:paraId="66AB31DE">
      <w:pPr>
        <w:spacing w:line="440" w:lineRule="exact"/>
        <w:ind w:firstLine="480"/>
        <w:rPr>
          <w:rFonts w:hint="eastAsia" w:ascii="宋体" w:hAnsi="宋体" w:eastAsia="宋体" w:cs="宋体"/>
          <w:color w:val="auto"/>
          <w:kern w:val="1"/>
          <w:sz w:val="24"/>
        </w:rPr>
      </w:pPr>
      <w:r>
        <w:rPr>
          <w:rFonts w:hint="eastAsia" w:ascii="宋体" w:hAnsi="宋体" w:eastAsia="宋体" w:cs="宋体"/>
          <w:color w:val="auto"/>
          <w:kern w:val="1"/>
          <w:sz w:val="24"/>
        </w:rPr>
        <w:t>（一）政府采购评审中出现下列情形之一的，评审委员会应当启动异常低价投标（响应）审查程序：</w:t>
      </w:r>
    </w:p>
    <w:p w14:paraId="653BEBD1">
      <w:pPr>
        <w:spacing w:line="440" w:lineRule="exact"/>
        <w:ind w:firstLine="480"/>
        <w:rPr>
          <w:rFonts w:hint="eastAsia" w:ascii="宋体" w:hAnsi="宋体" w:eastAsia="宋体" w:cs="宋体"/>
          <w:color w:val="auto"/>
          <w:kern w:val="1"/>
          <w:sz w:val="24"/>
        </w:rPr>
      </w:pPr>
      <w:r>
        <w:rPr>
          <w:rFonts w:hint="eastAsia" w:ascii="宋体" w:hAnsi="宋体" w:eastAsia="宋体" w:cs="宋体"/>
          <w:color w:val="auto"/>
          <w:kern w:val="1"/>
          <w:sz w:val="24"/>
        </w:rPr>
        <w:t>1.投标（响应）报价低于全部通过符合性审查供应商投标（响应）报价平均值50%的，即投标（响应）报价&lt;全部通过符合性审查供应商投标（响应）报价平均值×50%；</w:t>
      </w:r>
    </w:p>
    <w:p w14:paraId="0EAA086B">
      <w:pPr>
        <w:spacing w:line="440" w:lineRule="exact"/>
        <w:ind w:firstLine="480"/>
        <w:rPr>
          <w:rFonts w:hint="eastAsia" w:ascii="宋体" w:hAnsi="宋体" w:eastAsia="宋体" w:cs="宋体"/>
          <w:color w:val="auto"/>
          <w:kern w:val="1"/>
          <w:sz w:val="24"/>
        </w:rPr>
      </w:pPr>
      <w:r>
        <w:rPr>
          <w:rFonts w:hint="eastAsia" w:ascii="宋体" w:hAnsi="宋体" w:eastAsia="宋体" w:cs="宋体"/>
          <w:color w:val="auto"/>
          <w:kern w:val="1"/>
          <w:sz w:val="24"/>
        </w:rPr>
        <w:t>2.投标（响应）报价低于通过符合性审查的次低报价供应商投标（响应）报价50%的，即投标（响应）报价&lt;通过符合性审查的次低报价供应商投标（响应）报价×50%；</w:t>
      </w:r>
    </w:p>
    <w:p w14:paraId="55F332CE">
      <w:pPr>
        <w:spacing w:line="440" w:lineRule="exact"/>
        <w:ind w:firstLine="480"/>
        <w:rPr>
          <w:rFonts w:hint="eastAsia" w:ascii="宋体" w:hAnsi="宋体" w:eastAsia="宋体" w:cs="宋体"/>
          <w:color w:val="auto"/>
          <w:kern w:val="1"/>
          <w:sz w:val="24"/>
        </w:rPr>
      </w:pPr>
      <w:r>
        <w:rPr>
          <w:rFonts w:hint="eastAsia" w:ascii="宋体" w:hAnsi="宋体" w:eastAsia="宋体" w:cs="宋体"/>
          <w:color w:val="auto"/>
          <w:kern w:val="1"/>
          <w:sz w:val="24"/>
        </w:rPr>
        <w:t>3.投标（响应）报价低于采购项目最高限价45%的，即投标（响应）报价&lt;采购项目最高限价×45%；</w:t>
      </w:r>
    </w:p>
    <w:p w14:paraId="41FCCC90">
      <w:pPr>
        <w:spacing w:line="440" w:lineRule="exact"/>
        <w:ind w:firstLine="480"/>
        <w:rPr>
          <w:rFonts w:hint="eastAsia" w:ascii="宋体" w:hAnsi="宋体" w:eastAsia="宋体" w:cs="宋体"/>
          <w:color w:val="auto"/>
          <w:kern w:val="1"/>
          <w:sz w:val="24"/>
        </w:rPr>
      </w:pPr>
      <w:r>
        <w:rPr>
          <w:rFonts w:hint="eastAsia" w:ascii="宋体" w:hAnsi="宋体" w:eastAsia="宋体" w:cs="宋体"/>
          <w:color w:val="auto"/>
          <w:kern w:val="1"/>
          <w:sz w:val="24"/>
        </w:rPr>
        <w:t>4.评审委员会基于专业判断，认为供应商报价过低，有可能影响产品质量或者不能诚信履约的其他情形。</w:t>
      </w:r>
    </w:p>
    <w:p w14:paraId="25B71600">
      <w:pPr>
        <w:spacing w:line="440" w:lineRule="exact"/>
        <w:ind w:firstLine="480"/>
        <w:rPr>
          <w:rFonts w:hint="eastAsia" w:ascii="宋体" w:hAnsi="宋体" w:eastAsia="宋体" w:cs="宋体"/>
          <w:color w:val="auto"/>
          <w:kern w:val="1"/>
          <w:sz w:val="24"/>
        </w:rPr>
      </w:pPr>
      <w:r>
        <w:rPr>
          <w:rFonts w:hint="eastAsia" w:ascii="宋体" w:hAnsi="宋体" w:eastAsia="宋体" w:cs="宋体"/>
          <w:color w:val="auto"/>
          <w:kern w:val="1"/>
          <w:sz w:val="24"/>
        </w:rPr>
        <w:t>采购人可以结合具体项目实际情况，提高上述第1项至第3项中启动异常低价投标（响应）审查的数值标准，但是最高不得超过65%。</w:t>
      </w:r>
    </w:p>
    <w:p w14:paraId="245618C7">
      <w:pPr>
        <w:spacing w:line="440" w:lineRule="exact"/>
        <w:ind w:firstLine="480"/>
        <w:rPr>
          <w:rFonts w:hint="eastAsia" w:ascii="宋体" w:hAnsi="宋体" w:eastAsia="宋体" w:cs="宋体"/>
          <w:color w:val="auto"/>
          <w:kern w:val="1"/>
          <w:sz w:val="24"/>
        </w:rPr>
      </w:pPr>
      <w:r>
        <w:rPr>
          <w:rFonts w:hint="eastAsia" w:ascii="宋体" w:hAnsi="宋体" w:eastAsia="宋体" w:cs="宋体"/>
          <w:color w:val="auto"/>
          <w:kern w:val="1"/>
          <w:sz w:val="24"/>
        </w:rPr>
        <w:t>相关法律法规对供应商报价有规定的，从其规定。</w:t>
      </w:r>
    </w:p>
    <w:p w14:paraId="5AB1813E">
      <w:pPr>
        <w:spacing w:line="440" w:lineRule="exact"/>
        <w:ind w:firstLine="480"/>
        <w:rPr>
          <w:rFonts w:hint="eastAsia" w:ascii="宋体" w:hAnsi="宋体" w:eastAsia="宋体" w:cs="宋体"/>
          <w:color w:val="auto"/>
          <w:kern w:val="1"/>
          <w:sz w:val="24"/>
        </w:rPr>
      </w:pPr>
      <w:r>
        <w:rPr>
          <w:rFonts w:hint="eastAsia" w:ascii="宋体" w:hAnsi="宋体" w:eastAsia="宋体" w:cs="宋体"/>
          <w:color w:val="auto"/>
          <w:kern w:val="1"/>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C76DB28">
      <w:pPr>
        <w:spacing w:line="440" w:lineRule="exact"/>
        <w:ind w:firstLine="480"/>
        <w:rPr>
          <w:rFonts w:hint="eastAsia" w:ascii="宋体" w:hAnsi="宋体" w:eastAsia="宋体" w:cs="宋体"/>
          <w:color w:val="auto"/>
          <w:kern w:val="1"/>
          <w:sz w:val="24"/>
        </w:rPr>
      </w:pPr>
      <w:r>
        <w:rPr>
          <w:rFonts w:hint="eastAsia" w:ascii="宋体" w:hAnsi="宋体" w:eastAsia="宋体" w:cs="宋体"/>
          <w:color w:val="auto"/>
          <w:kern w:val="1"/>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154C412">
      <w:pPr>
        <w:spacing w:line="440" w:lineRule="exact"/>
        <w:ind w:firstLine="480"/>
        <w:rPr>
          <w:rFonts w:ascii="宋体" w:hAnsi="宋体" w:cs="宋体"/>
          <w:color w:val="auto"/>
          <w:kern w:val="1"/>
          <w:sz w:val="24"/>
        </w:rPr>
      </w:pPr>
      <w:r>
        <w:rPr>
          <w:rFonts w:hint="eastAsia" w:ascii="宋体" w:hAnsi="宋体" w:cs="宋体"/>
          <w:color w:val="auto"/>
          <w:kern w:val="1"/>
          <w:sz w:val="24"/>
        </w:rPr>
        <w:t>10．磋商货币</w:t>
      </w:r>
    </w:p>
    <w:p w14:paraId="3BF2D0DD">
      <w:pPr>
        <w:spacing w:line="440" w:lineRule="exact"/>
        <w:ind w:firstLine="480"/>
        <w:rPr>
          <w:rFonts w:ascii="宋体" w:hAnsi="宋体" w:cs="宋体"/>
          <w:color w:val="auto"/>
          <w:kern w:val="1"/>
          <w:sz w:val="24"/>
        </w:rPr>
      </w:pPr>
      <w:r>
        <w:rPr>
          <w:rFonts w:hint="eastAsia" w:ascii="宋体" w:hAnsi="宋体" w:cs="宋体"/>
          <w:color w:val="auto"/>
          <w:kern w:val="1"/>
          <w:sz w:val="24"/>
        </w:rPr>
        <w:t>10.1 供应商提供的服务一律以人民币报价。</w:t>
      </w:r>
    </w:p>
    <w:p w14:paraId="6D437E75">
      <w:pPr>
        <w:spacing w:line="440" w:lineRule="exact"/>
        <w:ind w:firstLine="480"/>
        <w:rPr>
          <w:rFonts w:ascii="宋体" w:hAnsi="宋体" w:cs="宋体"/>
          <w:color w:val="auto"/>
          <w:kern w:val="1"/>
          <w:sz w:val="24"/>
        </w:rPr>
      </w:pPr>
      <w:r>
        <w:rPr>
          <w:rFonts w:hint="eastAsia" w:ascii="宋体" w:hAnsi="宋体" w:cs="宋体"/>
          <w:color w:val="auto"/>
          <w:kern w:val="1"/>
          <w:sz w:val="24"/>
        </w:rPr>
        <w:t>11．磋商保证金</w:t>
      </w:r>
    </w:p>
    <w:p w14:paraId="515735FB">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kern w:val="1"/>
          <w:sz w:val="24"/>
        </w:rPr>
        <w:t>11.1 本项目无须缴纳磋商保证金</w:t>
      </w:r>
    </w:p>
    <w:p w14:paraId="19BEB22E">
      <w:pPr>
        <w:autoSpaceDE w:val="0"/>
        <w:autoSpaceDN w:val="0"/>
        <w:spacing w:line="440" w:lineRule="exact"/>
        <w:ind w:firstLine="482" w:firstLineChars="200"/>
        <w:rPr>
          <w:rFonts w:ascii="宋体" w:hAnsi="宋体" w:cs="宋体"/>
          <w:b/>
          <w:color w:val="auto"/>
          <w:sz w:val="24"/>
        </w:rPr>
      </w:pPr>
      <w:r>
        <w:rPr>
          <w:rFonts w:hint="eastAsia" w:ascii="宋体" w:hAnsi="宋体" w:cs="宋体"/>
          <w:b/>
          <w:color w:val="auto"/>
          <w:sz w:val="24"/>
        </w:rPr>
        <w:t>12．投标有效期</w:t>
      </w:r>
    </w:p>
    <w:p w14:paraId="43C659F0">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 xml:space="preserve">12.1 </w:t>
      </w:r>
      <w:r>
        <w:rPr>
          <w:rFonts w:hint="eastAsia" w:ascii="宋体" w:hAnsi="宋体" w:cs="宋体"/>
          <w:b/>
          <w:bCs/>
          <w:color w:val="auto"/>
          <w:sz w:val="24"/>
        </w:rPr>
        <w:t>投标有效期为开标之日起九十（90）个日历日</w:t>
      </w:r>
      <w:r>
        <w:rPr>
          <w:rFonts w:hint="eastAsia" w:ascii="宋体" w:hAnsi="宋体" w:cs="宋体"/>
          <w:color w:val="auto"/>
          <w:sz w:val="24"/>
        </w:rPr>
        <w:t>（</w:t>
      </w:r>
      <w:r>
        <w:rPr>
          <w:rFonts w:hint="eastAsia" w:ascii="宋体" w:hAnsi="宋体" w:cs="宋体"/>
          <w:color w:val="auto"/>
          <w:sz w:val="24"/>
          <w:lang w:eastAsia="zh-CN"/>
        </w:rPr>
        <w:t>成交供应商</w:t>
      </w:r>
      <w:r>
        <w:rPr>
          <w:rFonts w:hint="eastAsia" w:ascii="宋体" w:hAnsi="宋体" w:cs="宋体"/>
          <w:color w:val="auto"/>
          <w:sz w:val="24"/>
        </w:rPr>
        <w:t>的磋商响应文件有效期与合同有效期一致）。供应商的投标有效期比</w:t>
      </w:r>
      <w:r>
        <w:rPr>
          <w:rFonts w:hint="eastAsia" w:ascii="宋体" w:hAnsi="宋体" w:cs="宋体"/>
          <w:color w:val="auto"/>
          <w:kern w:val="1"/>
          <w:sz w:val="24"/>
        </w:rPr>
        <w:t>磋商</w:t>
      </w:r>
      <w:r>
        <w:rPr>
          <w:rFonts w:hint="eastAsia" w:ascii="宋体" w:hAnsi="宋体" w:cs="宋体"/>
          <w:color w:val="auto"/>
          <w:sz w:val="24"/>
        </w:rPr>
        <w:t>文件规定短的将被视为非响应性投标而予以拒绝。</w:t>
      </w:r>
    </w:p>
    <w:p w14:paraId="2B75341D">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12.2 在特殊情况下，在原投标有效期期满之前，采购人可征得供应商同意延长投标有效期。这种要求与答复均应为书面形式提交。</w:t>
      </w:r>
    </w:p>
    <w:p w14:paraId="4A5D13E7">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13．磋商响应文件的制作和签署</w:t>
      </w:r>
    </w:p>
    <w:p w14:paraId="6FD156D0">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13.1纸质磋商响应文件</w:t>
      </w:r>
    </w:p>
    <w:p w14:paraId="4CFC57DB">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（1）供应商应按照本须知第8.1条的内容及第五章提供的格式编写磋商响应文件，不得缺少磋商文件要求填写的表格或提交的资料。</w:t>
      </w:r>
    </w:p>
    <w:p w14:paraId="07C354CA">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（2）供应商应将磋商响应文件按本须知第8.1条规定的顺序编排并编制目录，逐页标注连续页码，采用胶装方式装订成册。</w:t>
      </w:r>
    </w:p>
    <w:p w14:paraId="6B986FE5">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13.1.2 供应商应提交磋商响应文件正本1份和副本</w:t>
      </w:r>
      <w:r>
        <w:rPr>
          <w:rFonts w:hint="eastAsia" w:ascii="宋体" w:hAnsi="宋体" w:cs="宋体"/>
          <w:color w:val="auto"/>
          <w:sz w:val="24"/>
          <w:lang w:val="en-US" w:eastAsia="zh-CN"/>
        </w:rPr>
        <w:t>1</w:t>
      </w:r>
      <w:r>
        <w:rPr>
          <w:rFonts w:hint="eastAsia" w:ascii="宋体" w:hAnsi="宋体" w:cs="宋体"/>
          <w:color w:val="auto"/>
          <w:sz w:val="24"/>
        </w:rPr>
        <w:t>份。每套磋商响应文件须清楚地标明“正本”“副本”。一旦正本和副本不符，以正本为准。供应商在提供纸质磋商响应文件的同时提交电子版1份，放入磋商响应文件正本中。</w:t>
      </w:r>
    </w:p>
    <w:p w14:paraId="52098BF7">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13.1.3 磋商响应文件按要求均应加盖供应商印章，并经法定代表人或其委托代理人签字或盖章。由委托代理人签字或盖章的，在磋商响应文件中须同时提交法定代表人授权委托书。</w:t>
      </w:r>
    </w:p>
    <w:p w14:paraId="534B7299">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13.1.4 磋商响应文件应以胶封方式装订成册。磋商响应文件的正本和副本均需打印或使用不褪色的蓝、黑墨水笔书写，字迹应清晰易于辨认。</w:t>
      </w:r>
    </w:p>
    <w:p w14:paraId="107838B1">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13.1.5 除供应商对磋商响应文件错处做必要修改外，磋商响应文件不得行间插字、涂改和增删，如有修改错漏处，须由供应商的法人或其授权代表在修改处签字后才有效。</w:t>
      </w:r>
    </w:p>
    <w:p w14:paraId="6F23A15C">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13.1.6 磋商响应文件因表述不清所引起的后果由供应商负责。</w:t>
      </w:r>
    </w:p>
    <w:p w14:paraId="44F23611">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13.1.7 纸质磋商响应文件的密封和标记</w:t>
      </w:r>
    </w:p>
    <w:p w14:paraId="1B10F688">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（1）磋商响应文件的正本和副本及电子版U盘1份装在一个封套内。封口处粘贴密封封条并加盖供应商公章。</w:t>
      </w:r>
    </w:p>
    <w:p w14:paraId="74CE7667">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（2）标记要求：</w:t>
      </w:r>
    </w:p>
    <w:p w14:paraId="2FA133B2">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① 清楚标明“递交至</w:t>
      </w:r>
      <w:r>
        <w:rPr>
          <w:rFonts w:hint="eastAsia" w:ascii="宋体" w:hAnsi="宋体" w:cs="宋体"/>
          <w:color w:val="auto"/>
          <w:sz w:val="24"/>
          <w:u w:val="single"/>
        </w:rPr>
        <w:t>华夏城投项目管理有限公司</w:t>
      </w:r>
      <w:r>
        <w:rPr>
          <w:rFonts w:hint="eastAsia" w:ascii="宋体" w:hAnsi="宋体" w:cs="宋体"/>
          <w:color w:val="auto"/>
          <w:sz w:val="24"/>
        </w:rPr>
        <w:t>”；</w:t>
      </w:r>
    </w:p>
    <w:p w14:paraId="56490B41">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 xml:space="preserve">② 注明项目名称、项目编号和“在 </w:t>
      </w:r>
      <w:r>
        <w:rPr>
          <w:rFonts w:hint="eastAsia" w:ascii="宋体" w:hAnsi="宋体" w:cs="宋体"/>
          <w:color w:val="auto"/>
          <w:sz w:val="24"/>
          <w:u w:val="single"/>
        </w:rPr>
        <w:t>202</w:t>
      </w:r>
      <w:r>
        <w:rPr>
          <w:rFonts w:hint="eastAsia" w:ascii="宋体" w:hAnsi="宋体" w:cs="宋体"/>
          <w:color w:val="auto"/>
          <w:sz w:val="24"/>
          <w:u w:val="single"/>
          <w:lang w:val="en-US" w:eastAsia="zh-CN"/>
        </w:rPr>
        <w:t>6</w:t>
      </w:r>
      <w:r>
        <w:rPr>
          <w:rFonts w:hint="eastAsia" w:ascii="宋体" w:hAnsi="宋体" w:cs="宋体"/>
          <w:color w:val="auto"/>
          <w:sz w:val="24"/>
          <w:u w:val="single"/>
        </w:rPr>
        <w:t>年</w:t>
      </w:r>
      <w:r>
        <w:rPr>
          <w:rFonts w:hint="eastAsia" w:ascii="宋体" w:hAnsi="宋体" w:cs="宋体"/>
          <w:color w:val="auto"/>
          <w:sz w:val="24"/>
          <w:u w:val="single"/>
          <w:lang w:val="en-US" w:eastAsia="zh-CN"/>
        </w:rPr>
        <w:t>10</w:t>
      </w:r>
      <w:r>
        <w:rPr>
          <w:rFonts w:hint="eastAsia" w:ascii="宋体" w:hAnsi="宋体" w:cs="宋体"/>
          <w:color w:val="auto"/>
          <w:sz w:val="24"/>
          <w:u w:val="single"/>
        </w:rPr>
        <w:t>月</w:t>
      </w:r>
      <w:r>
        <w:rPr>
          <w:rFonts w:hint="eastAsia" w:ascii="宋体" w:hAnsi="宋体" w:cs="宋体"/>
          <w:color w:val="auto"/>
          <w:sz w:val="24"/>
          <w:u w:val="single"/>
          <w:lang w:val="en-US" w:eastAsia="zh-CN"/>
        </w:rPr>
        <w:t>29</w:t>
      </w:r>
      <w:r>
        <w:rPr>
          <w:rFonts w:hint="eastAsia" w:ascii="宋体" w:hAnsi="宋体" w:cs="宋体"/>
          <w:color w:val="auto"/>
          <w:sz w:val="24"/>
          <w:u w:val="single"/>
        </w:rPr>
        <w:t>日09时30分</w:t>
      </w:r>
      <w:r>
        <w:rPr>
          <w:rFonts w:hint="eastAsia" w:ascii="宋体" w:hAnsi="宋体" w:cs="宋体"/>
          <w:color w:val="auto"/>
          <w:sz w:val="24"/>
        </w:rPr>
        <w:t>之前不得启封”的字样；</w:t>
      </w:r>
    </w:p>
    <w:p w14:paraId="4B41A36A">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③ 标明供应商名称、地址及加盖供应商公章；</w:t>
      </w:r>
    </w:p>
    <w:p w14:paraId="6288E109">
      <w:pPr>
        <w:autoSpaceDE w:val="0"/>
        <w:autoSpaceDN w:val="0"/>
        <w:spacing w:line="440" w:lineRule="exact"/>
        <w:ind w:firstLine="482" w:firstLineChars="200"/>
        <w:jc w:val="center"/>
        <w:rPr>
          <w:rFonts w:ascii="宋体" w:hAnsi="宋体" w:cs="宋体"/>
          <w:b/>
          <w:bCs/>
          <w:color w:val="auto"/>
          <w:sz w:val="24"/>
        </w:rPr>
      </w:pPr>
      <w:r>
        <w:rPr>
          <w:rFonts w:hint="eastAsia" w:ascii="宋体" w:hAnsi="宋体" w:cs="宋体"/>
          <w:b/>
          <w:bCs/>
          <w:color w:val="auto"/>
          <w:sz w:val="24"/>
        </w:rPr>
        <w:t>四、磋商响应文件的递交</w:t>
      </w:r>
    </w:p>
    <w:p w14:paraId="382DFEF2">
      <w:pPr>
        <w:pStyle w:val="39"/>
        <w:numPr>
          <w:ilvl w:val="0"/>
          <w:numId w:val="0"/>
        </w:numPr>
        <w:spacing w:line="360" w:lineRule="auto"/>
        <w:ind w:firstLine="482" w:firstLineChars="201"/>
        <w:jc w:val="left"/>
        <w:rPr>
          <w:rFonts w:cs="宋体"/>
          <w:color w:val="auto"/>
          <w:kern w:val="2"/>
          <w:sz w:val="24"/>
          <w:szCs w:val="24"/>
        </w:rPr>
      </w:pPr>
      <w:r>
        <w:rPr>
          <w:rFonts w:hint="eastAsia" w:cs="宋体"/>
          <w:color w:val="auto"/>
          <w:kern w:val="2"/>
          <w:sz w:val="24"/>
          <w:szCs w:val="24"/>
        </w:rPr>
        <w:t>14．磋商响应文件的提交</w:t>
      </w:r>
    </w:p>
    <w:p w14:paraId="579A5A3C">
      <w:pPr>
        <w:pStyle w:val="39"/>
        <w:numPr>
          <w:ilvl w:val="0"/>
          <w:numId w:val="0"/>
        </w:numPr>
        <w:spacing w:line="360" w:lineRule="auto"/>
        <w:ind w:firstLine="482" w:firstLineChars="201"/>
        <w:jc w:val="left"/>
        <w:rPr>
          <w:rFonts w:cs="宋体"/>
          <w:color w:val="auto"/>
          <w:kern w:val="2"/>
          <w:sz w:val="24"/>
          <w:szCs w:val="24"/>
        </w:rPr>
      </w:pPr>
      <w:r>
        <w:rPr>
          <w:rFonts w:hint="eastAsia" w:cs="宋体"/>
          <w:color w:val="auto"/>
          <w:kern w:val="2"/>
          <w:sz w:val="24"/>
          <w:szCs w:val="24"/>
        </w:rPr>
        <w:t>14.1 纸质磋商响应文件应当在开标当日，并于提交磋商响应文件截止时间前送达开标地点，逾期将被拒绝接收。不接受电子邮件、传真及邮寄等方式递交的磋商响应文件。</w:t>
      </w:r>
    </w:p>
    <w:p w14:paraId="5784A535">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15．磋商截止日期</w:t>
      </w:r>
    </w:p>
    <w:p w14:paraId="16C2D44C">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15.1 供应商应在不迟于磋商文件中规定的磋商截止时间内将响应文件递交至采购代理机构。</w:t>
      </w:r>
    </w:p>
    <w:p w14:paraId="4B572C9E">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15.2 采购代理机构可以按本须知第5.3条规定，通知因修改磋商文件而适当延长磋商截止期。在此情况下，招标采购单位和供应商受磋商截止期制约的所有权利和义务均应延长至新的截止期。</w:t>
      </w:r>
    </w:p>
    <w:p w14:paraId="6A578E66">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16．迟交的磋商响应文件</w:t>
      </w:r>
    </w:p>
    <w:p w14:paraId="3BFED990">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16.1 采购人、采购代理机构及磋商小组将拒绝接收磋商截止期后送达的任何磋商响应文件。</w:t>
      </w:r>
    </w:p>
    <w:p w14:paraId="3AED427A">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17．磋商响应文件的修改和撤回</w:t>
      </w:r>
    </w:p>
    <w:p w14:paraId="3B1C2201">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17.1 供应商在递交磋商响应文件后，磋商截止时间前，可以修改或撤回其磋商响应文件。但供应商必须在规定的磋商截止期之前将修改或撤回的书面通知递交到采购代理机构。</w:t>
      </w:r>
    </w:p>
    <w:p w14:paraId="4151587B">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17.2 供应商的修改或撤回通知书应按本须知第13条规定密封、标记和递交，并在内层封套上加注“修改”或“撤回”字样。</w:t>
      </w:r>
    </w:p>
    <w:p w14:paraId="68BC3189">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17.3 在磋商截止日期之后，供应商不得对其磋商响应文件做任何修改。</w:t>
      </w:r>
    </w:p>
    <w:p w14:paraId="16C54038">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17.4 从磋商截止期始至磋商文件确定的磋商响应文件有效期期满这段时间内，供应商不得撤回其磋商响应文件。</w:t>
      </w:r>
      <w:bookmarkStart w:id="87" w:name="_Toc170980444"/>
      <w:bookmarkStart w:id="88" w:name="_Toc175032427"/>
      <w:bookmarkStart w:id="89" w:name="_Toc167591320"/>
      <w:bookmarkStart w:id="90" w:name="_Toc208337154"/>
      <w:bookmarkStart w:id="91" w:name="_Toc173549968"/>
      <w:bookmarkStart w:id="92" w:name="_Toc167591033"/>
      <w:bookmarkStart w:id="93" w:name="_Toc167591134"/>
      <w:bookmarkStart w:id="94" w:name="_Toc167849350"/>
      <w:bookmarkStart w:id="95" w:name="_Toc245657543"/>
      <w:bookmarkStart w:id="96" w:name="_Toc207897906"/>
      <w:bookmarkStart w:id="97" w:name="_Toc175033582"/>
      <w:bookmarkStart w:id="98" w:name="_Toc154482469"/>
      <w:bookmarkStart w:id="99" w:name="_Toc245176655"/>
      <w:bookmarkStart w:id="100" w:name="_Toc169838522"/>
      <w:bookmarkStart w:id="101" w:name="_Toc167590765"/>
      <w:bookmarkStart w:id="102" w:name="_Toc245658524"/>
      <w:bookmarkStart w:id="103" w:name="_Toc169846766"/>
      <w:bookmarkStart w:id="104" w:name="_Toc170980542"/>
      <w:bookmarkStart w:id="105" w:name="_Toc167591482"/>
      <w:bookmarkStart w:id="106" w:name="_Toc244623581"/>
      <w:bookmarkStart w:id="107" w:name="_Toc169846863"/>
    </w:p>
    <w:p w14:paraId="283D69F4">
      <w:pPr>
        <w:autoSpaceDE w:val="0"/>
        <w:autoSpaceDN w:val="0"/>
        <w:spacing w:line="440" w:lineRule="exact"/>
        <w:ind w:firstLine="482" w:firstLineChars="200"/>
        <w:jc w:val="center"/>
        <w:rPr>
          <w:rFonts w:ascii="宋体" w:hAnsi="宋体" w:cs="宋体"/>
          <w:b/>
          <w:bCs/>
          <w:color w:val="auto"/>
          <w:sz w:val="24"/>
        </w:rPr>
      </w:pPr>
      <w:r>
        <w:rPr>
          <w:rFonts w:hint="eastAsia" w:ascii="宋体" w:hAnsi="宋体" w:cs="宋体"/>
          <w:b/>
          <w:bCs/>
          <w:color w:val="auto"/>
          <w:sz w:val="24"/>
        </w:rPr>
        <w:t>五、磋商与评</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hint="eastAsia" w:ascii="宋体" w:hAnsi="宋体" w:cs="宋体"/>
          <w:b/>
          <w:bCs/>
          <w:color w:val="auto"/>
          <w:sz w:val="24"/>
        </w:rPr>
        <w:t>审</w:t>
      </w:r>
    </w:p>
    <w:p w14:paraId="571685AA">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18．磋商响应文件开启和评审</w:t>
      </w:r>
    </w:p>
    <w:p w14:paraId="1612A44D">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18.1 采购代理机构组织磋商、文件开启、评审工作，磋商整个过程接受监督部门的监督。</w:t>
      </w:r>
    </w:p>
    <w:p w14:paraId="6435D3C5">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18.2 采购代理机构在规定的时间和地点组织磋商，供应商须委派代表参加，参加磋商的授权代表携带相关资质证件并签名报到以证明其出席。</w:t>
      </w:r>
    </w:p>
    <w:p w14:paraId="000A1672">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18.3 开标时，由供应商自行查验其递交的纸质磋商响应文件的密封情况：磋商响应文件是否被开启、原始密封是否完好，查验完毕签字确认。各供应商对密封查验结果自行负责，不相互查验及提出质疑。</w:t>
      </w:r>
    </w:p>
    <w:p w14:paraId="1E0BB9C8">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18.4 供应商在开标现场进行二次报价，磋商小组按照评标规则计分。</w:t>
      </w:r>
    </w:p>
    <w:p w14:paraId="42E2E122">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18.5 采购代理机构将在开标会议现场做开标记录。</w:t>
      </w:r>
    </w:p>
    <w:p w14:paraId="14E3B4AA">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19．磋商小组</w:t>
      </w:r>
    </w:p>
    <w:p w14:paraId="7E969307">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19.1 招标采购单位将按照《中华人民共和国政府采购法》《中华人民共和国政府采购法实施条例》及《政府采购竞争性磋商采购方式管理暂行办法》等有关规定组建磋商小组。</w:t>
      </w:r>
    </w:p>
    <w:p w14:paraId="7193795D">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19.2 磋商小组由采购人代表及评审专家共3人以上单数组成，其中评审专家人数不得少于竞争性磋商小组成员总数的2/3。</w:t>
      </w:r>
    </w:p>
    <w:p w14:paraId="41A3CE82">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19.3 磋商小组负责磋商工作，对磋商响应文件进行审查和评估，并向招标采购单位提交书面评审报告，推荐成交候选人。</w:t>
      </w:r>
    </w:p>
    <w:p w14:paraId="44363674">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19.4 文件开启后，直到向成交的供应商授予承包合同为止，凡与审查、澄清、评价和比较磋商的有关资料及授标意见等内容，磋商小组均不得向其他供应商及与磋商无关的其他人透露。</w:t>
      </w:r>
    </w:p>
    <w:p w14:paraId="6ED3E930">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20、磋商办法及内容</w:t>
      </w:r>
    </w:p>
    <w:p w14:paraId="52A5C99A">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20.1 磋商原则：</w:t>
      </w:r>
    </w:p>
    <w:p w14:paraId="3D33F9D4">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 xml:space="preserve">（1）坚持磋商机会均等，信息公开，公平竞争的原则。  </w:t>
      </w:r>
    </w:p>
    <w:p w14:paraId="0E040E8A">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（2）坚持竞争性、经济实效性和公平性原则。</w:t>
      </w:r>
    </w:p>
    <w:p w14:paraId="4CAE736A">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（3）综合评估，择优选择技术方案优、业绩好、服务有保证的成交单位。</w:t>
      </w:r>
    </w:p>
    <w:p w14:paraId="5B8E7496">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 xml:space="preserve">20.2 磋商程序： </w:t>
      </w:r>
    </w:p>
    <w:p w14:paraId="031B787C">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磋商的全过程分为资格审查、第一次报价、符合性评审、磋商过程、最终报价、最终评审六个阶段。最终报价采取集中报价形式。</w:t>
      </w:r>
    </w:p>
    <w:p w14:paraId="4FE9E64B">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 xml:space="preserve"> 20.2.1 依据程序，第一次报价和最终报价不予以公开。</w:t>
      </w:r>
    </w:p>
    <w:p w14:paraId="5B349C65">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 xml:space="preserve"> 20.2.2 磋商小组对响应文件的有效性、完整性和响应程度进行审查，出现下列情况的按无效文件处理。</w:t>
      </w:r>
    </w:p>
    <w:p w14:paraId="0C60B4AC">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（1）资质有效性评审：本次磋商所要求的必备资质证明文件，缺其中一项或某项达不到磋商要求，均按无效文件处理。</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1023"/>
        <w:gridCol w:w="1795"/>
        <w:gridCol w:w="6357"/>
      </w:tblGrid>
      <w:tr w14:paraId="65D7C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88" w:hRule="atLeast"/>
          <w:jc w:val="center"/>
        </w:trPr>
        <w:tc>
          <w:tcPr>
            <w:tcW w:w="1023" w:type="dxa"/>
            <w:tcBorders>
              <w:top w:val="single" w:color="auto" w:sz="4" w:space="0"/>
              <w:left w:val="single" w:color="auto" w:sz="4" w:space="0"/>
              <w:bottom w:val="single" w:color="auto" w:sz="4" w:space="0"/>
              <w:right w:val="single" w:color="auto" w:sz="4" w:space="0"/>
            </w:tcBorders>
            <w:vAlign w:val="center"/>
          </w:tcPr>
          <w:p w14:paraId="74FFE620">
            <w:pPr>
              <w:jc w:val="center"/>
              <w:rPr>
                <w:rFonts w:ascii="宋体" w:hAnsi="宋体" w:cs="宋体"/>
                <w:b/>
                <w:color w:val="auto"/>
                <w:sz w:val="22"/>
                <w:szCs w:val="22"/>
              </w:rPr>
            </w:pPr>
            <w:r>
              <w:rPr>
                <w:rFonts w:hint="eastAsia" w:ascii="宋体" w:hAnsi="宋体" w:cs="宋体"/>
                <w:b/>
                <w:color w:val="auto"/>
                <w:sz w:val="22"/>
                <w:szCs w:val="22"/>
              </w:rPr>
              <w:t>内容</w:t>
            </w:r>
          </w:p>
        </w:tc>
        <w:tc>
          <w:tcPr>
            <w:tcW w:w="1795" w:type="dxa"/>
            <w:tcBorders>
              <w:top w:val="single" w:color="auto" w:sz="4" w:space="0"/>
              <w:left w:val="single" w:color="auto" w:sz="4" w:space="0"/>
              <w:bottom w:val="single" w:color="auto" w:sz="4" w:space="0"/>
              <w:right w:val="single" w:color="auto" w:sz="4" w:space="0"/>
            </w:tcBorders>
            <w:vAlign w:val="center"/>
          </w:tcPr>
          <w:p w14:paraId="182C49F2">
            <w:pPr>
              <w:jc w:val="center"/>
              <w:rPr>
                <w:rFonts w:ascii="宋体" w:hAnsi="宋体" w:cs="宋体"/>
                <w:b/>
                <w:color w:val="auto"/>
                <w:sz w:val="22"/>
                <w:szCs w:val="22"/>
              </w:rPr>
            </w:pPr>
            <w:r>
              <w:rPr>
                <w:rFonts w:hint="eastAsia" w:ascii="宋体" w:hAnsi="宋体" w:cs="宋体"/>
                <w:b/>
                <w:color w:val="auto"/>
                <w:sz w:val="22"/>
                <w:szCs w:val="22"/>
              </w:rPr>
              <w:t>审查因素</w:t>
            </w:r>
          </w:p>
        </w:tc>
        <w:tc>
          <w:tcPr>
            <w:tcW w:w="6357" w:type="dxa"/>
            <w:tcBorders>
              <w:top w:val="single" w:color="auto" w:sz="4" w:space="0"/>
              <w:left w:val="single" w:color="auto" w:sz="4" w:space="0"/>
              <w:bottom w:val="single" w:color="auto" w:sz="4" w:space="0"/>
              <w:right w:val="single" w:color="auto" w:sz="4" w:space="0"/>
            </w:tcBorders>
            <w:vAlign w:val="center"/>
          </w:tcPr>
          <w:p w14:paraId="761D872D">
            <w:pPr>
              <w:jc w:val="center"/>
              <w:rPr>
                <w:rFonts w:ascii="宋体" w:hAnsi="宋体" w:cs="宋体"/>
                <w:b/>
                <w:color w:val="auto"/>
                <w:sz w:val="22"/>
                <w:szCs w:val="22"/>
              </w:rPr>
            </w:pPr>
            <w:r>
              <w:rPr>
                <w:rFonts w:hint="eastAsia" w:ascii="宋体" w:hAnsi="宋体" w:cs="宋体"/>
                <w:b/>
                <w:color w:val="auto"/>
                <w:sz w:val="22"/>
                <w:szCs w:val="22"/>
              </w:rPr>
              <w:t>审查标准</w:t>
            </w:r>
          </w:p>
        </w:tc>
      </w:tr>
      <w:tr w14:paraId="42A73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2" w:hRule="atLeast"/>
          <w:jc w:val="center"/>
        </w:trPr>
        <w:tc>
          <w:tcPr>
            <w:tcW w:w="1023" w:type="dxa"/>
            <w:vMerge w:val="restart"/>
            <w:tcBorders>
              <w:top w:val="single" w:color="auto" w:sz="4" w:space="0"/>
              <w:left w:val="single" w:color="auto" w:sz="4" w:space="0"/>
              <w:right w:val="single" w:color="auto" w:sz="4" w:space="0"/>
            </w:tcBorders>
            <w:vAlign w:val="center"/>
          </w:tcPr>
          <w:p w14:paraId="22089BCC">
            <w:pPr>
              <w:jc w:val="center"/>
              <w:rPr>
                <w:rFonts w:ascii="宋体" w:hAnsi="宋体" w:cs="宋体"/>
                <w:b/>
                <w:color w:val="auto"/>
                <w:sz w:val="22"/>
                <w:szCs w:val="22"/>
              </w:rPr>
            </w:pPr>
            <w:r>
              <w:rPr>
                <w:rFonts w:hint="eastAsia" w:ascii="宋体" w:hAnsi="宋体" w:cs="宋体"/>
                <w:b/>
                <w:color w:val="auto"/>
                <w:sz w:val="22"/>
                <w:szCs w:val="22"/>
              </w:rPr>
              <w:t>资格审查标准</w:t>
            </w:r>
          </w:p>
        </w:tc>
        <w:tc>
          <w:tcPr>
            <w:tcW w:w="1795" w:type="dxa"/>
            <w:tcBorders>
              <w:top w:val="single" w:color="auto" w:sz="4" w:space="0"/>
              <w:left w:val="single" w:color="auto" w:sz="4" w:space="0"/>
              <w:bottom w:val="single" w:color="auto" w:sz="4" w:space="0"/>
              <w:right w:val="single" w:color="auto" w:sz="4" w:space="0"/>
            </w:tcBorders>
            <w:vAlign w:val="center"/>
          </w:tcPr>
          <w:p w14:paraId="3F4DA67E">
            <w:pPr>
              <w:jc w:val="center"/>
              <w:rPr>
                <w:rFonts w:ascii="宋体" w:hAnsi="宋体" w:cs="宋体"/>
                <w:b/>
                <w:color w:val="auto"/>
                <w:sz w:val="22"/>
                <w:szCs w:val="22"/>
              </w:rPr>
            </w:pPr>
            <w:r>
              <w:rPr>
                <w:rFonts w:hint="eastAsia" w:ascii="宋体" w:hAnsi="宋体" w:cs="宋体"/>
                <w:b/>
                <w:color w:val="auto"/>
                <w:sz w:val="22"/>
                <w:szCs w:val="22"/>
              </w:rPr>
              <w:t>有效的主体</w:t>
            </w:r>
          </w:p>
          <w:p w14:paraId="20F91142">
            <w:pPr>
              <w:jc w:val="center"/>
              <w:rPr>
                <w:rFonts w:ascii="宋体" w:hAnsi="宋体" w:cs="宋体"/>
                <w:b/>
                <w:color w:val="auto"/>
                <w:sz w:val="22"/>
                <w:szCs w:val="22"/>
              </w:rPr>
            </w:pPr>
            <w:r>
              <w:rPr>
                <w:rFonts w:hint="eastAsia" w:ascii="宋体" w:hAnsi="宋体" w:cs="宋体"/>
                <w:b/>
                <w:color w:val="auto"/>
                <w:sz w:val="22"/>
                <w:szCs w:val="22"/>
              </w:rPr>
              <w:t>资格证明</w:t>
            </w:r>
          </w:p>
        </w:tc>
        <w:tc>
          <w:tcPr>
            <w:tcW w:w="6357" w:type="dxa"/>
            <w:tcBorders>
              <w:top w:val="single" w:color="auto" w:sz="4" w:space="0"/>
              <w:left w:val="single" w:color="auto" w:sz="4" w:space="0"/>
              <w:bottom w:val="single" w:color="auto" w:sz="4" w:space="0"/>
              <w:right w:val="single" w:color="auto" w:sz="4" w:space="0"/>
            </w:tcBorders>
            <w:vAlign w:val="center"/>
          </w:tcPr>
          <w:p w14:paraId="0E17D085">
            <w:pPr>
              <w:ind w:left="0" w:leftChars="0" w:firstLine="218" w:firstLineChars="91"/>
              <w:rPr>
                <w:rFonts w:ascii="宋体" w:hAnsi="宋体" w:cs="宋体"/>
                <w:color w:val="auto"/>
                <w:sz w:val="22"/>
                <w:szCs w:val="22"/>
              </w:rPr>
            </w:pPr>
            <w:r>
              <w:rPr>
                <w:rFonts w:hint="eastAsia" w:ascii="宋体" w:hAnsi="宋体" w:cs="宋体"/>
                <w:color w:val="auto"/>
                <w:sz w:val="24"/>
              </w:rPr>
              <w:t>具有独立承担民事责任能力的法人、其他组织或自然人，提供年检有效的统一社会信用代码的营业执照或其他合法组织登记证书，自然人参与地提供其身份证明；</w:t>
            </w:r>
          </w:p>
        </w:tc>
      </w:tr>
      <w:tr w14:paraId="44145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72" w:hRule="exact"/>
          <w:jc w:val="center"/>
        </w:trPr>
        <w:tc>
          <w:tcPr>
            <w:tcW w:w="1023" w:type="dxa"/>
            <w:vMerge w:val="continue"/>
            <w:tcBorders>
              <w:left w:val="single" w:color="auto" w:sz="4" w:space="0"/>
              <w:right w:val="single" w:color="auto" w:sz="4" w:space="0"/>
            </w:tcBorders>
            <w:vAlign w:val="center"/>
          </w:tcPr>
          <w:p w14:paraId="235C085A">
            <w:pPr>
              <w:jc w:val="center"/>
              <w:rPr>
                <w:rFonts w:ascii="宋体" w:hAnsi="宋体" w:cs="宋体"/>
                <w:color w:val="auto"/>
                <w:sz w:val="22"/>
                <w:szCs w:val="22"/>
              </w:rPr>
            </w:pPr>
          </w:p>
        </w:tc>
        <w:tc>
          <w:tcPr>
            <w:tcW w:w="1795" w:type="dxa"/>
            <w:tcBorders>
              <w:top w:val="single" w:color="auto" w:sz="4" w:space="0"/>
              <w:left w:val="single" w:color="auto" w:sz="4" w:space="0"/>
              <w:bottom w:val="single" w:color="auto" w:sz="4" w:space="0"/>
              <w:right w:val="single" w:color="auto" w:sz="4" w:space="0"/>
            </w:tcBorders>
            <w:vAlign w:val="center"/>
          </w:tcPr>
          <w:p w14:paraId="1CB92283">
            <w:pPr>
              <w:jc w:val="center"/>
              <w:rPr>
                <w:rFonts w:ascii="宋体" w:hAnsi="宋体" w:cs="宋体"/>
                <w:b/>
                <w:color w:val="auto"/>
                <w:sz w:val="22"/>
                <w:szCs w:val="22"/>
              </w:rPr>
            </w:pPr>
            <w:r>
              <w:rPr>
                <w:rFonts w:hint="eastAsia" w:ascii="宋体" w:hAnsi="宋体" w:cs="宋体"/>
                <w:b/>
                <w:color w:val="auto"/>
                <w:sz w:val="22"/>
                <w:szCs w:val="22"/>
              </w:rPr>
              <w:t>法定代表人</w:t>
            </w:r>
          </w:p>
          <w:p w14:paraId="056DCFD0">
            <w:pPr>
              <w:jc w:val="center"/>
              <w:rPr>
                <w:rFonts w:ascii="宋体" w:hAnsi="宋体" w:cs="宋体"/>
                <w:b/>
                <w:color w:val="auto"/>
                <w:sz w:val="22"/>
                <w:szCs w:val="22"/>
              </w:rPr>
            </w:pPr>
            <w:r>
              <w:rPr>
                <w:rFonts w:hint="eastAsia" w:ascii="宋体" w:hAnsi="宋体" w:cs="宋体"/>
                <w:b/>
                <w:color w:val="auto"/>
                <w:sz w:val="22"/>
                <w:szCs w:val="22"/>
              </w:rPr>
              <w:t>授权委托书</w:t>
            </w:r>
          </w:p>
        </w:tc>
        <w:tc>
          <w:tcPr>
            <w:tcW w:w="6357" w:type="dxa"/>
            <w:tcBorders>
              <w:top w:val="single" w:color="auto" w:sz="4" w:space="0"/>
              <w:left w:val="single" w:color="auto" w:sz="4" w:space="0"/>
              <w:bottom w:val="single" w:color="auto" w:sz="4" w:space="0"/>
              <w:right w:val="single" w:color="auto" w:sz="4" w:space="0"/>
            </w:tcBorders>
            <w:vAlign w:val="center"/>
          </w:tcPr>
          <w:p w14:paraId="60CA1855">
            <w:pPr>
              <w:ind w:left="0" w:leftChars="0" w:firstLine="218" w:firstLineChars="91"/>
              <w:rPr>
                <w:rFonts w:ascii="宋体" w:hAnsi="宋体" w:cs="宋体"/>
                <w:color w:val="auto"/>
                <w:sz w:val="22"/>
                <w:szCs w:val="22"/>
              </w:rPr>
            </w:pPr>
            <w:r>
              <w:rPr>
                <w:rFonts w:hint="eastAsia" w:ascii="宋体" w:hAnsi="宋体" w:cs="宋体"/>
                <w:color w:val="auto"/>
                <w:sz w:val="24"/>
              </w:rPr>
              <w:t>法定代表人参加投标时，提供本人身份证复印件；授权代表参加投标时，提供法定代表人授权委托书、法定代表人和被授权人身份证复印件；</w:t>
            </w:r>
          </w:p>
        </w:tc>
      </w:tr>
      <w:tr w14:paraId="6C07F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04" w:hRule="exact"/>
          <w:jc w:val="center"/>
        </w:trPr>
        <w:tc>
          <w:tcPr>
            <w:tcW w:w="1023" w:type="dxa"/>
            <w:vMerge w:val="continue"/>
            <w:tcBorders>
              <w:left w:val="single" w:color="auto" w:sz="4" w:space="0"/>
              <w:right w:val="single" w:color="auto" w:sz="4" w:space="0"/>
            </w:tcBorders>
            <w:vAlign w:val="center"/>
          </w:tcPr>
          <w:p w14:paraId="5A5ED78A">
            <w:pPr>
              <w:jc w:val="center"/>
              <w:rPr>
                <w:rFonts w:ascii="宋体" w:hAnsi="宋体" w:cs="宋体"/>
                <w:color w:val="auto"/>
                <w:sz w:val="22"/>
                <w:szCs w:val="22"/>
              </w:rPr>
            </w:pPr>
          </w:p>
        </w:tc>
        <w:tc>
          <w:tcPr>
            <w:tcW w:w="1795" w:type="dxa"/>
            <w:tcBorders>
              <w:top w:val="single" w:color="auto" w:sz="4" w:space="0"/>
              <w:left w:val="single" w:color="auto" w:sz="4" w:space="0"/>
              <w:bottom w:val="single" w:color="auto" w:sz="4" w:space="0"/>
              <w:right w:val="single" w:color="auto" w:sz="4" w:space="0"/>
            </w:tcBorders>
            <w:vAlign w:val="center"/>
          </w:tcPr>
          <w:p w14:paraId="037FB6D5">
            <w:pPr>
              <w:jc w:val="center"/>
              <w:rPr>
                <w:rFonts w:ascii="宋体" w:hAnsi="宋体" w:cs="宋体"/>
                <w:b/>
                <w:color w:val="auto"/>
                <w:sz w:val="22"/>
                <w:szCs w:val="22"/>
              </w:rPr>
            </w:pPr>
            <w:r>
              <w:rPr>
                <w:rFonts w:hint="eastAsia" w:ascii="宋体" w:hAnsi="宋体" w:cs="宋体"/>
                <w:b/>
                <w:color w:val="auto"/>
                <w:sz w:val="22"/>
                <w:szCs w:val="22"/>
              </w:rPr>
              <w:t>资质</w:t>
            </w:r>
          </w:p>
        </w:tc>
        <w:tc>
          <w:tcPr>
            <w:tcW w:w="6357" w:type="dxa"/>
            <w:tcBorders>
              <w:top w:val="single" w:color="auto" w:sz="4" w:space="0"/>
              <w:left w:val="single" w:color="auto" w:sz="4" w:space="0"/>
              <w:bottom w:val="single" w:color="auto" w:sz="4" w:space="0"/>
              <w:right w:val="single" w:color="auto" w:sz="4" w:space="0"/>
            </w:tcBorders>
            <w:vAlign w:val="center"/>
          </w:tcPr>
          <w:p w14:paraId="5595B9DB">
            <w:pPr>
              <w:ind w:left="0" w:leftChars="0" w:firstLine="218" w:firstLineChars="91"/>
              <w:rPr>
                <w:rFonts w:ascii="宋体" w:hAnsi="宋体" w:cs="宋体"/>
                <w:color w:val="auto"/>
                <w:sz w:val="24"/>
              </w:rPr>
            </w:pPr>
            <w:r>
              <w:rPr>
                <w:rFonts w:hint="eastAsia" w:ascii="宋体" w:hAnsi="宋体" w:cs="宋体"/>
                <w:color w:val="auto"/>
                <w:sz w:val="24"/>
                <w:lang w:eastAsia="zh-CN"/>
              </w:rPr>
              <w:t>供应商须具有效的交通主管部门颁发的公路工程试验检测机构综合乙级及以上资质；</w:t>
            </w:r>
          </w:p>
        </w:tc>
      </w:tr>
      <w:tr w14:paraId="25D29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350" w:hRule="exact"/>
          <w:jc w:val="center"/>
        </w:trPr>
        <w:tc>
          <w:tcPr>
            <w:tcW w:w="1023" w:type="dxa"/>
            <w:vMerge w:val="continue"/>
            <w:tcBorders>
              <w:left w:val="single" w:color="auto" w:sz="4" w:space="0"/>
              <w:right w:val="single" w:color="auto" w:sz="4" w:space="0"/>
            </w:tcBorders>
            <w:vAlign w:val="center"/>
          </w:tcPr>
          <w:p w14:paraId="0837F833">
            <w:pPr>
              <w:jc w:val="center"/>
              <w:rPr>
                <w:rFonts w:ascii="宋体" w:hAnsi="宋体" w:cs="宋体"/>
                <w:color w:val="auto"/>
                <w:sz w:val="22"/>
                <w:szCs w:val="22"/>
              </w:rPr>
            </w:pPr>
          </w:p>
        </w:tc>
        <w:tc>
          <w:tcPr>
            <w:tcW w:w="1795" w:type="dxa"/>
            <w:tcBorders>
              <w:top w:val="single" w:color="auto" w:sz="4" w:space="0"/>
              <w:left w:val="single" w:color="auto" w:sz="4" w:space="0"/>
              <w:bottom w:val="single" w:color="auto" w:sz="4" w:space="0"/>
              <w:right w:val="single" w:color="auto" w:sz="4" w:space="0"/>
            </w:tcBorders>
            <w:vAlign w:val="center"/>
          </w:tcPr>
          <w:p w14:paraId="66397BD7">
            <w:pPr>
              <w:jc w:val="center"/>
              <w:rPr>
                <w:rFonts w:ascii="宋体" w:hAnsi="宋体" w:cs="宋体"/>
                <w:b/>
                <w:color w:val="auto"/>
                <w:sz w:val="22"/>
                <w:szCs w:val="22"/>
              </w:rPr>
            </w:pPr>
            <w:r>
              <w:rPr>
                <w:rFonts w:hint="eastAsia" w:ascii="宋体" w:hAnsi="宋体" w:cs="宋体"/>
                <w:b/>
                <w:color w:val="auto"/>
                <w:sz w:val="22"/>
                <w:szCs w:val="22"/>
              </w:rPr>
              <w:t>社会保障资金缴纳证明</w:t>
            </w:r>
          </w:p>
        </w:tc>
        <w:tc>
          <w:tcPr>
            <w:tcW w:w="6357" w:type="dxa"/>
            <w:tcBorders>
              <w:top w:val="single" w:color="auto" w:sz="4" w:space="0"/>
              <w:left w:val="single" w:color="auto" w:sz="4" w:space="0"/>
              <w:bottom w:val="single" w:color="auto" w:sz="4" w:space="0"/>
              <w:right w:val="single" w:color="auto" w:sz="4" w:space="0"/>
            </w:tcBorders>
            <w:vAlign w:val="center"/>
          </w:tcPr>
          <w:p w14:paraId="4650D39A">
            <w:pPr>
              <w:ind w:left="0" w:leftChars="0" w:firstLine="218" w:firstLineChars="91"/>
              <w:rPr>
                <w:rFonts w:ascii="宋体" w:hAnsi="宋体" w:cs="宋体"/>
                <w:color w:val="auto"/>
                <w:sz w:val="24"/>
              </w:rPr>
            </w:pPr>
            <w:r>
              <w:rPr>
                <w:rFonts w:hint="eastAsia" w:ascii="宋体" w:hAnsi="宋体" w:cs="宋体"/>
                <w:color w:val="auto"/>
                <w:sz w:val="24"/>
                <w:lang w:eastAsia="zh-CN"/>
              </w:rPr>
              <w:t>提供2026年01月至今已缴存的至少一个月的社会保障资金缴存单据或社保机构开具的社会保险参保缴费情况证明，依法不需要缴纳社会保障资金的单位应提供相关证明材料</w:t>
            </w:r>
            <w:r>
              <w:rPr>
                <w:rFonts w:hint="eastAsia" w:ascii="宋体" w:hAnsi="宋体" w:cs="宋体"/>
                <w:color w:val="auto"/>
                <w:sz w:val="24"/>
              </w:rPr>
              <w:t>；</w:t>
            </w:r>
          </w:p>
        </w:tc>
      </w:tr>
      <w:tr w14:paraId="45C36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22" w:hRule="exact"/>
          <w:jc w:val="center"/>
        </w:trPr>
        <w:tc>
          <w:tcPr>
            <w:tcW w:w="1023" w:type="dxa"/>
            <w:vMerge w:val="continue"/>
            <w:tcBorders>
              <w:left w:val="single" w:color="auto" w:sz="4" w:space="0"/>
              <w:right w:val="single" w:color="auto" w:sz="4" w:space="0"/>
            </w:tcBorders>
            <w:vAlign w:val="center"/>
          </w:tcPr>
          <w:p w14:paraId="1AB9B3A9">
            <w:pPr>
              <w:jc w:val="center"/>
              <w:rPr>
                <w:rFonts w:ascii="宋体" w:hAnsi="宋体" w:cs="宋体"/>
                <w:color w:val="auto"/>
                <w:sz w:val="22"/>
                <w:szCs w:val="22"/>
              </w:rPr>
            </w:pPr>
          </w:p>
        </w:tc>
        <w:tc>
          <w:tcPr>
            <w:tcW w:w="1795" w:type="dxa"/>
            <w:tcBorders>
              <w:top w:val="single" w:color="auto" w:sz="4" w:space="0"/>
              <w:left w:val="single" w:color="auto" w:sz="4" w:space="0"/>
              <w:bottom w:val="single" w:color="auto" w:sz="4" w:space="0"/>
              <w:right w:val="single" w:color="auto" w:sz="4" w:space="0"/>
            </w:tcBorders>
            <w:vAlign w:val="center"/>
          </w:tcPr>
          <w:p w14:paraId="612E12D0">
            <w:pPr>
              <w:jc w:val="center"/>
              <w:rPr>
                <w:rFonts w:ascii="宋体" w:hAnsi="宋体" w:cs="宋体"/>
                <w:b/>
                <w:color w:val="auto"/>
                <w:sz w:val="22"/>
                <w:szCs w:val="22"/>
              </w:rPr>
            </w:pPr>
            <w:r>
              <w:rPr>
                <w:rFonts w:hint="eastAsia" w:ascii="宋体" w:hAnsi="宋体" w:cs="宋体"/>
                <w:b/>
                <w:color w:val="auto"/>
                <w:sz w:val="22"/>
                <w:szCs w:val="22"/>
              </w:rPr>
              <w:t>税收缴纳证明</w:t>
            </w:r>
          </w:p>
        </w:tc>
        <w:tc>
          <w:tcPr>
            <w:tcW w:w="6357" w:type="dxa"/>
            <w:tcBorders>
              <w:top w:val="single" w:color="auto" w:sz="4" w:space="0"/>
              <w:left w:val="single" w:color="auto" w:sz="4" w:space="0"/>
              <w:bottom w:val="single" w:color="auto" w:sz="4" w:space="0"/>
              <w:right w:val="single" w:color="auto" w:sz="4" w:space="0"/>
            </w:tcBorders>
            <w:vAlign w:val="center"/>
          </w:tcPr>
          <w:p w14:paraId="3F94AD26">
            <w:pPr>
              <w:ind w:left="0" w:leftChars="0" w:firstLine="218" w:firstLineChars="91"/>
              <w:rPr>
                <w:rFonts w:ascii="宋体" w:hAnsi="宋体" w:cs="宋体"/>
                <w:color w:val="auto"/>
                <w:sz w:val="24"/>
              </w:rPr>
            </w:pPr>
            <w:r>
              <w:rPr>
                <w:rFonts w:hint="eastAsia" w:ascii="宋体" w:hAnsi="宋体" w:cs="宋体"/>
                <w:color w:val="auto"/>
                <w:sz w:val="24"/>
              </w:rPr>
              <w:t>提供2026年01月至今已缴纳的至少一个月的纳税证明或完税证明（任意税种），依法免税的单位应提供相关证明材料；</w:t>
            </w:r>
          </w:p>
        </w:tc>
      </w:tr>
      <w:tr w14:paraId="38CEF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679" w:hRule="exact"/>
          <w:jc w:val="center"/>
        </w:trPr>
        <w:tc>
          <w:tcPr>
            <w:tcW w:w="1023" w:type="dxa"/>
            <w:vMerge w:val="continue"/>
            <w:tcBorders>
              <w:left w:val="single" w:color="auto" w:sz="4" w:space="0"/>
              <w:right w:val="single" w:color="auto" w:sz="4" w:space="0"/>
            </w:tcBorders>
            <w:vAlign w:val="center"/>
          </w:tcPr>
          <w:p w14:paraId="73636656">
            <w:pPr>
              <w:jc w:val="center"/>
              <w:rPr>
                <w:rFonts w:ascii="宋体" w:hAnsi="宋体" w:cs="宋体"/>
                <w:color w:val="auto"/>
                <w:sz w:val="22"/>
                <w:szCs w:val="22"/>
              </w:rPr>
            </w:pPr>
          </w:p>
        </w:tc>
        <w:tc>
          <w:tcPr>
            <w:tcW w:w="1795" w:type="dxa"/>
            <w:tcBorders>
              <w:top w:val="single" w:color="auto" w:sz="4" w:space="0"/>
              <w:left w:val="single" w:color="auto" w:sz="4" w:space="0"/>
              <w:bottom w:val="single" w:color="auto" w:sz="4" w:space="0"/>
              <w:right w:val="single" w:color="auto" w:sz="4" w:space="0"/>
            </w:tcBorders>
            <w:vAlign w:val="center"/>
          </w:tcPr>
          <w:p w14:paraId="4759E11C">
            <w:pPr>
              <w:jc w:val="center"/>
              <w:rPr>
                <w:rFonts w:ascii="宋体" w:hAnsi="宋体" w:cs="宋体"/>
                <w:b/>
                <w:color w:val="auto"/>
                <w:sz w:val="22"/>
                <w:szCs w:val="22"/>
              </w:rPr>
            </w:pPr>
            <w:r>
              <w:rPr>
                <w:rFonts w:hint="eastAsia" w:ascii="宋体" w:hAnsi="宋体" w:cs="宋体"/>
                <w:b/>
                <w:color w:val="auto"/>
                <w:sz w:val="22"/>
                <w:szCs w:val="22"/>
              </w:rPr>
              <w:t>财务状况报告</w:t>
            </w:r>
          </w:p>
        </w:tc>
        <w:tc>
          <w:tcPr>
            <w:tcW w:w="6357" w:type="dxa"/>
            <w:tcBorders>
              <w:top w:val="single" w:color="auto" w:sz="4" w:space="0"/>
              <w:left w:val="single" w:color="auto" w:sz="4" w:space="0"/>
              <w:bottom w:val="single" w:color="auto" w:sz="4" w:space="0"/>
              <w:right w:val="single" w:color="auto" w:sz="4" w:space="0"/>
            </w:tcBorders>
            <w:vAlign w:val="center"/>
          </w:tcPr>
          <w:p w14:paraId="5E1DD05A">
            <w:pPr>
              <w:ind w:left="0" w:leftChars="0" w:firstLine="218" w:firstLineChars="91"/>
              <w:rPr>
                <w:rFonts w:ascii="宋体" w:hAnsi="宋体" w:cs="宋体"/>
                <w:color w:val="auto"/>
                <w:sz w:val="24"/>
              </w:rPr>
            </w:pPr>
            <w:r>
              <w:rPr>
                <w:rFonts w:hint="eastAsia" w:ascii="宋体" w:hAnsi="宋体" w:cs="宋体"/>
                <w:color w:val="auto"/>
                <w:sz w:val="24"/>
                <w:lang w:eastAsia="zh-CN"/>
              </w:rPr>
              <w:t>提供2025年度财务审计报告（成立时间至提交投标文件截止时间不足一年的可提供成立后任意时段的资产负债表），或在投标截止时间前六个月内其基本开户银行出具的资信证明或财政部门认可的政府采购专业担保机构出具的投标担保函,复印件并加盖公章</w:t>
            </w:r>
            <w:r>
              <w:rPr>
                <w:rFonts w:hint="eastAsia" w:ascii="宋体" w:hAnsi="宋体" w:cs="宋体"/>
                <w:color w:val="auto"/>
                <w:sz w:val="24"/>
              </w:rPr>
              <w:t>；</w:t>
            </w:r>
          </w:p>
        </w:tc>
      </w:tr>
      <w:tr w14:paraId="5D1B7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434" w:hRule="exact"/>
          <w:jc w:val="center"/>
        </w:trPr>
        <w:tc>
          <w:tcPr>
            <w:tcW w:w="1023" w:type="dxa"/>
            <w:vMerge w:val="continue"/>
            <w:tcBorders>
              <w:left w:val="single" w:color="auto" w:sz="4" w:space="0"/>
              <w:right w:val="single" w:color="auto" w:sz="4" w:space="0"/>
            </w:tcBorders>
            <w:vAlign w:val="center"/>
          </w:tcPr>
          <w:p w14:paraId="77D02083">
            <w:pPr>
              <w:jc w:val="center"/>
              <w:rPr>
                <w:rFonts w:ascii="宋体" w:hAnsi="宋体" w:cs="宋体"/>
                <w:color w:val="auto"/>
                <w:sz w:val="22"/>
                <w:szCs w:val="22"/>
              </w:rPr>
            </w:pPr>
          </w:p>
        </w:tc>
        <w:tc>
          <w:tcPr>
            <w:tcW w:w="1795" w:type="dxa"/>
            <w:tcBorders>
              <w:top w:val="single" w:color="auto" w:sz="4" w:space="0"/>
              <w:left w:val="single" w:color="auto" w:sz="4" w:space="0"/>
              <w:bottom w:val="single" w:color="auto" w:sz="4" w:space="0"/>
              <w:right w:val="single" w:color="auto" w:sz="4" w:space="0"/>
            </w:tcBorders>
            <w:vAlign w:val="center"/>
          </w:tcPr>
          <w:p w14:paraId="067C3489">
            <w:pPr>
              <w:jc w:val="center"/>
              <w:rPr>
                <w:rFonts w:ascii="宋体" w:hAnsi="宋体" w:cs="宋体"/>
                <w:b/>
                <w:color w:val="auto"/>
                <w:sz w:val="22"/>
                <w:szCs w:val="22"/>
              </w:rPr>
            </w:pPr>
            <w:r>
              <w:rPr>
                <w:rFonts w:hint="eastAsia" w:ascii="宋体" w:hAnsi="宋体" w:cs="宋体"/>
                <w:b/>
                <w:color w:val="auto"/>
                <w:sz w:val="22"/>
                <w:szCs w:val="22"/>
              </w:rPr>
              <w:t>无重大违法记录</w:t>
            </w:r>
          </w:p>
          <w:p w14:paraId="65F81175">
            <w:pPr>
              <w:jc w:val="center"/>
              <w:rPr>
                <w:rFonts w:ascii="宋体" w:hAnsi="宋体" w:cs="宋体"/>
                <w:b/>
                <w:color w:val="auto"/>
                <w:sz w:val="22"/>
                <w:szCs w:val="22"/>
              </w:rPr>
            </w:pPr>
            <w:r>
              <w:rPr>
                <w:rFonts w:hint="eastAsia" w:ascii="宋体" w:hAnsi="宋体" w:cs="宋体"/>
                <w:b/>
                <w:color w:val="auto"/>
                <w:sz w:val="22"/>
                <w:szCs w:val="22"/>
              </w:rPr>
              <w:t>的书面声明</w:t>
            </w:r>
          </w:p>
        </w:tc>
        <w:tc>
          <w:tcPr>
            <w:tcW w:w="6357" w:type="dxa"/>
            <w:tcBorders>
              <w:top w:val="single" w:color="auto" w:sz="4" w:space="0"/>
              <w:left w:val="single" w:color="auto" w:sz="4" w:space="0"/>
              <w:bottom w:val="single" w:color="auto" w:sz="4" w:space="0"/>
              <w:right w:val="single" w:color="auto" w:sz="4" w:space="0"/>
            </w:tcBorders>
            <w:vAlign w:val="center"/>
          </w:tcPr>
          <w:p w14:paraId="78C29D5A">
            <w:pPr>
              <w:ind w:left="0" w:leftChars="0" w:firstLine="218" w:firstLineChars="91"/>
              <w:rPr>
                <w:rFonts w:ascii="宋体" w:hAnsi="宋体" w:cs="宋体"/>
                <w:color w:val="auto"/>
                <w:sz w:val="22"/>
                <w:szCs w:val="22"/>
              </w:rPr>
            </w:pPr>
            <w:r>
              <w:rPr>
                <w:rFonts w:hint="eastAsia" w:ascii="宋体" w:hAnsi="宋体" w:cs="宋体"/>
                <w:color w:val="auto"/>
                <w:sz w:val="24"/>
              </w:rPr>
              <w:t>参加本次政府采购活动前三年内在经营活动中没有重大违纪，以及未被列入失信被执行人、重大税收违法案件当事人名单（或重大税收违法失信主体名单）、政府采购严重违法失信行为记录名单的书面声明；</w:t>
            </w:r>
          </w:p>
        </w:tc>
      </w:tr>
      <w:tr w14:paraId="163E3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52" w:hRule="atLeast"/>
          <w:jc w:val="center"/>
        </w:trPr>
        <w:tc>
          <w:tcPr>
            <w:tcW w:w="1023" w:type="dxa"/>
            <w:vMerge w:val="continue"/>
            <w:tcBorders>
              <w:left w:val="single" w:color="auto" w:sz="4" w:space="0"/>
              <w:right w:val="single" w:color="auto" w:sz="4" w:space="0"/>
            </w:tcBorders>
            <w:vAlign w:val="center"/>
          </w:tcPr>
          <w:p w14:paraId="02826A9A">
            <w:pPr>
              <w:jc w:val="center"/>
              <w:rPr>
                <w:rFonts w:ascii="宋体" w:hAnsi="宋体" w:cs="宋体"/>
                <w:color w:val="auto"/>
                <w:sz w:val="22"/>
                <w:szCs w:val="22"/>
              </w:rPr>
            </w:pPr>
          </w:p>
        </w:tc>
        <w:tc>
          <w:tcPr>
            <w:tcW w:w="1795" w:type="dxa"/>
            <w:tcBorders>
              <w:top w:val="single" w:color="auto" w:sz="4" w:space="0"/>
              <w:left w:val="single" w:color="auto" w:sz="4" w:space="0"/>
              <w:right w:val="single" w:color="auto" w:sz="4" w:space="0"/>
            </w:tcBorders>
            <w:vAlign w:val="center"/>
          </w:tcPr>
          <w:p w14:paraId="60403E1B">
            <w:pPr>
              <w:jc w:val="center"/>
              <w:rPr>
                <w:rFonts w:ascii="宋体" w:hAnsi="宋体" w:cs="宋体"/>
                <w:b/>
                <w:color w:val="auto"/>
                <w:sz w:val="22"/>
                <w:szCs w:val="22"/>
              </w:rPr>
            </w:pPr>
            <w:r>
              <w:rPr>
                <w:rFonts w:hint="eastAsia" w:ascii="宋体" w:hAnsi="宋体" w:cs="宋体"/>
                <w:b/>
                <w:color w:val="auto"/>
                <w:sz w:val="22"/>
                <w:szCs w:val="22"/>
              </w:rPr>
              <w:t>主体信用</w:t>
            </w:r>
          </w:p>
          <w:p w14:paraId="1B9B7970">
            <w:pPr>
              <w:jc w:val="center"/>
              <w:rPr>
                <w:rFonts w:ascii="宋体" w:hAnsi="宋体" w:cs="宋体"/>
                <w:b/>
                <w:color w:val="auto"/>
                <w:sz w:val="22"/>
                <w:szCs w:val="22"/>
              </w:rPr>
            </w:pPr>
            <w:r>
              <w:rPr>
                <w:rFonts w:hint="eastAsia" w:ascii="宋体" w:hAnsi="宋体" w:cs="宋体"/>
                <w:b/>
                <w:color w:val="auto"/>
                <w:sz w:val="22"/>
                <w:szCs w:val="22"/>
              </w:rPr>
              <w:t>查询记录</w:t>
            </w:r>
          </w:p>
        </w:tc>
        <w:tc>
          <w:tcPr>
            <w:tcW w:w="6357" w:type="dxa"/>
            <w:tcBorders>
              <w:top w:val="single" w:color="auto" w:sz="4" w:space="0"/>
              <w:left w:val="single" w:color="auto" w:sz="4" w:space="0"/>
              <w:right w:val="single" w:color="auto" w:sz="4" w:space="0"/>
            </w:tcBorders>
            <w:vAlign w:val="center"/>
          </w:tcPr>
          <w:p w14:paraId="368E902F">
            <w:pPr>
              <w:ind w:left="0" w:leftChars="0" w:firstLine="218" w:firstLineChars="91"/>
              <w:rPr>
                <w:rFonts w:ascii="宋体" w:hAnsi="宋体" w:cs="宋体"/>
                <w:color w:val="auto"/>
                <w:sz w:val="22"/>
                <w:szCs w:val="22"/>
              </w:rPr>
            </w:pPr>
            <w:r>
              <w:rPr>
                <w:rFonts w:hint="eastAsia" w:ascii="宋体" w:hAnsi="宋体" w:cs="宋体"/>
                <w:color w:val="auto"/>
                <w:sz w:val="24"/>
              </w:rPr>
              <w:t>通过“信用中国”网站（www.creditchina.gov.cn ）和中国政府采购网（www.ccgp.gov.cn）等渠道查询相关主体信用记录，对列入失信被执行人、重大税收违法案件当事人名单（或重大税收违法失信主体名单）、政府采购严重违法失信行为记录名单的供应商，将拒绝其参与政府采购活动；</w:t>
            </w:r>
          </w:p>
        </w:tc>
      </w:tr>
      <w:tr w14:paraId="53819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52" w:hRule="atLeast"/>
          <w:jc w:val="center"/>
        </w:trPr>
        <w:tc>
          <w:tcPr>
            <w:tcW w:w="1023" w:type="dxa"/>
            <w:vMerge w:val="continue"/>
            <w:tcBorders>
              <w:left w:val="single" w:color="auto" w:sz="4" w:space="0"/>
              <w:right w:val="single" w:color="auto" w:sz="4" w:space="0"/>
            </w:tcBorders>
            <w:vAlign w:val="center"/>
          </w:tcPr>
          <w:p w14:paraId="239C54C4">
            <w:pPr>
              <w:jc w:val="center"/>
              <w:rPr>
                <w:rFonts w:ascii="宋体" w:hAnsi="宋体" w:cs="宋体"/>
                <w:color w:val="auto"/>
                <w:sz w:val="22"/>
                <w:szCs w:val="22"/>
              </w:rPr>
            </w:pPr>
          </w:p>
        </w:tc>
        <w:tc>
          <w:tcPr>
            <w:tcW w:w="1795" w:type="dxa"/>
            <w:tcBorders>
              <w:top w:val="single" w:color="auto" w:sz="4" w:space="0"/>
              <w:left w:val="single" w:color="auto" w:sz="4" w:space="0"/>
              <w:right w:val="single" w:color="auto" w:sz="4" w:space="0"/>
            </w:tcBorders>
            <w:vAlign w:val="center"/>
          </w:tcPr>
          <w:p w14:paraId="10E0A020">
            <w:pPr>
              <w:jc w:val="center"/>
              <w:rPr>
                <w:rFonts w:hint="default" w:ascii="宋体" w:hAnsi="宋体" w:eastAsia="宋体" w:cs="宋体"/>
                <w:b/>
                <w:color w:val="auto"/>
                <w:sz w:val="22"/>
                <w:szCs w:val="22"/>
                <w:lang w:val="en-US" w:eastAsia="zh-CN"/>
              </w:rPr>
            </w:pPr>
            <w:r>
              <w:rPr>
                <w:rFonts w:hint="eastAsia" w:ascii="宋体" w:hAnsi="宋体" w:cs="宋体"/>
                <w:b/>
                <w:color w:val="auto"/>
                <w:sz w:val="22"/>
                <w:szCs w:val="22"/>
                <w:lang w:val="en-US" w:eastAsia="zh-CN"/>
              </w:rPr>
              <w:t>中小企业声明</w:t>
            </w:r>
          </w:p>
        </w:tc>
        <w:tc>
          <w:tcPr>
            <w:tcW w:w="6357" w:type="dxa"/>
            <w:tcBorders>
              <w:top w:val="single" w:color="auto" w:sz="4" w:space="0"/>
              <w:left w:val="single" w:color="auto" w:sz="4" w:space="0"/>
              <w:right w:val="single" w:color="auto" w:sz="4" w:space="0"/>
            </w:tcBorders>
            <w:vAlign w:val="center"/>
          </w:tcPr>
          <w:p w14:paraId="6364A123">
            <w:pPr>
              <w:ind w:left="0" w:leftChars="0" w:firstLine="218" w:firstLineChars="91"/>
              <w:rPr>
                <w:rFonts w:hint="eastAsia" w:ascii="宋体" w:hAnsi="宋体" w:eastAsia="宋体" w:cs="宋体"/>
                <w:color w:val="auto"/>
                <w:sz w:val="24"/>
                <w:lang w:eastAsia="zh-CN"/>
              </w:rPr>
            </w:pPr>
            <w:r>
              <w:rPr>
                <w:rFonts w:hint="eastAsia" w:ascii="宋体" w:hAnsi="宋体" w:cs="宋体"/>
                <w:color w:val="auto"/>
                <w:sz w:val="24"/>
              </w:rPr>
              <w:t>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且中小企业的划分标准所属行业为其他未列明行业；供应商为监狱企业的，应提供监狱企业的证明文件；供应商为残疾人福利性单位的，应提供《残疾人福利性单位声明函》</w:t>
            </w:r>
            <w:r>
              <w:rPr>
                <w:rFonts w:hint="eastAsia" w:ascii="宋体" w:hAnsi="宋体" w:cs="宋体"/>
                <w:color w:val="auto"/>
                <w:sz w:val="24"/>
                <w:lang w:eastAsia="zh-CN"/>
              </w:rPr>
              <w:t>。</w:t>
            </w:r>
          </w:p>
        </w:tc>
      </w:tr>
      <w:tr w14:paraId="017DB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09" w:hRule="atLeast"/>
          <w:jc w:val="center"/>
        </w:trPr>
        <w:tc>
          <w:tcPr>
            <w:tcW w:w="9175" w:type="dxa"/>
            <w:gridSpan w:val="3"/>
            <w:tcBorders>
              <w:left w:val="single" w:color="auto" w:sz="4" w:space="0"/>
              <w:bottom w:val="single" w:color="auto" w:sz="4" w:space="0"/>
              <w:right w:val="single" w:color="auto" w:sz="4" w:space="0"/>
            </w:tcBorders>
            <w:vAlign w:val="center"/>
          </w:tcPr>
          <w:p w14:paraId="669BC912">
            <w:pPr>
              <w:spacing w:line="360" w:lineRule="auto"/>
              <w:ind w:firstLine="211" w:firstLineChars="100"/>
              <w:jc w:val="left"/>
              <w:rPr>
                <w:rFonts w:ascii="宋体" w:hAnsi="宋体" w:cs="宋体"/>
                <w:color w:val="auto"/>
                <w:szCs w:val="21"/>
              </w:rPr>
            </w:pPr>
            <w:r>
              <w:rPr>
                <w:rFonts w:hint="eastAsia" w:ascii="宋体" w:hAnsi="宋体" w:cs="宋体"/>
                <w:b/>
                <w:color w:val="auto"/>
                <w:szCs w:val="21"/>
              </w:rPr>
              <w:t>注：审查不合格的投标供应商将视为非响应投标，不再进入后续评标阶段。</w:t>
            </w:r>
          </w:p>
        </w:tc>
      </w:tr>
    </w:tbl>
    <w:p w14:paraId="4E32AEE0">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（2）</w:t>
      </w:r>
      <w:r>
        <w:rPr>
          <w:rFonts w:hint="eastAsia" w:ascii="宋体" w:hAnsi="宋体" w:cs="宋体"/>
          <w:b/>
          <w:bCs/>
          <w:color w:val="auto"/>
          <w:sz w:val="24"/>
        </w:rPr>
        <w:t>符合性评审：</w:t>
      </w:r>
      <w:r>
        <w:rPr>
          <w:rFonts w:hint="eastAsia" w:ascii="宋体" w:hAnsi="宋体" w:cs="宋体"/>
          <w:color w:val="auto"/>
          <w:sz w:val="24"/>
        </w:rPr>
        <w:t>磋商小组对响应文件的有效性、完整性和响应程度进行审查；符合性评审应满足以下要求：</w:t>
      </w:r>
    </w:p>
    <w:tbl>
      <w:tblPr>
        <w:tblStyle w:val="20"/>
        <w:tblW w:w="9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940"/>
        <w:gridCol w:w="8324"/>
      </w:tblGrid>
      <w:tr w14:paraId="3EC0D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31" w:hRule="atLeast"/>
          <w:jc w:val="center"/>
        </w:trPr>
        <w:tc>
          <w:tcPr>
            <w:tcW w:w="940" w:type="dxa"/>
            <w:tcBorders>
              <w:top w:val="single" w:color="auto" w:sz="4" w:space="0"/>
              <w:left w:val="single" w:color="auto" w:sz="4" w:space="0"/>
              <w:bottom w:val="single" w:color="auto" w:sz="4" w:space="0"/>
              <w:right w:val="single" w:color="auto" w:sz="4" w:space="0"/>
            </w:tcBorders>
            <w:vAlign w:val="center"/>
          </w:tcPr>
          <w:p w14:paraId="096BB8D2">
            <w:pPr>
              <w:jc w:val="center"/>
              <w:rPr>
                <w:rFonts w:ascii="宋体" w:hAnsi="宋体" w:cs="宋体"/>
                <w:b/>
                <w:color w:val="auto"/>
                <w:sz w:val="24"/>
              </w:rPr>
            </w:pPr>
            <w:r>
              <w:rPr>
                <w:rFonts w:hint="eastAsia" w:ascii="宋体" w:hAnsi="宋体" w:cs="宋体"/>
                <w:b/>
                <w:color w:val="auto"/>
                <w:sz w:val="24"/>
              </w:rPr>
              <w:t>序号</w:t>
            </w:r>
          </w:p>
        </w:tc>
        <w:tc>
          <w:tcPr>
            <w:tcW w:w="8324" w:type="dxa"/>
            <w:tcBorders>
              <w:top w:val="single" w:color="auto" w:sz="4" w:space="0"/>
              <w:left w:val="single" w:color="auto" w:sz="4" w:space="0"/>
              <w:bottom w:val="single" w:color="auto" w:sz="4" w:space="0"/>
              <w:right w:val="single" w:color="auto" w:sz="4" w:space="0"/>
            </w:tcBorders>
            <w:vAlign w:val="center"/>
          </w:tcPr>
          <w:p w14:paraId="049E0F62">
            <w:pPr>
              <w:jc w:val="center"/>
              <w:rPr>
                <w:rFonts w:ascii="宋体" w:hAnsi="宋体" w:cs="宋体"/>
                <w:b/>
                <w:color w:val="auto"/>
                <w:sz w:val="24"/>
              </w:rPr>
            </w:pPr>
            <w:r>
              <w:rPr>
                <w:rFonts w:hint="eastAsia" w:ascii="宋体" w:hAnsi="宋体" w:cs="宋体"/>
                <w:b/>
                <w:color w:val="auto"/>
                <w:sz w:val="24"/>
              </w:rPr>
              <w:t>审查因素</w:t>
            </w:r>
          </w:p>
        </w:tc>
      </w:tr>
      <w:tr w14:paraId="36BBA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67" w:hRule="atLeast"/>
          <w:jc w:val="center"/>
        </w:trPr>
        <w:tc>
          <w:tcPr>
            <w:tcW w:w="940" w:type="dxa"/>
            <w:tcBorders>
              <w:top w:val="single" w:color="auto" w:sz="4" w:space="0"/>
              <w:left w:val="single" w:color="auto" w:sz="4" w:space="0"/>
              <w:right w:val="single" w:color="auto" w:sz="4" w:space="0"/>
            </w:tcBorders>
            <w:vAlign w:val="center"/>
          </w:tcPr>
          <w:p w14:paraId="068B52D2">
            <w:pPr>
              <w:spacing w:line="360" w:lineRule="auto"/>
              <w:jc w:val="center"/>
              <w:rPr>
                <w:rFonts w:ascii="宋体" w:hAnsi="宋体" w:cs="宋体"/>
                <w:bCs/>
                <w:color w:val="auto"/>
                <w:sz w:val="24"/>
              </w:rPr>
            </w:pPr>
            <w:r>
              <w:rPr>
                <w:rFonts w:hint="eastAsia" w:ascii="宋体" w:hAnsi="宋体" w:cs="宋体"/>
                <w:bCs/>
                <w:color w:val="auto"/>
                <w:sz w:val="24"/>
              </w:rPr>
              <w:t>1</w:t>
            </w:r>
          </w:p>
        </w:tc>
        <w:tc>
          <w:tcPr>
            <w:tcW w:w="8324" w:type="dxa"/>
            <w:tcBorders>
              <w:top w:val="single" w:color="auto" w:sz="4" w:space="0"/>
              <w:left w:val="single" w:color="auto" w:sz="4" w:space="0"/>
              <w:bottom w:val="single" w:color="auto" w:sz="4" w:space="0"/>
              <w:right w:val="single" w:color="auto" w:sz="4" w:space="0"/>
            </w:tcBorders>
            <w:vAlign w:val="center"/>
          </w:tcPr>
          <w:p w14:paraId="29F4FDDC">
            <w:pPr>
              <w:spacing w:line="360" w:lineRule="auto"/>
              <w:rPr>
                <w:rFonts w:ascii="宋体" w:hAnsi="宋体" w:cs="宋体"/>
                <w:bCs/>
                <w:color w:val="auto"/>
                <w:sz w:val="24"/>
              </w:rPr>
            </w:pPr>
            <w:r>
              <w:rPr>
                <w:rFonts w:hint="eastAsia" w:ascii="宋体" w:hAnsi="宋体" w:cs="宋体"/>
                <w:bCs/>
                <w:color w:val="auto"/>
                <w:sz w:val="24"/>
              </w:rPr>
              <w:t>磋商响应文件项目名称、项目编号与磋商文件一致</w:t>
            </w:r>
          </w:p>
        </w:tc>
      </w:tr>
      <w:tr w14:paraId="368DA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95" w:hRule="atLeast"/>
          <w:jc w:val="center"/>
        </w:trPr>
        <w:tc>
          <w:tcPr>
            <w:tcW w:w="940" w:type="dxa"/>
            <w:tcBorders>
              <w:top w:val="single" w:color="auto" w:sz="4" w:space="0"/>
              <w:left w:val="single" w:color="auto" w:sz="4" w:space="0"/>
              <w:right w:val="single" w:color="auto" w:sz="4" w:space="0"/>
            </w:tcBorders>
            <w:vAlign w:val="center"/>
          </w:tcPr>
          <w:p w14:paraId="578BE3F4">
            <w:pPr>
              <w:spacing w:line="360" w:lineRule="auto"/>
              <w:jc w:val="center"/>
              <w:rPr>
                <w:rFonts w:ascii="宋体" w:hAnsi="宋体" w:cs="宋体"/>
                <w:bCs/>
                <w:color w:val="auto"/>
                <w:sz w:val="24"/>
              </w:rPr>
            </w:pPr>
            <w:r>
              <w:rPr>
                <w:rFonts w:hint="eastAsia" w:ascii="宋体" w:hAnsi="宋体" w:cs="宋体"/>
                <w:bCs/>
                <w:color w:val="auto"/>
                <w:sz w:val="24"/>
              </w:rPr>
              <w:t>2</w:t>
            </w:r>
          </w:p>
        </w:tc>
        <w:tc>
          <w:tcPr>
            <w:tcW w:w="8324" w:type="dxa"/>
            <w:tcBorders>
              <w:top w:val="single" w:color="auto" w:sz="4" w:space="0"/>
              <w:left w:val="single" w:color="auto" w:sz="4" w:space="0"/>
              <w:bottom w:val="single" w:color="auto" w:sz="4" w:space="0"/>
              <w:right w:val="single" w:color="auto" w:sz="4" w:space="0"/>
            </w:tcBorders>
            <w:vAlign w:val="center"/>
          </w:tcPr>
          <w:p w14:paraId="2CB4FE54">
            <w:pPr>
              <w:spacing w:line="360" w:lineRule="auto"/>
              <w:rPr>
                <w:rFonts w:ascii="宋体" w:hAnsi="宋体" w:cs="宋体"/>
                <w:bCs/>
                <w:color w:val="auto"/>
                <w:sz w:val="24"/>
              </w:rPr>
            </w:pPr>
            <w:r>
              <w:rPr>
                <w:rFonts w:hint="eastAsia" w:ascii="宋体" w:hAnsi="宋体" w:cs="宋体"/>
                <w:bCs/>
                <w:color w:val="auto"/>
                <w:sz w:val="24"/>
              </w:rPr>
              <w:t>磋商响应文件中供应商公章、法定代表人签字齐全，或签字人具有法定代表人有效授权书</w:t>
            </w:r>
          </w:p>
        </w:tc>
      </w:tr>
      <w:tr w14:paraId="537CC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940" w:type="dxa"/>
            <w:tcBorders>
              <w:left w:val="single" w:color="auto" w:sz="4" w:space="0"/>
              <w:right w:val="single" w:color="auto" w:sz="4" w:space="0"/>
            </w:tcBorders>
            <w:vAlign w:val="center"/>
          </w:tcPr>
          <w:p w14:paraId="73FBA55A">
            <w:pPr>
              <w:spacing w:line="360" w:lineRule="auto"/>
              <w:jc w:val="center"/>
              <w:rPr>
                <w:rFonts w:ascii="宋体" w:hAnsi="宋体" w:cs="宋体"/>
                <w:bCs/>
                <w:color w:val="auto"/>
                <w:sz w:val="24"/>
              </w:rPr>
            </w:pPr>
            <w:r>
              <w:rPr>
                <w:rFonts w:hint="eastAsia" w:ascii="宋体" w:hAnsi="宋体" w:cs="宋体"/>
                <w:bCs/>
                <w:color w:val="auto"/>
                <w:sz w:val="24"/>
              </w:rPr>
              <w:t>3</w:t>
            </w:r>
          </w:p>
        </w:tc>
        <w:tc>
          <w:tcPr>
            <w:tcW w:w="8324" w:type="dxa"/>
            <w:tcBorders>
              <w:top w:val="single" w:color="auto" w:sz="4" w:space="0"/>
              <w:left w:val="single" w:color="auto" w:sz="4" w:space="0"/>
              <w:bottom w:val="single" w:color="auto" w:sz="4" w:space="0"/>
              <w:right w:val="single" w:color="auto" w:sz="4" w:space="0"/>
            </w:tcBorders>
            <w:vAlign w:val="center"/>
          </w:tcPr>
          <w:p w14:paraId="18035912">
            <w:pPr>
              <w:spacing w:line="360" w:lineRule="auto"/>
              <w:rPr>
                <w:rFonts w:ascii="宋体" w:hAnsi="宋体" w:cs="宋体"/>
                <w:bCs/>
                <w:color w:val="auto"/>
                <w:sz w:val="24"/>
              </w:rPr>
            </w:pPr>
            <w:r>
              <w:rPr>
                <w:rFonts w:hint="eastAsia" w:ascii="宋体" w:hAnsi="宋体" w:cs="宋体"/>
                <w:bCs/>
                <w:color w:val="auto"/>
                <w:sz w:val="24"/>
              </w:rPr>
              <w:t>服务期符合磋商文件要求</w:t>
            </w:r>
          </w:p>
        </w:tc>
      </w:tr>
      <w:tr w14:paraId="2CBB0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40" w:type="dxa"/>
            <w:tcBorders>
              <w:left w:val="single" w:color="auto" w:sz="4" w:space="0"/>
              <w:right w:val="single" w:color="auto" w:sz="4" w:space="0"/>
            </w:tcBorders>
            <w:vAlign w:val="center"/>
          </w:tcPr>
          <w:p w14:paraId="74CE86B9">
            <w:pPr>
              <w:spacing w:line="360" w:lineRule="auto"/>
              <w:jc w:val="center"/>
              <w:rPr>
                <w:rFonts w:ascii="宋体" w:hAnsi="宋体" w:cs="宋体"/>
                <w:bCs/>
                <w:color w:val="auto"/>
                <w:sz w:val="24"/>
              </w:rPr>
            </w:pPr>
            <w:r>
              <w:rPr>
                <w:rFonts w:hint="eastAsia" w:ascii="宋体" w:hAnsi="宋体" w:cs="宋体"/>
                <w:bCs/>
                <w:color w:val="auto"/>
                <w:sz w:val="24"/>
              </w:rPr>
              <w:t>4</w:t>
            </w:r>
          </w:p>
        </w:tc>
        <w:tc>
          <w:tcPr>
            <w:tcW w:w="8324" w:type="dxa"/>
            <w:tcBorders>
              <w:top w:val="single" w:color="auto" w:sz="4" w:space="0"/>
              <w:left w:val="single" w:color="auto" w:sz="4" w:space="0"/>
              <w:bottom w:val="single" w:color="auto" w:sz="4" w:space="0"/>
              <w:right w:val="single" w:color="auto" w:sz="4" w:space="0"/>
            </w:tcBorders>
            <w:vAlign w:val="center"/>
          </w:tcPr>
          <w:p w14:paraId="3213629D">
            <w:pPr>
              <w:spacing w:line="360" w:lineRule="auto"/>
              <w:rPr>
                <w:rFonts w:ascii="宋体" w:hAnsi="宋体" w:cs="宋体"/>
                <w:bCs/>
                <w:color w:val="auto"/>
                <w:sz w:val="24"/>
              </w:rPr>
            </w:pPr>
            <w:r>
              <w:rPr>
                <w:rFonts w:hint="eastAsia" w:ascii="宋体" w:hAnsi="宋体" w:cs="宋体"/>
                <w:bCs/>
                <w:color w:val="auto"/>
                <w:sz w:val="24"/>
              </w:rPr>
              <w:t>投标有效期符合磋商文件要求</w:t>
            </w:r>
          </w:p>
        </w:tc>
      </w:tr>
      <w:tr w14:paraId="257D7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8" w:hRule="atLeast"/>
          <w:jc w:val="center"/>
        </w:trPr>
        <w:tc>
          <w:tcPr>
            <w:tcW w:w="940" w:type="dxa"/>
            <w:tcBorders>
              <w:left w:val="single" w:color="auto" w:sz="4" w:space="0"/>
              <w:bottom w:val="single" w:color="auto" w:sz="4" w:space="0"/>
              <w:right w:val="single" w:color="auto" w:sz="4" w:space="0"/>
            </w:tcBorders>
            <w:vAlign w:val="center"/>
          </w:tcPr>
          <w:p w14:paraId="1D28AA30">
            <w:pPr>
              <w:spacing w:line="360" w:lineRule="auto"/>
              <w:jc w:val="center"/>
              <w:rPr>
                <w:rFonts w:ascii="宋体" w:hAnsi="宋体" w:cs="宋体"/>
                <w:bCs/>
                <w:color w:val="auto"/>
                <w:sz w:val="24"/>
              </w:rPr>
            </w:pPr>
            <w:r>
              <w:rPr>
                <w:rFonts w:hint="eastAsia" w:ascii="宋体" w:hAnsi="宋体" w:cs="宋体"/>
                <w:bCs/>
                <w:color w:val="auto"/>
                <w:sz w:val="24"/>
              </w:rPr>
              <w:t>5</w:t>
            </w:r>
          </w:p>
        </w:tc>
        <w:tc>
          <w:tcPr>
            <w:tcW w:w="8324" w:type="dxa"/>
            <w:tcBorders>
              <w:top w:val="single" w:color="auto" w:sz="4" w:space="0"/>
              <w:left w:val="single" w:color="auto" w:sz="4" w:space="0"/>
              <w:bottom w:val="single" w:color="auto" w:sz="4" w:space="0"/>
              <w:right w:val="single" w:color="auto" w:sz="4" w:space="0"/>
            </w:tcBorders>
            <w:vAlign w:val="center"/>
          </w:tcPr>
          <w:p w14:paraId="3C15A591">
            <w:pPr>
              <w:spacing w:line="360" w:lineRule="auto"/>
              <w:rPr>
                <w:rFonts w:ascii="宋体" w:hAnsi="宋体" w:cs="宋体"/>
                <w:bCs/>
                <w:color w:val="auto"/>
                <w:sz w:val="24"/>
              </w:rPr>
            </w:pPr>
            <w:r>
              <w:rPr>
                <w:rFonts w:hint="eastAsia" w:ascii="宋体" w:hAnsi="宋体" w:cs="宋体"/>
                <w:bCs/>
                <w:color w:val="auto"/>
                <w:sz w:val="24"/>
              </w:rPr>
              <w:t>只有一个有效报价</w:t>
            </w:r>
          </w:p>
        </w:tc>
      </w:tr>
      <w:tr w14:paraId="2F1A9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87" w:hRule="atLeast"/>
          <w:jc w:val="center"/>
        </w:trPr>
        <w:tc>
          <w:tcPr>
            <w:tcW w:w="940" w:type="dxa"/>
            <w:tcBorders>
              <w:left w:val="single" w:color="auto" w:sz="4" w:space="0"/>
              <w:right w:val="single" w:color="auto" w:sz="4" w:space="0"/>
            </w:tcBorders>
            <w:vAlign w:val="center"/>
          </w:tcPr>
          <w:p w14:paraId="58B1EA91">
            <w:pPr>
              <w:spacing w:line="360" w:lineRule="auto"/>
              <w:jc w:val="center"/>
              <w:rPr>
                <w:rFonts w:ascii="宋体" w:hAnsi="宋体" w:cs="宋体"/>
                <w:bCs/>
                <w:color w:val="auto"/>
                <w:sz w:val="24"/>
              </w:rPr>
            </w:pPr>
            <w:r>
              <w:rPr>
                <w:rFonts w:hint="eastAsia" w:ascii="宋体" w:hAnsi="宋体" w:cs="宋体"/>
                <w:bCs/>
                <w:color w:val="auto"/>
                <w:sz w:val="24"/>
              </w:rPr>
              <w:t>6</w:t>
            </w:r>
          </w:p>
        </w:tc>
        <w:tc>
          <w:tcPr>
            <w:tcW w:w="8324" w:type="dxa"/>
            <w:tcBorders>
              <w:top w:val="single" w:color="auto" w:sz="4" w:space="0"/>
              <w:left w:val="single" w:color="auto" w:sz="4" w:space="0"/>
              <w:bottom w:val="single" w:color="auto" w:sz="4" w:space="0"/>
              <w:right w:val="single" w:color="auto" w:sz="4" w:space="0"/>
            </w:tcBorders>
            <w:vAlign w:val="center"/>
          </w:tcPr>
          <w:p w14:paraId="3C80AA85">
            <w:pPr>
              <w:spacing w:line="360" w:lineRule="auto"/>
              <w:rPr>
                <w:rFonts w:ascii="宋体" w:hAnsi="宋体" w:cs="宋体"/>
                <w:bCs/>
                <w:color w:val="auto"/>
                <w:sz w:val="24"/>
              </w:rPr>
            </w:pPr>
            <w:r>
              <w:rPr>
                <w:rFonts w:hint="eastAsia" w:ascii="宋体" w:hAnsi="宋体" w:cs="宋体"/>
                <w:bCs/>
                <w:color w:val="auto"/>
                <w:sz w:val="24"/>
              </w:rPr>
              <w:t>其他情况：符合磋商文件或法律法规有关规定的其他情形</w:t>
            </w:r>
          </w:p>
        </w:tc>
      </w:tr>
      <w:tr w14:paraId="29AAF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6" w:hRule="atLeast"/>
          <w:jc w:val="center"/>
        </w:trPr>
        <w:tc>
          <w:tcPr>
            <w:tcW w:w="9264" w:type="dxa"/>
            <w:gridSpan w:val="2"/>
            <w:tcBorders>
              <w:left w:val="single" w:color="auto" w:sz="4" w:space="0"/>
              <w:bottom w:val="single" w:color="auto" w:sz="4" w:space="0"/>
              <w:right w:val="single" w:color="auto" w:sz="4" w:space="0"/>
            </w:tcBorders>
            <w:vAlign w:val="center"/>
          </w:tcPr>
          <w:p w14:paraId="29D69F53">
            <w:pPr>
              <w:spacing w:line="360" w:lineRule="auto"/>
              <w:ind w:firstLine="480" w:firstLineChars="200"/>
              <w:rPr>
                <w:rFonts w:ascii="宋体" w:hAnsi="宋体" w:cs="宋体"/>
                <w:bCs/>
                <w:color w:val="auto"/>
                <w:sz w:val="24"/>
              </w:rPr>
            </w:pPr>
            <w:r>
              <w:rPr>
                <w:rFonts w:hint="eastAsia" w:ascii="宋体" w:hAnsi="宋体" w:cs="宋体"/>
                <w:bCs/>
                <w:color w:val="auto"/>
                <w:sz w:val="24"/>
              </w:rPr>
              <w:t>备注：符合性审查不合格的供应商不得进入下一评审环节</w:t>
            </w:r>
          </w:p>
        </w:tc>
      </w:tr>
    </w:tbl>
    <w:p w14:paraId="1E1EEBFD">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3）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350053B">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4）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FE56460">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20.3 磋商过程</w:t>
      </w:r>
    </w:p>
    <w:p w14:paraId="2E489CB4">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 xml:space="preserve">（1）磋商小组所有成员应当集中与单一供应商分别进行磋商，并给予所有参加磋商的供应商平等的磋商机会。 </w:t>
      </w:r>
    </w:p>
    <w:p w14:paraId="32B07976">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（2）在磋商过程中，磋商小组可以根据磋商文件和磋商情况实质性变动采购需求中的技术、服务要求以及合同草案条款，但不得变动磋商文件中的其他内容。实质性变动的内容，须经采购人代表确认。</w:t>
      </w:r>
    </w:p>
    <w:p w14:paraId="37307610">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 xml:space="preserve">（3）对磋商文件作出的实质性变动是磋商文件的有效组成部分，磋商小组应当及时以书面形式同时通知所有参加磋商的供应商。 </w:t>
      </w:r>
    </w:p>
    <w:p w14:paraId="592E279E">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5AB2B023">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20.4 最终报价</w:t>
      </w:r>
    </w:p>
    <w:p w14:paraId="141C2375">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磋商文件能够详细列明采购标的的技术、服务要求的，磋商结束后，所有实质性响应的供应商应在规定时间内提交最终报价；</w:t>
      </w:r>
    </w:p>
    <w:p w14:paraId="1688F2D5">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 </w:t>
      </w:r>
    </w:p>
    <w:p w14:paraId="1ED8991E">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最终报价是供应商响应文件的有效组成部分。</w:t>
      </w:r>
    </w:p>
    <w:p w14:paraId="7676CF2A">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21．磋商响应文件的详细评审</w:t>
      </w:r>
    </w:p>
    <w:p w14:paraId="46F67219">
      <w:pP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21.1 经磋商确定最终采购需求和提交最终报价的供应商后，由磋商小组采用综合评分法对提交最终报价的供应商的响应文件和最终报价进行综合评分。</w:t>
      </w:r>
    </w:p>
    <w:p w14:paraId="7783FC06">
      <w:pPr>
        <w:autoSpaceDE w:val="0"/>
        <w:autoSpaceDN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21.2 评标方法：综合评分法。</w:t>
      </w:r>
    </w:p>
    <w:p w14:paraId="1D68754F">
      <w:pPr>
        <w:spacing w:line="440" w:lineRule="exact"/>
        <w:ind w:left="73" w:leftChars="35" w:firstLine="360" w:firstLineChars="150"/>
        <w:rPr>
          <w:rFonts w:ascii="宋体" w:hAnsi="宋体" w:cs="宋体"/>
          <w:color w:val="auto"/>
          <w:sz w:val="24"/>
        </w:rPr>
      </w:pPr>
      <w:r>
        <w:rPr>
          <w:rFonts w:hint="eastAsia" w:ascii="宋体" w:hAnsi="宋体" w:cs="宋体"/>
          <w:color w:val="auto"/>
          <w:sz w:val="24"/>
        </w:rPr>
        <w:t>评价和比较以磋商文件为依据，对所有实质上响应的投标分别从</w:t>
      </w:r>
      <w:r>
        <w:rPr>
          <w:rFonts w:hint="eastAsia" w:ascii="宋体" w:hAnsi="宋体" w:cs="宋体"/>
          <w:color w:val="auto"/>
          <w:sz w:val="24"/>
          <w:lang w:val="en-US" w:eastAsia="zh-CN"/>
        </w:rPr>
        <w:t>以下评分细则</w:t>
      </w:r>
      <w:r>
        <w:rPr>
          <w:rFonts w:hint="eastAsia" w:ascii="宋体" w:hAnsi="宋体" w:cs="宋体"/>
          <w:color w:val="auto"/>
          <w:sz w:val="24"/>
        </w:rPr>
        <w:t>进行评审赋分。</w:t>
      </w:r>
    </w:p>
    <w:p w14:paraId="4B690661">
      <w:pPr>
        <w:spacing w:line="440" w:lineRule="exact"/>
        <w:ind w:left="73" w:leftChars="35" w:firstLine="360" w:firstLineChars="150"/>
        <w:rPr>
          <w:rFonts w:ascii="宋体" w:hAnsi="宋体" w:cs="宋体"/>
          <w:color w:val="auto"/>
          <w:sz w:val="24"/>
        </w:rPr>
      </w:pPr>
      <w:r>
        <w:rPr>
          <w:rFonts w:hint="eastAsia" w:ascii="宋体" w:hAnsi="宋体" w:cs="宋体"/>
          <w:color w:val="auto"/>
          <w:sz w:val="24"/>
        </w:rPr>
        <w:t>21.3 评分细则：</w:t>
      </w:r>
    </w:p>
    <w:p w14:paraId="1726974D">
      <w:pPr>
        <w:spacing w:line="440" w:lineRule="exact"/>
        <w:ind w:left="73" w:leftChars="35" w:firstLine="361" w:firstLineChars="150"/>
        <w:rPr>
          <w:rFonts w:hint="eastAsia" w:ascii="宋体" w:hAnsi="宋体" w:cs="宋体"/>
          <w:b/>
          <w:bCs/>
          <w:color w:val="auto"/>
          <w:sz w:val="24"/>
        </w:rPr>
      </w:pPr>
      <w:r>
        <w:rPr>
          <w:rFonts w:hint="eastAsia" w:ascii="宋体" w:hAnsi="宋体" w:cs="宋体"/>
          <w:b/>
          <w:bCs/>
          <w:color w:val="auto"/>
          <w:sz w:val="24"/>
        </w:rPr>
        <w:t>评审总分值为100分，具体分值如下：</w:t>
      </w:r>
    </w:p>
    <w:tbl>
      <w:tblPr>
        <w:tblStyle w:val="20"/>
        <w:tblW w:w="52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1"/>
        <w:gridCol w:w="491"/>
        <w:gridCol w:w="7204"/>
        <w:gridCol w:w="1021"/>
      </w:tblGrid>
      <w:tr w14:paraId="7342F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506" w:type="pct"/>
            <w:noWrap w:val="0"/>
            <w:vAlign w:val="center"/>
          </w:tcPr>
          <w:p w14:paraId="0B7F6296">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评标内容</w:t>
            </w:r>
          </w:p>
        </w:tc>
        <w:tc>
          <w:tcPr>
            <w:tcW w:w="253" w:type="pct"/>
            <w:noWrap w:val="0"/>
            <w:vAlign w:val="center"/>
          </w:tcPr>
          <w:p w14:paraId="280C38D2">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分值</w:t>
            </w:r>
          </w:p>
        </w:tc>
        <w:tc>
          <w:tcPr>
            <w:tcW w:w="3713" w:type="pct"/>
            <w:noWrap w:val="0"/>
            <w:vAlign w:val="center"/>
          </w:tcPr>
          <w:p w14:paraId="65786147">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评标原则与标准</w:t>
            </w:r>
          </w:p>
        </w:tc>
        <w:tc>
          <w:tcPr>
            <w:tcW w:w="526" w:type="pct"/>
            <w:shd w:val="clear" w:color="auto" w:fill="auto"/>
            <w:noWrap w:val="0"/>
            <w:vAlign w:val="center"/>
          </w:tcPr>
          <w:p w14:paraId="7A2B1607">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主/客观</w:t>
            </w:r>
          </w:p>
        </w:tc>
      </w:tr>
      <w:tr w14:paraId="70C3B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2" w:hRule="atLeast"/>
        </w:trPr>
        <w:tc>
          <w:tcPr>
            <w:tcW w:w="506" w:type="pct"/>
            <w:noWrap w:val="0"/>
            <w:vAlign w:val="center"/>
          </w:tcPr>
          <w:p w14:paraId="7F0772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价格评审</w:t>
            </w:r>
          </w:p>
        </w:tc>
        <w:tc>
          <w:tcPr>
            <w:tcW w:w="253" w:type="pct"/>
            <w:noWrap w:val="0"/>
            <w:vAlign w:val="center"/>
          </w:tcPr>
          <w:p w14:paraId="7943DB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10分</w:t>
            </w:r>
          </w:p>
        </w:tc>
        <w:tc>
          <w:tcPr>
            <w:tcW w:w="3713" w:type="pct"/>
            <w:noWrap w:val="0"/>
            <w:vAlign w:val="center"/>
          </w:tcPr>
          <w:p w14:paraId="5D3CA929">
            <w:pPr>
              <w:keepNext w:val="0"/>
              <w:keepLines w:val="0"/>
              <w:widowControl/>
              <w:suppressLineNumbers w:val="0"/>
              <w:spacing w:line="360" w:lineRule="auto"/>
              <w:ind w:firstLine="240" w:firstLineChars="10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以满足磋商文件要求且投标价格最低的投标报价为评标基准价，其价格分为满分10分，其他供应商的价格分按照下列公式计算：</w:t>
            </w:r>
          </w:p>
          <w:p w14:paraId="11CFA62B">
            <w:pPr>
              <w:keepNext w:val="0"/>
              <w:keepLines w:val="0"/>
              <w:widowControl/>
              <w:suppressLineNumbers w:val="0"/>
              <w:spacing w:line="360" w:lineRule="auto"/>
              <w:ind w:firstLine="240" w:firstLineChars="100"/>
              <w:jc w:val="left"/>
              <w:textAlignment w:val="center"/>
              <w:rPr>
                <w:rFonts w:hint="eastAsia" w:ascii="宋体" w:hAnsi="宋体" w:eastAsia="宋体" w:cs="宋体"/>
                <w:color w:val="auto"/>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投标报价得分=（评标基准价/投标报价）×10。</w:t>
            </w:r>
          </w:p>
        </w:tc>
        <w:tc>
          <w:tcPr>
            <w:tcW w:w="526" w:type="pct"/>
            <w:shd w:val="clear" w:color="auto" w:fill="auto"/>
            <w:noWrap w:val="0"/>
            <w:vAlign w:val="center"/>
          </w:tcPr>
          <w:p w14:paraId="2631389E">
            <w:pPr>
              <w:keepNext w:val="0"/>
              <w:keepLines w:val="0"/>
              <w:widowControl/>
              <w:suppressLineNumbers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客观</w:t>
            </w:r>
          </w:p>
        </w:tc>
      </w:tr>
      <w:tr w14:paraId="24223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506" w:type="pct"/>
            <w:noWrap w:val="0"/>
            <w:vAlign w:val="center"/>
          </w:tcPr>
          <w:p w14:paraId="114B714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商务响应</w:t>
            </w:r>
          </w:p>
        </w:tc>
        <w:tc>
          <w:tcPr>
            <w:tcW w:w="253" w:type="pct"/>
            <w:noWrap w:val="0"/>
            <w:vAlign w:val="center"/>
          </w:tcPr>
          <w:p w14:paraId="1D3843DC">
            <w:pPr>
              <w:adjustRightInd w:val="0"/>
              <w:snapToGrid w:val="0"/>
              <w:spacing w:line="40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分</w:t>
            </w:r>
          </w:p>
        </w:tc>
        <w:tc>
          <w:tcPr>
            <w:tcW w:w="3713" w:type="pct"/>
            <w:noWrap w:val="0"/>
            <w:vAlign w:val="center"/>
          </w:tcPr>
          <w:p w14:paraId="1AF91C72">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经过初审合格的供应商满足商务合同条款要求，对商务合同条款要求进行响应说明，完全响应的得5分，其他的不得分。</w:t>
            </w:r>
          </w:p>
        </w:tc>
        <w:tc>
          <w:tcPr>
            <w:tcW w:w="526" w:type="pct"/>
            <w:noWrap w:val="0"/>
            <w:vAlign w:val="center"/>
          </w:tcPr>
          <w:p w14:paraId="34F9C4EA">
            <w:pPr>
              <w:pStyle w:val="57"/>
              <w:spacing w:before="1" w:line="360" w:lineRule="auto"/>
              <w:ind w:right="97" w:right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客观</w:t>
            </w:r>
          </w:p>
        </w:tc>
      </w:tr>
      <w:tr w14:paraId="1A9E3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trPr>
        <w:tc>
          <w:tcPr>
            <w:tcW w:w="506" w:type="pct"/>
            <w:noWrap w:val="0"/>
            <w:vAlign w:val="center"/>
          </w:tcPr>
          <w:p w14:paraId="709059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项目团队</w:t>
            </w:r>
          </w:p>
        </w:tc>
        <w:tc>
          <w:tcPr>
            <w:tcW w:w="253" w:type="pct"/>
            <w:noWrap w:val="0"/>
            <w:vAlign w:val="center"/>
          </w:tcPr>
          <w:p w14:paraId="197A27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25分</w:t>
            </w:r>
          </w:p>
        </w:tc>
        <w:tc>
          <w:tcPr>
            <w:tcW w:w="3713" w:type="pct"/>
            <w:noWrap w:val="0"/>
            <w:vAlign w:val="center"/>
          </w:tcPr>
          <w:p w14:paraId="291F6E46">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根据采购要求和响应情况，对供应商提供的</w:t>
            </w:r>
            <w:r>
              <w:rPr>
                <w:rFonts w:hint="eastAsia" w:ascii="宋体" w:hAnsi="宋体" w:eastAsia="宋体" w:cs="宋体"/>
                <w:i w:val="0"/>
                <w:iCs w:val="0"/>
                <w:color w:val="auto"/>
                <w:kern w:val="0"/>
                <w:sz w:val="24"/>
                <w:szCs w:val="24"/>
                <w:highlight w:val="none"/>
                <w:u w:val="none"/>
                <w:lang w:val="en-GB" w:eastAsia="zh-CN" w:bidi="ar"/>
              </w:rPr>
              <w:t>组织机构及人员配置</w:t>
            </w:r>
            <w:r>
              <w:rPr>
                <w:rFonts w:hint="eastAsia" w:ascii="宋体" w:hAnsi="宋体" w:eastAsia="宋体" w:cs="宋体"/>
                <w:i w:val="0"/>
                <w:iCs w:val="0"/>
                <w:color w:val="auto"/>
                <w:kern w:val="0"/>
                <w:sz w:val="24"/>
                <w:szCs w:val="24"/>
                <w:highlight w:val="none"/>
                <w:u w:val="none"/>
                <w:lang w:val="en-US" w:eastAsia="zh-CN" w:bidi="ar"/>
              </w:rPr>
              <w:t>进行评价，包含：</w:t>
            </w:r>
          </w:p>
          <w:p w14:paraId="5BF0BD22">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（1）项目负责人（16分）</w:t>
            </w:r>
          </w:p>
          <w:p w14:paraId="296A8CD9">
            <w:pPr>
              <w:pStyle w:val="57"/>
              <w:spacing w:before="1" w:line="360" w:lineRule="auto"/>
              <w:ind w:right="-77" w:rightChars="0" w:firstLine="240" w:firstLineChars="100"/>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1、供应商拟派的项目负责人须具备相关专业中级职称的得3分；供应商拟派的项目负责人须具备相关专业高级职称的得5分；其他不得分。</w:t>
            </w:r>
          </w:p>
          <w:p w14:paraId="286E5DD1">
            <w:pPr>
              <w:pStyle w:val="57"/>
              <w:tabs>
                <w:tab w:val="left" w:pos="230"/>
              </w:tabs>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2、供应商拟派的项目负责人具备试验检测师证书的得5分；其他不得分。</w:t>
            </w:r>
          </w:p>
          <w:p w14:paraId="61E95E7F">
            <w:pPr>
              <w:pStyle w:val="57"/>
              <w:tabs>
                <w:tab w:val="left" w:pos="230"/>
              </w:tabs>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3、项目负责人业绩</w:t>
            </w:r>
          </w:p>
          <w:p w14:paraId="382123D8">
            <w:pPr>
              <w:pStyle w:val="57"/>
              <w:spacing w:before="1" w:line="360" w:lineRule="auto"/>
              <w:ind w:right="97" w:rightChars="0" w:firstLine="240" w:firstLineChars="100"/>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项目负责人提供类似业绩，每提供一个业绩得3分，满分6分，提供合同或中标通知书（若合同或中标通知书不体现项目负责人姓名，还需提供相关证明材料）。</w:t>
            </w:r>
          </w:p>
          <w:p w14:paraId="49207019">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证明材料要求：拟派项目负责人的①有效身份证扫描件、②供应商为其缴纳的社保证明，未提供或提供不全的，本项不得分。</w:t>
            </w:r>
          </w:p>
          <w:p w14:paraId="634165D8">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（2）其他从业人员（不含项目负责人）（9分）</w:t>
            </w:r>
          </w:p>
          <w:p w14:paraId="2550CB1A">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持试验检测师证书的每提供1人得3分；具有持试验检测人员证书每提供1人得2分；本项最高不超过9分。</w:t>
            </w:r>
          </w:p>
          <w:p w14:paraId="7A4B18D1">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证明材料要求：投标供应商须提供拟派人员①有效身份证复印件、②执业证书的原件扫描件，③投标供应商为其缴纳的社保证明，未提供或提供不全的，本项不得分。</w:t>
            </w:r>
          </w:p>
        </w:tc>
        <w:tc>
          <w:tcPr>
            <w:tcW w:w="526" w:type="pct"/>
            <w:noWrap w:val="0"/>
            <w:vAlign w:val="center"/>
          </w:tcPr>
          <w:p w14:paraId="20984874">
            <w:pPr>
              <w:pStyle w:val="57"/>
              <w:spacing w:before="1" w:line="360" w:lineRule="auto"/>
              <w:ind w:right="97" w:right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客观</w:t>
            </w:r>
          </w:p>
        </w:tc>
      </w:tr>
      <w:tr w14:paraId="44167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trPr>
        <w:tc>
          <w:tcPr>
            <w:tcW w:w="506" w:type="pct"/>
            <w:noWrap w:val="0"/>
            <w:vAlign w:val="center"/>
          </w:tcPr>
          <w:p w14:paraId="6158363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技术装备</w:t>
            </w:r>
          </w:p>
        </w:tc>
        <w:tc>
          <w:tcPr>
            <w:tcW w:w="253" w:type="pct"/>
            <w:noWrap w:val="0"/>
            <w:vAlign w:val="center"/>
          </w:tcPr>
          <w:p w14:paraId="21B489E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10分</w:t>
            </w:r>
          </w:p>
        </w:tc>
        <w:tc>
          <w:tcPr>
            <w:tcW w:w="3713" w:type="pct"/>
            <w:noWrap w:val="0"/>
            <w:vAlign w:val="center"/>
          </w:tcPr>
          <w:p w14:paraId="7C86A575">
            <w:pPr>
              <w:pStyle w:val="57"/>
              <w:spacing w:before="1" w:line="360" w:lineRule="auto"/>
              <w:ind w:right="97" w:rightChars="0" w:firstLine="240" w:firstLineChars="1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配备检测仪器等与本项目相关的技术设备；</w:t>
            </w:r>
          </w:p>
          <w:p w14:paraId="30140109">
            <w:pPr>
              <w:pStyle w:val="57"/>
              <w:spacing w:before="1" w:line="360" w:lineRule="auto"/>
              <w:ind w:right="97" w:rightChars="0" w:firstLine="240" w:firstLineChars="1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每提供1项技术设备证明材料的得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分；未提供不得分；满分10分。</w:t>
            </w:r>
          </w:p>
          <w:p w14:paraId="2F174168">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val="en-US" w:eastAsia="zh-CN" w:bidi="ar"/>
              </w:rPr>
              <w:t>设备证明材料：不限于购销（买）合同或购销发票或设备清单及图片等。</w:t>
            </w:r>
          </w:p>
        </w:tc>
        <w:tc>
          <w:tcPr>
            <w:tcW w:w="526" w:type="pct"/>
            <w:noWrap w:val="0"/>
            <w:vAlign w:val="center"/>
          </w:tcPr>
          <w:p w14:paraId="3F469709">
            <w:pPr>
              <w:pStyle w:val="57"/>
              <w:spacing w:before="1" w:line="360" w:lineRule="auto"/>
              <w:ind w:right="97" w:right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客观</w:t>
            </w:r>
          </w:p>
        </w:tc>
      </w:tr>
      <w:tr w14:paraId="09DE9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506" w:type="pct"/>
            <w:noWrap w:val="0"/>
            <w:vAlign w:val="center"/>
          </w:tcPr>
          <w:p w14:paraId="396665BA">
            <w:pPr>
              <w:adjustRightInd w:val="0"/>
              <w:snapToGrid w:val="0"/>
              <w:spacing w:line="288" w:lineRule="auto"/>
              <w:jc w:val="center"/>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承诺</w:t>
            </w:r>
          </w:p>
        </w:tc>
        <w:tc>
          <w:tcPr>
            <w:tcW w:w="253" w:type="pct"/>
            <w:noWrap w:val="0"/>
            <w:vAlign w:val="center"/>
          </w:tcPr>
          <w:p w14:paraId="64E2C1C6">
            <w:pPr>
              <w:adjustRightInd w:val="0"/>
              <w:snapToGrid w:val="0"/>
              <w:spacing w:line="288" w:lineRule="auto"/>
              <w:jc w:val="center"/>
              <w:rPr>
                <w:rFonts w:hint="default" w:ascii="宋体" w:hAnsi="宋体" w:eastAsia="宋体" w:cs="宋体"/>
                <w:color w:val="auto"/>
                <w:sz w:val="24"/>
                <w:lang w:val="en-US" w:eastAsia="zh-CN" w:bidi="ar"/>
              </w:rPr>
            </w:pPr>
            <w:r>
              <w:rPr>
                <w:rFonts w:hint="eastAsia" w:ascii="宋体" w:hAnsi="宋体" w:eastAsia="宋体" w:cs="宋体"/>
                <w:color w:val="auto"/>
                <w:sz w:val="24"/>
                <w:lang w:val="en-US" w:eastAsia="zh-CN" w:bidi="ar"/>
              </w:rPr>
              <w:t>4分</w:t>
            </w:r>
          </w:p>
        </w:tc>
        <w:tc>
          <w:tcPr>
            <w:tcW w:w="3713" w:type="pct"/>
            <w:noWrap w:val="0"/>
            <w:vAlign w:val="center"/>
          </w:tcPr>
          <w:p w14:paraId="60B53A01">
            <w:pPr>
              <w:pStyle w:val="57"/>
              <w:spacing w:before="1" w:line="360" w:lineRule="auto"/>
              <w:ind w:right="97" w:rightChars="0" w:firstLine="240" w:firstLineChars="100"/>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strike w:val="0"/>
                <w:dstrike w:val="0"/>
                <w:color w:val="auto"/>
                <w:sz w:val="24"/>
                <w:szCs w:val="24"/>
                <w:lang w:val="en-US" w:eastAsia="zh-CN"/>
              </w:rPr>
              <w:t>供应商</w:t>
            </w:r>
            <w:r>
              <w:rPr>
                <w:rFonts w:hint="eastAsia" w:ascii="宋体" w:hAnsi="宋体" w:eastAsia="宋体" w:cs="宋体"/>
                <w:strike w:val="0"/>
                <w:dstrike w:val="0"/>
                <w:color w:val="auto"/>
                <w:sz w:val="24"/>
                <w:szCs w:val="24"/>
              </w:rPr>
              <w:t>提供</w:t>
            </w:r>
            <w:r>
              <w:rPr>
                <w:rFonts w:hint="eastAsia" w:ascii="宋体" w:hAnsi="宋体" w:eastAsia="宋体" w:cs="宋体"/>
                <w:color w:val="auto"/>
                <w:sz w:val="24"/>
                <w:szCs w:val="24"/>
                <w:lang w:val="en-US" w:eastAsia="zh-CN"/>
              </w:rPr>
              <w:t>承诺书</w:t>
            </w:r>
            <w:r>
              <w:rPr>
                <w:rFonts w:hint="eastAsia" w:ascii="宋体" w:hAnsi="宋体" w:eastAsia="宋体" w:cs="宋体"/>
                <w:strike w:val="0"/>
                <w:dstrike w:val="0"/>
                <w:color w:val="auto"/>
                <w:sz w:val="24"/>
                <w:szCs w:val="24"/>
              </w:rPr>
              <w:t>，内容包含：①</w:t>
            </w:r>
            <w:r>
              <w:rPr>
                <w:rFonts w:hint="eastAsia" w:ascii="宋体" w:hAnsi="宋体" w:eastAsia="宋体" w:cs="宋体"/>
                <w:strike w:val="0"/>
                <w:dstrike w:val="0"/>
                <w:color w:val="auto"/>
                <w:sz w:val="24"/>
                <w:szCs w:val="24"/>
                <w:lang w:val="en-US" w:eastAsia="zh-CN"/>
              </w:rPr>
              <w:t>服务质量保证承诺</w:t>
            </w:r>
            <w:r>
              <w:rPr>
                <w:rFonts w:hint="eastAsia" w:ascii="宋体" w:hAnsi="宋体" w:eastAsia="宋体" w:cs="宋体"/>
                <w:color w:val="auto"/>
                <w:sz w:val="24"/>
                <w:szCs w:val="24"/>
              </w:rPr>
              <w:t>（格式自拟）</w:t>
            </w:r>
            <w:r>
              <w:rPr>
                <w:rFonts w:hint="eastAsia" w:ascii="宋体" w:hAnsi="宋体" w:eastAsia="宋体" w:cs="宋体"/>
                <w:color w:val="auto"/>
                <w:sz w:val="24"/>
                <w:szCs w:val="24"/>
                <w:lang w:eastAsia="zh-CN"/>
              </w:rPr>
              <w:t>；</w:t>
            </w:r>
            <w:r>
              <w:rPr>
                <w:rFonts w:hint="eastAsia" w:ascii="宋体" w:hAnsi="宋体" w:eastAsia="宋体" w:cs="宋体"/>
                <w:strike w:val="0"/>
                <w:dstrike w:val="0"/>
                <w:color w:val="auto"/>
                <w:sz w:val="24"/>
                <w:szCs w:val="24"/>
              </w:rPr>
              <w:t>②</w:t>
            </w:r>
            <w:r>
              <w:rPr>
                <w:rFonts w:hint="eastAsia" w:ascii="宋体" w:hAnsi="宋体" w:eastAsia="宋体" w:cs="宋体"/>
                <w:strike w:val="0"/>
                <w:dstrike w:val="0"/>
                <w:color w:val="auto"/>
                <w:sz w:val="24"/>
                <w:szCs w:val="24"/>
                <w:lang w:val="en-US" w:eastAsia="zh-CN"/>
              </w:rPr>
              <w:t>人员安全保证承诺</w:t>
            </w:r>
            <w:r>
              <w:rPr>
                <w:rFonts w:hint="eastAsia" w:ascii="宋体" w:hAnsi="宋体" w:eastAsia="宋体" w:cs="宋体"/>
                <w:color w:val="auto"/>
                <w:sz w:val="24"/>
                <w:szCs w:val="24"/>
              </w:rPr>
              <w:t>（格式自拟）</w:t>
            </w:r>
            <w:r>
              <w:rPr>
                <w:rFonts w:hint="eastAsia" w:ascii="宋体" w:hAnsi="宋体" w:eastAsia="宋体" w:cs="宋体"/>
                <w:strike w:val="0"/>
                <w:dstrike w:val="0"/>
                <w:color w:val="auto"/>
                <w:sz w:val="24"/>
                <w:szCs w:val="24"/>
                <w:lang w:eastAsia="zh-CN"/>
              </w:rPr>
              <w:t>；</w:t>
            </w:r>
            <w:r>
              <w:rPr>
                <w:rFonts w:hint="eastAsia" w:ascii="宋体" w:hAnsi="宋体" w:eastAsia="宋体" w:cs="宋体"/>
                <w:strike w:val="0"/>
                <w:dstrike w:val="0"/>
                <w:color w:val="auto"/>
                <w:sz w:val="24"/>
                <w:szCs w:val="24"/>
              </w:rPr>
              <w:t>③</w:t>
            </w:r>
            <w:r>
              <w:rPr>
                <w:rFonts w:hint="eastAsia" w:ascii="宋体" w:hAnsi="宋体" w:cs="宋体"/>
                <w:strike w:val="0"/>
                <w:dstrike w:val="0"/>
                <w:color w:val="auto"/>
                <w:sz w:val="24"/>
                <w:szCs w:val="24"/>
                <w:lang w:val="en-US" w:eastAsia="zh-CN"/>
              </w:rPr>
              <w:t>项目进度保证</w:t>
            </w:r>
            <w:r>
              <w:rPr>
                <w:rFonts w:hint="eastAsia" w:ascii="宋体" w:hAnsi="宋体" w:eastAsia="宋体" w:cs="宋体"/>
                <w:strike w:val="0"/>
                <w:dstrike w:val="0"/>
                <w:color w:val="auto"/>
                <w:sz w:val="24"/>
                <w:szCs w:val="24"/>
                <w:lang w:val="en-US" w:eastAsia="zh-CN"/>
              </w:rPr>
              <w:t>承诺</w:t>
            </w:r>
            <w:r>
              <w:rPr>
                <w:rFonts w:hint="eastAsia" w:ascii="宋体" w:hAnsi="宋体" w:eastAsia="宋体" w:cs="宋体"/>
                <w:color w:val="auto"/>
                <w:sz w:val="24"/>
                <w:szCs w:val="24"/>
              </w:rPr>
              <w:t>（格式自拟）</w:t>
            </w:r>
            <w:r>
              <w:rPr>
                <w:rFonts w:hint="eastAsia" w:ascii="宋体" w:hAnsi="宋体" w:eastAsia="宋体" w:cs="宋体"/>
                <w:strike w:val="0"/>
                <w:dstrike w:val="0"/>
                <w:color w:val="auto"/>
                <w:sz w:val="24"/>
                <w:szCs w:val="24"/>
                <w:lang w:eastAsia="zh-CN"/>
              </w:rPr>
              <w:t>；</w:t>
            </w:r>
            <w:r>
              <w:rPr>
                <w:rFonts w:hint="eastAsia" w:ascii="宋体" w:hAnsi="宋体" w:cs="宋体"/>
                <w:strike w:val="0"/>
                <w:dstrike w:val="0"/>
                <w:color w:val="auto"/>
                <w:sz w:val="24"/>
                <w:szCs w:val="24"/>
                <w:lang w:val="en-US" w:eastAsia="zh-CN"/>
              </w:rPr>
              <w:t>④合同履约及保密</w:t>
            </w:r>
            <w:r>
              <w:rPr>
                <w:rFonts w:hint="eastAsia" w:ascii="宋体" w:hAnsi="宋体" w:eastAsia="宋体" w:cs="宋体"/>
                <w:strike w:val="0"/>
                <w:dstrike w:val="0"/>
                <w:color w:val="auto"/>
                <w:sz w:val="24"/>
                <w:szCs w:val="24"/>
                <w:lang w:val="en-US" w:eastAsia="zh-CN"/>
              </w:rPr>
              <w:t>承诺</w:t>
            </w:r>
            <w:r>
              <w:rPr>
                <w:rFonts w:hint="eastAsia" w:ascii="宋体" w:hAnsi="宋体" w:eastAsia="宋体" w:cs="宋体"/>
                <w:color w:val="auto"/>
                <w:sz w:val="24"/>
                <w:szCs w:val="24"/>
              </w:rPr>
              <w:t>（格式自拟）</w:t>
            </w:r>
            <w:r>
              <w:rPr>
                <w:rFonts w:hint="eastAsia" w:ascii="宋体" w:hAnsi="宋体" w:cs="宋体"/>
                <w:strike w:val="0"/>
                <w:dstrike w:val="0"/>
                <w:color w:val="auto"/>
                <w:sz w:val="24"/>
                <w:szCs w:val="24"/>
                <w:lang w:eastAsia="zh-CN"/>
              </w:rPr>
              <w:t>；</w:t>
            </w:r>
            <w:r>
              <w:rPr>
                <w:rFonts w:hint="eastAsia" w:ascii="宋体" w:hAnsi="宋体" w:eastAsia="宋体" w:cs="宋体"/>
                <w:color w:val="auto"/>
                <w:sz w:val="24"/>
                <w:szCs w:val="24"/>
              </w:rPr>
              <w:t>以上</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项</w:t>
            </w:r>
            <w:r>
              <w:rPr>
                <w:rFonts w:hint="eastAsia" w:ascii="宋体" w:hAnsi="宋体" w:eastAsia="宋体" w:cs="宋体"/>
                <w:color w:val="auto"/>
                <w:sz w:val="24"/>
                <w:szCs w:val="24"/>
                <w:lang w:val="en-US" w:eastAsia="zh-CN"/>
              </w:rPr>
              <w:t>每提供1项</w:t>
            </w:r>
            <w:r>
              <w:rPr>
                <w:rFonts w:hint="eastAsia" w:ascii="宋体" w:hAnsi="宋体" w:eastAsia="宋体" w:cs="宋体"/>
                <w:strike w:val="0"/>
                <w:dstrike w:val="0"/>
                <w:color w:val="auto"/>
                <w:sz w:val="24"/>
                <w:szCs w:val="24"/>
              </w:rPr>
              <w:t>得</w:t>
            </w:r>
            <w:r>
              <w:rPr>
                <w:rFonts w:hint="eastAsia" w:ascii="宋体" w:hAnsi="宋体" w:eastAsia="宋体" w:cs="宋体"/>
                <w:strike w:val="0"/>
                <w:dstrike w:val="0"/>
                <w:color w:val="auto"/>
                <w:sz w:val="24"/>
                <w:szCs w:val="24"/>
                <w:lang w:val="en-US" w:eastAsia="zh-CN"/>
              </w:rPr>
              <w:t>1</w:t>
            </w:r>
            <w:r>
              <w:rPr>
                <w:rFonts w:hint="eastAsia" w:ascii="宋体" w:hAnsi="宋体" w:eastAsia="宋体" w:cs="宋体"/>
                <w:strike w:val="0"/>
                <w:dstrike w:val="0"/>
                <w:color w:val="auto"/>
                <w:sz w:val="24"/>
                <w:szCs w:val="24"/>
              </w:rPr>
              <w:t>分</w:t>
            </w:r>
            <w:r>
              <w:rPr>
                <w:rFonts w:hint="eastAsia" w:ascii="宋体" w:hAnsi="宋体" w:eastAsia="宋体" w:cs="宋体"/>
                <w:strike w:val="0"/>
                <w:dstrike w:val="0"/>
                <w:color w:val="auto"/>
                <w:sz w:val="24"/>
                <w:szCs w:val="24"/>
                <w:lang w:eastAsia="zh-CN"/>
              </w:rPr>
              <w:t>，</w:t>
            </w:r>
            <w:r>
              <w:rPr>
                <w:rFonts w:hint="eastAsia" w:ascii="宋体" w:hAnsi="宋体" w:eastAsia="宋体" w:cs="宋体"/>
                <w:strike w:val="0"/>
                <w:dstrike w:val="0"/>
                <w:color w:val="auto"/>
                <w:sz w:val="24"/>
                <w:szCs w:val="24"/>
                <w:lang w:val="en-US" w:eastAsia="zh-CN"/>
              </w:rPr>
              <w:t>未</w:t>
            </w:r>
            <w:r>
              <w:rPr>
                <w:rFonts w:hint="eastAsia" w:ascii="宋体" w:hAnsi="宋体" w:eastAsia="宋体" w:cs="宋体"/>
                <w:strike w:val="0"/>
                <w:dstrike w:val="0"/>
                <w:color w:val="auto"/>
                <w:sz w:val="24"/>
                <w:szCs w:val="24"/>
              </w:rPr>
              <w:t>提供不得分。</w:t>
            </w:r>
          </w:p>
        </w:tc>
        <w:tc>
          <w:tcPr>
            <w:tcW w:w="526" w:type="pct"/>
            <w:noWrap w:val="0"/>
            <w:vAlign w:val="center"/>
          </w:tcPr>
          <w:p w14:paraId="2BCB2B0A">
            <w:pPr>
              <w:pStyle w:val="57"/>
              <w:spacing w:before="1" w:line="360" w:lineRule="auto"/>
              <w:ind w:right="97" w:rightChars="0"/>
              <w:jc w:val="center"/>
              <w:rPr>
                <w:rFonts w:hint="eastAsia" w:ascii="宋体" w:hAnsi="宋体" w:eastAsia="宋体" w:cs="宋体"/>
                <w:color w:val="auto"/>
                <w:sz w:val="24"/>
                <w:lang w:val="en-US" w:eastAsia="zh-CN"/>
              </w:rPr>
            </w:pPr>
            <w:r>
              <w:rPr>
                <w:rFonts w:hint="eastAsia" w:ascii="宋体" w:hAnsi="宋体" w:eastAsia="宋体" w:cs="宋体"/>
                <w:b/>
                <w:bCs/>
                <w:i w:val="0"/>
                <w:iCs w:val="0"/>
                <w:color w:val="auto"/>
                <w:kern w:val="0"/>
                <w:sz w:val="24"/>
                <w:szCs w:val="24"/>
                <w:highlight w:val="none"/>
                <w:u w:val="none"/>
                <w:lang w:val="en-US" w:eastAsia="zh-CN" w:bidi="ar"/>
              </w:rPr>
              <w:t>客观</w:t>
            </w:r>
          </w:p>
        </w:tc>
      </w:tr>
      <w:tr w14:paraId="1B89B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506" w:type="pct"/>
            <w:shd w:val="clear" w:color="auto" w:fill="auto"/>
            <w:noWrap w:val="0"/>
            <w:vAlign w:val="center"/>
          </w:tcPr>
          <w:p w14:paraId="688B8F26">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类似项目业绩</w:t>
            </w:r>
          </w:p>
        </w:tc>
        <w:tc>
          <w:tcPr>
            <w:tcW w:w="253" w:type="pct"/>
            <w:shd w:val="clear" w:color="auto" w:fill="auto"/>
            <w:noWrap w:val="0"/>
            <w:vAlign w:val="center"/>
          </w:tcPr>
          <w:p w14:paraId="5AD22A74">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6分</w:t>
            </w:r>
          </w:p>
        </w:tc>
        <w:tc>
          <w:tcPr>
            <w:tcW w:w="3713" w:type="pct"/>
            <w:shd w:val="clear" w:color="auto" w:fill="auto"/>
            <w:noWrap w:val="0"/>
            <w:vAlign w:val="center"/>
          </w:tcPr>
          <w:p w14:paraId="056B8A56">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提供2023年10月1日起至今类似项目业绩，每提供一个有效业绩计2分，本项最高得</w:t>
            </w:r>
            <w:r>
              <w:rPr>
                <w:rFonts w:hint="eastAsia" w:ascii="宋体" w:hAnsi="宋体" w:cs="宋体"/>
                <w:i w:val="0"/>
                <w:iCs w:val="0"/>
                <w:color w:val="auto"/>
                <w:kern w:val="0"/>
                <w:sz w:val="24"/>
                <w:szCs w:val="24"/>
                <w:highlight w:val="none"/>
                <w:u w:val="none"/>
                <w:lang w:val="en-US" w:eastAsia="zh-CN" w:bidi="ar"/>
              </w:rPr>
              <w:t>6</w:t>
            </w:r>
            <w:r>
              <w:rPr>
                <w:rFonts w:hint="eastAsia" w:ascii="宋体" w:hAnsi="宋体" w:eastAsia="宋体" w:cs="宋体"/>
                <w:i w:val="0"/>
                <w:iCs w:val="0"/>
                <w:color w:val="auto"/>
                <w:kern w:val="0"/>
                <w:sz w:val="24"/>
                <w:szCs w:val="24"/>
                <w:highlight w:val="none"/>
                <w:u w:val="none"/>
                <w:lang w:val="en-US" w:eastAsia="zh-CN" w:bidi="ar"/>
              </w:rPr>
              <w:t>分（时间以中标通知书或合同时间为准，须在响应文件中附项目业绩中标通知书或签约合同的扫描件加盖单位公章）。</w:t>
            </w:r>
          </w:p>
        </w:tc>
        <w:tc>
          <w:tcPr>
            <w:tcW w:w="526" w:type="pct"/>
            <w:noWrap w:val="0"/>
            <w:vAlign w:val="center"/>
          </w:tcPr>
          <w:p w14:paraId="271E2EE4">
            <w:pPr>
              <w:pStyle w:val="57"/>
              <w:spacing w:before="1" w:line="360" w:lineRule="auto"/>
              <w:ind w:right="97" w:right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客观</w:t>
            </w:r>
          </w:p>
        </w:tc>
      </w:tr>
      <w:tr w14:paraId="1482C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506" w:type="pct"/>
            <w:noWrap w:val="0"/>
            <w:vAlign w:val="center"/>
          </w:tcPr>
          <w:p w14:paraId="4E61FA3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技术方案</w:t>
            </w:r>
          </w:p>
        </w:tc>
        <w:tc>
          <w:tcPr>
            <w:tcW w:w="253" w:type="pct"/>
            <w:noWrap w:val="0"/>
            <w:vAlign w:val="center"/>
          </w:tcPr>
          <w:p w14:paraId="6BC136D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20</w:t>
            </w:r>
            <w:r>
              <w:rPr>
                <w:rFonts w:hint="eastAsia" w:ascii="宋体" w:hAnsi="宋体" w:eastAsia="宋体" w:cs="宋体"/>
                <w:i w:val="0"/>
                <w:iCs w:val="0"/>
                <w:color w:val="auto"/>
                <w:kern w:val="0"/>
                <w:sz w:val="24"/>
                <w:szCs w:val="24"/>
                <w:highlight w:val="none"/>
                <w:u w:val="none"/>
                <w:lang w:val="en-US" w:eastAsia="zh-CN" w:bidi="ar"/>
              </w:rPr>
              <w:t>分</w:t>
            </w:r>
          </w:p>
        </w:tc>
        <w:tc>
          <w:tcPr>
            <w:tcW w:w="3713" w:type="pct"/>
            <w:noWrap w:val="0"/>
            <w:vAlign w:val="center"/>
          </w:tcPr>
          <w:p w14:paraId="01C24678">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针对本项目实际情况制定技术方案，内容包含</w:t>
            </w:r>
            <w:r>
              <w:rPr>
                <w:rFonts w:hint="eastAsia" w:ascii="宋体" w:hAnsi="宋体" w:eastAsia="宋体" w:cs="宋体"/>
                <w:color w:val="auto"/>
                <w:kern w:val="0"/>
                <w:sz w:val="24"/>
                <w:szCs w:val="24"/>
                <w:lang w:val="en-US" w:eastAsia="zh-CN" w:bidi="ar"/>
              </w:rPr>
              <w:t>①项目任务及目标、②工作流程和工作内容、③</w:t>
            </w:r>
            <w:r>
              <w:rPr>
                <w:rFonts w:hint="eastAsia" w:ascii="宋体" w:hAnsi="宋体" w:eastAsia="宋体" w:cs="宋体"/>
                <w:i w:val="0"/>
                <w:iCs w:val="0"/>
                <w:color w:val="auto"/>
                <w:kern w:val="0"/>
                <w:sz w:val="24"/>
                <w:szCs w:val="24"/>
                <w:highlight w:val="none"/>
                <w:u w:val="none"/>
                <w:lang w:val="en-US" w:eastAsia="zh-CN" w:bidi="ar"/>
              </w:rPr>
              <w:t>技术人员与设备</w:t>
            </w:r>
            <w:r>
              <w:rPr>
                <w:rFonts w:hint="eastAsia" w:ascii="宋体" w:hAnsi="宋体" w:eastAsia="宋体" w:cs="宋体"/>
                <w:b w:val="0"/>
                <w:bCs w:val="0"/>
                <w:i w:val="0"/>
                <w:iCs w:val="0"/>
                <w:color w:val="auto"/>
                <w:kern w:val="0"/>
                <w:sz w:val="24"/>
                <w:szCs w:val="24"/>
                <w:highlight w:val="none"/>
                <w:u w:val="none"/>
                <w:lang w:val="en-US" w:eastAsia="zh-CN" w:bidi="ar"/>
              </w:rPr>
              <w:t>调配、</w:t>
            </w:r>
            <w:r>
              <w:rPr>
                <w:rFonts w:hint="eastAsia" w:ascii="宋体" w:hAnsi="宋体" w:eastAsia="宋体" w:cs="宋体"/>
                <w:b w:val="0"/>
                <w:bCs w:val="0"/>
                <w:color w:val="auto"/>
                <w:kern w:val="0"/>
                <w:sz w:val="24"/>
                <w:szCs w:val="24"/>
                <w:lang w:val="en-US" w:eastAsia="zh-CN" w:bidi="ar"/>
              </w:rPr>
              <w:t>④</w:t>
            </w:r>
            <w:r>
              <w:rPr>
                <w:rFonts w:hint="eastAsia" w:ascii="宋体" w:hAnsi="宋体" w:eastAsia="宋体" w:cs="宋体"/>
                <w:b w:val="0"/>
                <w:bCs w:val="0"/>
                <w:i w:val="0"/>
                <w:iCs w:val="0"/>
                <w:color w:val="auto"/>
                <w:kern w:val="0"/>
                <w:sz w:val="24"/>
                <w:szCs w:val="24"/>
                <w:highlight w:val="none"/>
                <w:u w:val="none"/>
                <w:lang w:val="en-US" w:eastAsia="zh-CN" w:bidi="ar"/>
              </w:rPr>
              <w:t>外业检测、数据整理</w:t>
            </w:r>
            <w:r>
              <w:rPr>
                <w:rFonts w:hint="eastAsia" w:ascii="宋体" w:hAnsi="宋体" w:eastAsia="宋体" w:cs="宋体"/>
                <w:b w:val="0"/>
                <w:bCs w:val="0"/>
                <w:color w:val="auto"/>
                <w:kern w:val="0"/>
                <w:sz w:val="24"/>
                <w:szCs w:val="24"/>
                <w:lang w:val="en-US" w:eastAsia="zh-CN" w:bidi="ar"/>
              </w:rPr>
              <w:t>、⑤实验室数据处理及分析、</w:t>
            </w:r>
            <w:r>
              <w:rPr>
                <w:rFonts w:hint="eastAsia" w:ascii="宋体" w:hAnsi="宋体" w:eastAsia="宋体" w:cs="宋体"/>
                <w:b w:val="0"/>
                <w:bCs w:val="0"/>
                <w:i w:val="0"/>
                <w:iCs w:val="0"/>
                <w:color w:val="auto"/>
                <w:kern w:val="0"/>
                <w:sz w:val="24"/>
                <w:szCs w:val="24"/>
                <w:highlight w:val="none"/>
                <w:u w:val="none"/>
                <w:lang w:val="en-US" w:eastAsia="zh-CN" w:bidi="ar"/>
              </w:rPr>
              <w:t>⑥</w:t>
            </w:r>
            <w:r>
              <w:rPr>
                <w:rFonts w:hint="eastAsia" w:ascii="宋体" w:hAnsi="宋体" w:eastAsia="宋体" w:cs="宋体"/>
                <w:b w:val="0"/>
                <w:bCs w:val="0"/>
                <w:color w:val="auto"/>
                <w:kern w:val="0"/>
                <w:sz w:val="24"/>
                <w:szCs w:val="24"/>
                <w:lang w:val="en-US" w:eastAsia="zh-CN" w:bidi="ar"/>
              </w:rPr>
              <w:t>问题处理和信息反馈</w:t>
            </w:r>
            <w:r>
              <w:rPr>
                <w:rFonts w:hint="eastAsia" w:ascii="宋体" w:hAnsi="宋体" w:eastAsia="宋体" w:cs="宋体"/>
                <w:b w:val="0"/>
                <w:bCs w:val="0"/>
                <w:i w:val="0"/>
                <w:iCs w:val="0"/>
                <w:color w:val="auto"/>
                <w:kern w:val="0"/>
                <w:sz w:val="24"/>
                <w:szCs w:val="24"/>
                <w:highlight w:val="none"/>
                <w:u w:val="none"/>
                <w:lang w:val="en-US" w:eastAsia="zh-CN" w:bidi="ar"/>
              </w:rPr>
              <w:t>、⑦检测报告编制及报送流程、⑧配合采购人提供</w:t>
            </w:r>
            <w:r>
              <w:rPr>
                <w:rFonts w:hint="eastAsia" w:ascii="宋体" w:hAnsi="宋体" w:eastAsia="宋体" w:cs="宋体"/>
                <w:i w:val="0"/>
                <w:iCs w:val="0"/>
                <w:color w:val="auto"/>
                <w:kern w:val="0"/>
                <w:sz w:val="24"/>
                <w:szCs w:val="24"/>
                <w:highlight w:val="none"/>
                <w:u w:val="none"/>
                <w:lang w:val="en-US" w:eastAsia="zh-CN" w:bidi="ar"/>
              </w:rPr>
              <w:t>相应的规范文本及相关材料等相关工作等共计8项，每项最高得2.5分：</w:t>
            </w:r>
          </w:p>
          <w:p w14:paraId="1584C9BE">
            <w:pPr>
              <w:pStyle w:val="57"/>
              <w:spacing w:before="1" w:line="360" w:lineRule="auto"/>
              <w:ind w:right="97" w:rightChars="0" w:firstLine="240" w:firstLineChars="100"/>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技术方案内容详实、架构完整，对项目需求和具体情况有深入透彻的理解，论述充分，方案完全贴合项目实际，能全面体现并响应项目所有需求，针对性强，具备高度可操作性，计2.5分；</w:t>
            </w:r>
          </w:p>
          <w:p w14:paraId="3B3C3F26">
            <w:pPr>
              <w:pStyle w:val="57"/>
              <w:spacing w:before="1" w:line="360" w:lineRule="auto"/>
              <w:ind w:right="97" w:rightChars="0" w:firstLine="240" w:firstLineChars="100"/>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技术方案内容较详实、架构较完整，对项目需求和具体情况有较充分的理解和分析，方案能较好地贴合项目实际，主要需求得到体现，但个别细节论述深度略有不足，计2分</w:t>
            </w:r>
          </w:p>
          <w:p w14:paraId="4B5707B3">
            <w:pPr>
              <w:pStyle w:val="57"/>
              <w:spacing w:before="1" w:line="360" w:lineRule="auto"/>
              <w:ind w:right="97" w:rightChars="0" w:firstLine="240" w:firstLineChars="100"/>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技术方案内容基本完整，对项目需求和具体情况有一定的理解，但未针对项目实际进行充分详细的论述，缺乏具体内容和说明，针对性和可操作性一般，计1.5分</w:t>
            </w:r>
          </w:p>
          <w:p w14:paraId="0AB0F5B1">
            <w:pPr>
              <w:pStyle w:val="57"/>
              <w:spacing w:before="1" w:line="360" w:lineRule="auto"/>
              <w:ind w:right="97" w:rightChars="0" w:firstLine="240" w:firstLineChars="100"/>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技术方案内容不够完整，对项目需求理解不够充分，论述较为粗略，未能有效结合项目实际，存在部分内容缺失或分析偏差，计1分</w:t>
            </w:r>
          </w:p>
          <w:p w14:paraId="46623558">
            <w:pPr>
              <w:pStyle w:val="57"/>
              <w:spacing w:before="1" w:line="360" w:lineRule="auto"/>
              <w:ind w:right="97" w:rightChars="0" w:firstLine="240" w:firstLineChars="100"/>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技术方案内容明显不完整，对项目需求理解存在明显偏差或错误，缺乏实质性内容，无法满足项目基本要求，计0.5分</w:t>
            </w:r>
          </w:p>
          <w:p w14:paraId="70215646">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缺项则计0分。</w:t>
            </w:r>
          </w:p>
        </w:tc>
        <w:tc>
          <w:tcPr>
            <w:tcW w:w="526" w:type="pct"/>
            <w:noWrap w:val="0"/>
            <w:vAlign w:val="center"/>
          </w:tcPr>
          <w:p w14:paraId="6EC327D1">
            <w:pPr>
              <w:pStyle w:val="57"/>
              <w:spacing w:before="1" w:line="360" w:lineRule="auto"/>
              <w:ind w:right="97" w:right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客观</w:t>
            </w:r>
          </w:p>
        </w:tc>
      </w:tr>
      <w:tr w14:paraId="24CC4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506" w:type="pct"/>
            <w:noWrap w:val="0"/>
            <w:vAlign w:val="center"/>
          </w:tcPr>
          <w:p w14:paraId="2D4B6A9B">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lang w:val="en-US" w:eastAsia="zh-CN" w:bidi="ar"/>
              </w:rPr>
              <w:t>项目</w:t>
            </w:r>
            <w:r>
              <w:rPr>
                <w:rFonts w:hint="eastAsia" w:ascii="宋体" w:hAnsi="宋体" w:eastAsia="宋体" w:cs="宋体"/>
                <w:color w:val="auto"/>
                <w:kern w:val="2"/>
                <w:sz w:val="24"/>
                <w:szCs w:val="24"/>
                <w:lang w:val="en-GB" w:eastAsia="zh-CN" w:bidi="ar"/>
              </w:rPr>
              <w:t>进度方案</w:t>
            </w:r>
          </w:p>
        </w:tc>
        <w:tc>
          <w:tcPr>
            <w:tcW w:w="253" w:type="pct"/>
            <w:noWrap w:val="0"/>
            <w:vAlign w:val="center"/>
          </w:tcPr>
          <w:p w14:paraId="0452B4FC">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lang w:val="en-US" w:eastAsia="zh-CN" w:bidi="ar"/>
              </w:rPr>
              <w:t>5分</w:t>
            </w:r>
          </w:p>
        </w:tc>
        <w:tc>
          <w:tcPr>
            <w:tcW w:w="3713" w:type="pct"/>
            <w:noWrap w:val="0"/>
            <w:vAlign w:val="center"/>
          </w:tcPr>
          <w:p w14:paraId="72E5C695">
            <w:pPr>
              <w:pStyle w:val="57"/>
              <w:spacing w:before="1" w:line="360" w:lineRule="auto"/>
              <w:ind w:right="97" w:rightChars="0" w:firstLine="240" w:firstLineChars="100"/>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根据采购要求和响应情况，对供应商提供的项目</w:t>
            </w:r>
            <w:r>
              <w:rPr>
                <w:rFonts w:hint="eastAsia" w:ascii="宋体" w:hAnsi="宋体" w:eastAsia="宋体" w:cs="宋体"/>
                <w:i w:val="0"/>
                <w:iCs w:val="0"/>
                <w:color w:val="auto"/>
                <w:kern w:val="0"/>
                <w:sz w:val="24"/>
                <w:szCs w:val="24"/>
                <w:highlight w:val="none"/>
                <w:u w:val="none"/>
                <w:lang w:val="en-GB" w:eastAsia="zh-CN" w:bidi="ar"/>
              </w:rPr>
              <w:t>进度方案</w:t>
            </w:r>
            <w:r>
              <w:rPr>
                <w:rFonts w:hint="eastAsia" w:ascii="宋体" w:hAnsi="宋体" w:eastAsia="宋体" w:cs="宋体"/>
                <w:i w:val="0"/>
                <w:iCs w:val="0"/>
                <w:color w:val="auto"/>
                <w:kern w:val="0"/>
                <w:sz w:val="24"/>
                <w:szCs w:val="24"/>
                <w:highlight w:val="none"/>
                <w:u w:val="none"/>
                <w:lang w:val="en-US" w:eastAsia="zh-CN" w:bidi="ar"/>
              </w:rPr>
              <w:t>进行评价，包含：①项目进度计划（明确各检测任务的关键节点时间，如检测日期、实验完成日期、报告提交日期），②确保进度的技术组织及管理措施等共计2项，每项最高得2.5分。</w:t>
            </w:r>
          </w:p>
          <w:p w14:paraId="7E7961D1">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针对项目实际定制化撰写，分析深入透彻，项目进度方案完整、可落地，各环节措施具体，计2.5分；</w:t>
            </w:r>
          </w:p>
          <w:p w14:paraId="0D1AED8B">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针对项目实际有分析，项目进度方案安排合理，能保障项目高效推进，计2分；</w:t>
            </w:r>
          </w:p>
          <w:p w14:paraId="5B7E1E32">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有基本分析阐述，配备项目进度方案，可满足项目基本完成要求，计1.5分；</w:t>
            </w:r>
          </w:p>
          <w:p w14:paraId="686DC4A9">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内容不完整，项目进度方案有缺陷或缺失，计1分；</w:t>
            </w:r>
          </w:p>
          <w:p w14:paraId="72CF8ADE">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内容空泛、简单拼凑，未涉及项目进度方案关键要点，计0.5分；</w:t>
            </w:r>
          </w:p>
          <w:p w14:paraId="278E6BFA">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缺项则计0分；</w:t>
            </w:r>
          </w:p>
        </w:tc>
        <w:tc>
          <w:tcPr>
            <w:tcW w:w="526" w:type="pct"/>
            <w:noWrap w:val="0"/>
            <w:vAlign w:val="center"/>
          </w:tcPr>
          <w:p w14:paraId="78BC9275">
            <w:pPr>
              <w:pStyle w:val="57"/>
              <w:spacing w:before="1" w:line="360" w:lineRule="auto"/>
              <w:ind w:right="97" w:right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主观</w:t>
            </w:r>
          </w:p>
        </w:tc>
      </w:tr>
      <w:tr w14:paraId="0E5C1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506" w:type="pct"/>
            <w:noWrap w:val="0"/>
            <w:vAlign w:val="center"/>
          </w:tcPr>
          <w:p w14:paraId="53FA4D1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GB" w:eastAsia="zh-CN" w:bidi="ar"/>
              </w:rPr>
              <w:t>质量、</w:t>
            </w:r>
            <w:r>
              <w:rPr>
                <w:rFonts w:hint="eastAsia" w:ascii="宋体" w:hAnsi="宋体" w:eastAsia="宋体" w:cs="宋体"/>
                <w:i w:val="0"/>
                <w:iCs w:val="0"/>
                <w:color w:val="auto"/>
                <w:kern w:val="0"/>
                <w:sz w:val="24"/>
                <w:szCs w:val="24"/>
                <w:highlight w:val="none"/>
                <w:u w:val="none"/>
                <w:lang w:val="en-US" w:eastAsia="zh-CN" w:bidi="ar"/>
              </w:rPr>
              <w:t>应急、保密</w:t>
            </w:r>
            <w:r>
              <w:rPr>
                <w:rFonts w:hint="eastAsia" w:ascii="宋体" w:hAnsi="宋体" w:eastAsia="宋体" w:cs="宋体"/>
                <w:i w:val="0"/>
                <w:iCs w:val="0"/>
                <w:color w:val="auto"/>
                <w:kern w:val="0"/>
                <w:sz w:val="24"/>
                <w:szCs w:val="24"/>
                <w:highlight w:val="none"/>
                <w:u w:val="none"/>
                <w:lang w:val="en-GB" w:eastAsia="zh-CN" w:bidi="ar"/>
              </w:rPr>
              <w:t>方案</w:t>
            </w:r>
          </w:p>
        </w:tc>
        <w:tc>
          <w:tcPr>
            <w:tcW w:w="253" w:type="pct"/>
            <w:noWrap w:val="0"/>
            <w:vAlign w:val="center"/>
          </w:tcPr>
          <w:p w14:paraId="1782785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9分</w:t>
            </w:r>
          </w:p>
        </w:tc>
        <w:tc>
          <w:tcPr>
            <w:tcW w:w="3713" w:type="pct"/>
            <w:noWrap w:val="0"/>
            <w:vAlign w:val="center"/>
          </w:tcPr>
          <w:p w14:paraId="07DEEE2A">
            <w:pPr>
              <w:pStyle w:val="57"/>
              <w:spacing w:before="1" w:line="360" w:lineRule="auto"/>
              <w:ind w:right="97" w:rightChars="0" w:firstLine="240" w:firstLineChars="100"/>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根据采购要求和响应情况，对供应商提供的</w:t>
            </w:r>
            <w:r>
              <w:rPr>
                <w:rFonts w:hint="eastAsia" w:ascii="宋体" w:hAnsi="宋体" w:eastAsia="宋体" w:cs="宋体"/>
                <w:i w:val="0"/>
                <w:iCs w:val="0"/>
                <w:color w:val="auto"/>
                <w:kern w:val="0"/>
                <w:sz w:val="24"/>
                <w:szCs w:val="24"/>
                <w:highlight w:val="none"/>
                <w:u w:val="none"/>
                <w:lang w:val="en-GB" w:eastAsia="zh-CN" w:bidi="ar"/>
              </w:rPr>
              <w:t>质量保证方案</w:t>
            </w:r>
            <w:r>
              <w:rPr>
                <w:rFonts w:hint="eastAsia" w:ascii="宋体" w:hAnsi="宋体" w:eastAsia="宋体" w:cs="宋体"/>
                <w:i w:val="0"/>
                <w:iCs w:val="0"/>
                <w:color w:val="auto"/>
                <w:kern w:val="0"/>
                <w:sz w:val="24"/>
                <w:szCs w:val="24"/>
                <w:highlight w:val="none"/>
                <w:u w:val="none"/>
                <w:lang w:val="en-US" w:eastAsia="zh-CN" w:bidi="ar"/>
              </w:rPr>
              <w:t>进行评价，包含：①</w:t>
            </w:r>
            <w:r>
              <w:rPr>
                <w:rFonts w:ascii="宋体" w:hAnsi="宋体" w:eastAsia="宋体" w:cs="宋体"/>
                <w:color w:val="auto"/>
                <w:sz w:val="24"/>
                <w:szCs w:val="24"/>
              </w:rPr>
              <w:t>质量管控措施</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包含现场检测质量控制、设备计量控制、数据三级审核</w:t>
            </w:r>
            <w:r>
              <w:rPr>
                <w:rFonts w:hint="eastAsia" w:ascii="宋体" w:hAnsi="宋体" w:eastAsia="宋体" w:cs="宋体"/>
                <w:color w:val="auto"/>
                <w:sz w:val="24"/>
                <w:szCs w:val="24"/>
                <w:lang w:eastAsia="zh-CN"/>
              </w:rPr>
              <w:t>）</w:t>
            </w:r>
            <w:r>
              <w:rPr>
                <w:rFonts w:hint="eastAsia" w:ascii="宋体" w:hAnsi="宋体" w:eastAsia="宋体" w:cs="宋体"/>
                <w:i w:val="0"/>
                <w:iCs w:val="0"/>
                <w:color w:val="auto"/>
                <w:kern w:val="0"/>
                <w:sz w:val="24"/>
                <w:szCs w:val="24"/>
                <w:highlight w:val="none"/>
                <w:u w:val="none"/>
                <w:lang w:val="en-US" w:eastAsia="zh-CN" w:bidi="ar"/>
              </w:rPr>
              <w:t>，②</w:t>
            </w:r>
            <w:r>
              <w:rPr>
                <w:rFonts w:hint="eastAsia" w:ascii="宋体" w:hAnsi="宋体" w:eastAsia="宋体" w:cs="宋体"/>
                <w:color w:val="auto"/>
                <w:kern w:val="2"/>
                <w:sz w:val="24"/>
                <w:szCs w:val="24"/>
                <w:lang w:val="en-US" w:eastAsia="zh-CN" w:bidi="ar"/>
              </w:rPr>
              <w:t>应急保障方案（包含车辆/设备/人员保障措施）</w:t>
            </w:r>
            <w:r>
              <w:rPr>
                <w:rFonts w:hint="eastAsia" w:ascii="宋体" w:hAnsi="宋体" w:eastAsia="宋体" w:cs="宋体"/>
                <w:i w:val="0"/>
                <w:iCs w:val="0"/>
                <w:color w:val="auto"/>
                <w:kern w:val="0"/>
                <w:sz w:val="24"/>
                <w:szCs w:val="24"/>
                <w:highlight w:val="none"/>
                <w:u w:val="none"/>
                <w:lang w:val="en-US" w:eastAsia="zh-CN" w:bidi="ar"/>
              </w:rPr>
              <w:t>，③保密措施（包含</w:t>
            </w:r>
            <w:r>
              <w:rPr>
                <w:rFonts w:ascii="宋体" w:hAnsi="宋体" w:eastAsia="宋体" w:cs="宋体"/>
                <w:color w:val="auto"/>
                <w:sz w:val="24"/>
                <w:szCs w:val="24"/>
              </w:rPr>
              <w:t>技术资料保密管理措施</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检</w:t>
            </w:r>
            <w:r>
              <w:rPr>
                <w:rFonts w:hint="eastAsia" w:ascii="宋体" w:hAnsi="宋体" w:eastAsia="宋体" w:cs="宋体"/>
                <w:color w:val="auto"/>
                <w:sz w:val="24"/>
                <w:szCs w:val="24"/>
              </w:rPr>
              <w:t>测数据、成果报告保密管控措施</w:t>
            </w:r>
            <w:r>
              <w:rPr>
                <w:rFonts w:hint="eastAsia" w:ascii="宋体" w:hAnsi="宋体" w:eastAsia="宋体" w:cs="宋体"/>
                <w:i w:val="0"/>
                <w:iCs w:val="0"/>
                <w:color w:val="auto"/>
                <w:kern w:val="0"/>
                <w:sz w:val="24"/>
                <w:szCs w:val="24"/>
                <w:highlight w:val="none"/>
                <w:u w:val="none"/>
                <w:lang w:val="en-US" w:eastAsia="zh-CN" w:bidi="ar"/>
              </w:rPr>
              <w:t>）等共计3项，每项最高得3分。</w:t>
            </w:r>
          </w:p>
          <w:p w14:paraId="242C6FEF">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针对项目实际定制化撰写，分析深入透彻，方案及控制保证措施完整、可落地，各环节措施具体，计3分；</w:t>
            </w:r>
          </w:p>
          <w:p w14:paraId="25D5C50E">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针对项目实际有分析，保证措施安排合理，能保障项目高效推进，计2.5分；</w:t>
            </w:r>
          </w:p>
          <w:p w14:paraId="5C3696DF">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有基本分析阐述，配备质量保证措施，可满足项目基本完成要求，计2分；</w:t>
            </w:r>
          </w:p>
          <w:p w14:paraId="2DD6CBA2">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内容不完整，控制保证措施方案有缺陷或缺失，计1.5分；</w:t>
            </w:r>
          </w:p>
          <w:p w14:paraId="0C4112D2">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内容空泛、简单拼凑，未涉及质量保证及投资控制关键要点，计1分；</w:t>
            </w:r>
          </w:p>
          <w:p w14:paraId="09C75DE2">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缺项则计0分；</w:t>
            </w:r>
          </w:p>
        </w:tc>
        <w:tc>
          <w:tcPr>
            <w:tcW w:w="526" w:type="pct"/>
            <w:noWrap w:val="0"/>
            <w:vAlign w:val="center"/>
          </w:tcPr>
          <w:p w14:paraId="07FB5C98">
            <w:pPr>
              <w:pStyle w:val="57"/>
              <w:spacing w:before="1" w:line="360" w:lineRule="auto"/>
              <w:ind w:right="97" w:right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主观</w:t>
            </w:r>
          </w:p>
        </w:tc>
      </w:tr>
      <w:tr w14:paraId="673D2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506" w:type="pct"/>
            <w:noWrap w:val="0"/>
            <w:vAlign w:val="center"/>
          </w:tcPr>
          <w:p w14:paraId="74C566B5">
            <w:pPr>
              <w:adjustRightInd w:val="0"/>
              <w:snapToGrid w:val="0"/>
              <w:spacing w:line="288"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rPr>
              <w:t>重难点分析</w:t>
            </w:r>
          </w:p>
        </w:tc>
        <w:tc>
          <w:tcPr>
            <w:tcW w:w="253" w:type="pct"/>
            <w:noWrap w:val="0"/>
            <w:vAlign w:val="center"/>
          </w:tcPr>
          <w:p w14:paraId="2E74923B">
            <w:pPr>
              <w:adjustRightInd w:val="0"/>
              <w:snapToGrid w:val="0"/>
              <w:spacing w:line="288"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lang w:val="en-US" w:eastAsia="zh-CN" w:bidi="ar"/>
              </w:rPr>
              <w:t>6</w:t>
            </w:r>
            <w:r>
              <w:rPr>
                <w:rFonts w:hint="eastAsia" w:ascii="宋体" w:hAnsi="宋体" w:eastAsia="宋体" w:cs="宋体"/>
                <w:color w:val="auto"/>
                <w:sz w:val="24"/>
                <w:lang w:bidi="ar"/>
              </w:rPr>
              <w:t>分</w:t>
            </w:r>
          </w:p>
        </w:tc>
        <w:tc>
          <w:tcPr>
            <w:tcW w:w="3713" w:type="pct"/>
            <w:noWrap w:val="0"/>
            <w:vAlign w:val="center"/>
          </w:tcPr>
          <w:p w14:paraId="21FB85A8">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根据采购要求和响应情况，对供应商提供的重难点分析</w:t>
            </w:r>
            <w:r>
              <w:rPr>
                <w:rFonts w:hint="eastAsia" w:ascii="宋体" w:hAnsi="宋体" w:eastAsia="宋体" w:cs="宋体"/>
                <w:i w:val="0"/>
                <w:iCs w:val="0"/>
                <w:color w:val="auto"/>
                <w:kern w:val="0"/>
                <w:sz w:val="24"/>
                <w:szCs w:val="24"/>
                <w:highlight w:val="none"/>
                <w:u w:val="none"/>
                <w:lang w:val="en-GB" w:eastAsia="zh-CN" w:bidi="ar"/>
              </w:rPr>
              <w:t>方案</w:t>
            </w:r>
            <w:r>
              <w:rPr>
                <w:rFonts w:hint="eastAsia" w:ascii="宋体" w:hAnsi="宋体" w:eastAsia="宋体" w:cs="宋体"/>
                <w:i w:val="0"/>
                <w:iCs w:val="0"/>
                <w:color w:val="auto"/>
                <w:kern w:val="0"/>
                <w:sz w:val="24"/>
                <w:szCs w:val="24"/>
                <w:highlight w:val="none"/>
                <w:u w:val="none"/>
                <w:lang w:val="en-US" w:eastAsia="zh-CN" w:bidi="ar"/>
              </w:rPr>
              <w:t>进行评价，包含：①对项目内容及要求的理解情况，②对项目检测的重难点的分析等，共计2项，每项最高得3分：</w:t>
            </w:r>
          </w:p>
          <w:p w14:paraId="44E962AF">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方案描述详细，针对项目情况有具体的分析阐述，解决方案完整、经济、安全、切实可行，计3分；</w:t>
            </w:r>
          </w:p>
          <w:p w14:paraId="066FA7D1">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方案描述详细，针对项目情况有分析阐述，但解决方案不完整、实际实行有难度，计2.5分；</w:t>
            </w:r>
          </w:p>
          <w:p w14:paraId="47841F2E">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方案内容虽阐述但未贴合项目实际情况进行论述但内容中包括具体实施细节及解决措施，计2分；</w:t>
            </w:r>
          </w:p>
          <w:p w14:paraId="6083D7B3">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方案内容虽阐述但未贴合项目实际情况进行论述或内容中未包括具体实施细节及解决措施，计1.5分；</w:t>
            </w:r>
          </w:p>
          <w:p w14:paraId="6EDC6903">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方案内容不完整，未提供具体的分析解决方案，计1分；</w:t>
            </w:r>
          </w:p>
          <w:p w14:paraId="0DFE8A1B">
            <w:pPr>
              <w:pStyle w:val="57"/>
              <w:spacing w:before="1" w:line="360" w:lineRule="auto"/>
              <w:ind w:right="97" w:rightChars="0" w:firstLine="240" w:firstLineChars="100"/>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缺项则计0分。</w:t>
            </w:r>
          </w:p>
        </w:tc>
        <w:tc>
          <w:tcPr>
            <w:tcW w:w="526" w:type="pct"/>
            <w:noWrap w:val="0"/>
            <w:vAlign w:val="center"/>
          </w:tcPr>
          <w:p w14:paraId="07D7DB9E">
            <w:pPr>
              <w:pStyle w:val="57"/>
              <w:spacing w:before="1" w:line="360" w:lineRule="auto"/>
              <w:ind w:right="97" w:right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主观</w:t>
            </w:r>
          </w:p>
        </w:tc>
      </w:tr>
    </w:tbl>
    <w:p w14:paraId="3D225BC0">
      <w:pPr>
        <w:spacing w:line="440" w:lineRule="exact"/>
        <w:ind w:firstLine="480" w:firstLineChars="200"/>
        <w:rPr>
          <w:rFonts w:ascii="宋体" w:hAnsi="宋体" w:cs="宋体"/>
          <w:color w:val="auto"/>
          <w:sz w:val="24"/>
        </w:rPr>
      </w:pPr>
      <w:r>
        <w:rPr>
          <w:rFonts w:hint="eastAsia" w:ascii="宋体" w:hAnsi="宋体" w:cs="宋体"/>
          <w:color w:val="auto"/>
          <w:sz w:val="24"/>
        </w:rPr>
        <w:t>供应商的磋商响应文件中须提供与以上评分因素相关的证明材料。如果发现有弄虚作假的，磋商小组将取消其投标资格。</w:t>
      </w:r>
    </w:p>
    <w:p w14:paraId="6A26A585">
      <w:pPr>
        <w:autoSpaceDE w:val="0"/>
        <w:autoSpaceDN w:val="0"/>
        <w:snapToGrid w:val="0"/>
        <w:spacing w:line="440" w:lineRule="exact"/>
        <w:ind w:firstLine="482" w:firstLineChars="200"/>
        <w:rPr>
          <w:rFonts w:ascii="宋体" w:hAnsi="宋体" w:cs="宋体"/>
          <w:b/>
          <w:color w:val="auto"/>
          <w:sz w:val="24"/>
          <w:lang w:val="zh-CN"/>
        </w:rPr>
      </w:pPr>
      <w:r>
        <w:rPr>
          <w:rFonts w:hint="eastAsia" w:ascii="宋体" w:hAnsi="宋体" w:cs="宋体"/>
          <w:b/>
          <w:color w:val="auto"/>
          <w:sz w:val="24"/>
        </w:rPr>
        <w:t>22.</w:t>
      </w:r>
      <w:r>
        <w:rPr>
          <w:rFonts w:hint="eastAsia" w:ascii="宋体" w:hAnsi="宋体" w:cs="宋体"/>
          <w:b/>
          <w:color w:val="auto"/>
          <w:sz w:val="24"/>
          <w:lang w:val="zh-CN"/>
        </w:rPr>
        <w:t xml:space="preserve"> 本项目落实政府采购政策</w:t>
      </w:r>
    </w:p>
    <w:p w14:paraId="67A8D82C">
      <w:pPr>
        <w:autoSpaceDE w:val="0"/>
        <w:autoSpaceDN w:val="0"/>
        <w:snapToGrid w:val="0"/>
        <w:spacing w:line="440" w:lineRule="exact"/>
        <w:ind w:firstLine="482" w:firstLineChars="200"/>
        <w:rPr>
          <w:rFonts w:ascii="宋体" w:hAnsi="宋体" w:cs="宋体"/>
          <w:b/>
          <w:color w:val="auto"/>
          <w:sz w:val="24"/>
          <w:lang w:val="zh-CN"/>
        </w:rPr>
      </w:pPr>
      <w:r>
        <w:rPr>
          <w:rFonts w:hint="eastAsia" w:ascii="宋体" w:hAnsi="宋体" w:cs="宋体"/>
          <w:b/>
          <w:color w:val="auto"/>
          <w:sz w:val="24"/>
          <w:lang w:val="zh-CN"/>
        </w:rPr>
        <w:t>2</w:t>
      </w:r>
      <w:r>
        <w:rPr>
          <w:rFonts w:hint="eastAsia" w:ascii="宋体" w:hAnsi="宋体" w:cs="宋体"/>
          <w:b/>
          <w:color w:val="auto"/>
          <w:sz w:val="24"/>
        </w:rPr>
        <w:t>2</w:t>
      </w:r>
      <w:r>
        <w:rPr>
          <w:rFonts w:hint="eastAsia" w:ascii="宋体" w:hAnsi="宋体" w:cs="宋体"/>
          <w:b/>
          <w:color w:val="auto"/>
          <w:sz w:val="24"/>
          <w:lang w:val="zh-CN"/>
        </w:rPr>
        <w:t>.1 投标企业政府采购政策</w:t>
      </w:r>
    </w:p>
    <w:p w14:paraId="537A0FA9">
      <w:pPr>
        <w:spacing w:line="480" w:lineRule="exact"/>
        <w:ind w:firstLine="480" w:firstLineChars="200"/>
        <w:rPr>
          <w:rFonts w:ascii="宋体" w:hAnsi="宋体" w:cs="宋体"/>
          <w:color w:val="auto"/>
          <w:sz w:val="24"/>
          <w:lang w:val="zh-CN"/>
        </w:rPr>
      </w:pPr>
      <w:r>
        <w:rPr>
          <w:rFonts w:hint="eastAsia" w:ascii="宋体" w:hAnsi="宋体" w:cs="宋体"/>
          <w:color w:val="auto"/>
          <w:sz w:val="24"/>
        </w:rPr>
        <w:t>（1）中小企业落实政府采购政策</w:t>
      </w:r>
    </w:p>
    <w:p w14:paraId="0CB7B405">
      <w:pPr>
        <w:spacing w:line="480" w:lineRule="exact"/>
        <w:ind w:firstLine="480" w:firstLineChars="200"/>
        <w:rPr>
          <w:rFonts w:ascii="宋体" w:hAnsi="宋体" w:cs="宋体"/>
          <w:color w:val="auto"/>
          <w:sz w:val="24"/>
        </w:rPr>
      </w:pPr>
      <w:r>
        <w:rPr>
          <w:rFonts w:hint="eastAsia" w:ascii="宋体" w:hAnsi="宋体" w:cs="宋体"/>
          <w:color w:val="auto"/>
          <w:sz w:val="24"/>
        </w:rPr>
        <w:t>①本次采购活动执行财政部、工业和信息化部关于印发《政府采购促进中小企业发展管理办法》的通知（财库〔2020〕46号）的规定。依据本办法规定享受扶持政策获得政府采购合同的，小微企业不得将合同分包给大中型企业，中型企业不得将合同分包给大型企业。</w:t>
      </w:r>
    </w:p>
    <w:p w14:paraId="7E81CD53">
      <w:pPr>
        <w:spacing w:line="480" w:lineRule="exact"/>
        <w:ind w:firstLine="480" w:firstLineChars="200"/>
        <w:rPr>
          <w:rFonts w:ascii="宋体" w:hAnsi="宋体" w:cs="宋体"/>
          <w:color w:val="auto"/>
          <w:sz w:val="24"/>
        </w:rPr>
      </w:pPr>
      <w:r>
        <w:rPr>
          <w:rFonts w:hint="eastAsia" w:ascii="宋体" w:hAnsi="宋体" w:cs="宋体"/>
          <w:color w:val="auto"/>
          <w:sz w:val="24"/>
        </w:rPr>
        <w:t>②本项目所属行业为其他未列明行业，参与本次采购活动的中小企业应按工信部联企业〔2011〕300号文件规定的中小企业划型标准如实填写《中小企业声明函》，且提供由本企业承担的服务。</w:t>
      </w:r>
    </w:p>
    <w:p w14:paraId="54AEDB1E">
      <w:pPr>
        <w:spacing w:line="480" w:lineRule="exact"/>
        <w:ind w:firstLine="480" w:firstLineChars="200"/>
        <w:rPr>
          <w:rFonts w:ascii="宋体" w:hAnsi="宋体" w:cs="宋体"/>
          <w:color w:val="auto"/>
          <w:sz w:val="24"/>
        </w:rPr>
      </w:pPr>
      <w:r>
        <w:rPr>
          <w:rFonts w:hint="eastAsia" w:ascii="宋体" w:hAnsi="宋体" w:cs="宋体"/>
          <w:color w:val="auto"/>
          <w:sz w:val="24"/>
        </w:rPr>
        <w:t>（2）监狱和戒毒企业应符合《财政部、司法部关于政府采购支持监狱企业发展有关问题的通知》-－财库〔2014〕68号，并提供由省级以上监狱管理局、戒毒管理局（含新疆生产建设兵团）出具的属于监狱企业的证明。</w:t>
      </w:r>
    </w:p>
    <w:p w14:paraId="5318F260">
      <w:pPr>
        <w:spacing w:line="480" w:lineRule="exact"/>
        <w:ind w:firstLine="480" w:firstLineChars="200"/>
        <w:rPr>
          <w:rFonts w:ascii="宋体" w:hAnsi="宋体" w:cs="宋体"/>
          <w:color w:val="auto"/>
          <w:sz w:val="24"/>
        </w:rPr>
      </w:pPr>
      <w:r>
        <w:rPr>
          <w:rFonts w:hint="eastAsia" w:ascii="宋体" w:hAnsi="宋体" w:cs="宋体"/>
          <w:color w:val="auto"/>
          <w:sz w:val="24"/>
        </w:rPr>
        <w:t>（3）残疾人福利性单位应符合《财政部民政部中国残疾人联合会关于促进残疾人就业政府采购政策的通知》（财库〔2017〕141号）的规定，且应当提供《残疾人福利性单位声明函》，并对声明的真实性负责。</w:t>
      </w:r>
    </w:p>
    <w:p w14:paraId="7F173CF7">
      <w:pPr>
        <w:spacing w:line="480" w:lineRule="exact"/>
        <w:ind w:firstLine="480" w:firstLineChars="200"/>
        <w:rPr>
          <w:rFonts w:hint="eastAsia" w:ascii="宋体" w:hAnsi="宋体" w:cs="宋体"/>
          <w:color w:val="auto"/>
          <w:sz w:val="24"/>
        </w:rPr>
      </w:pPr>
      <w:r>
        <w:rPr>
          <w:rFonts w:hint="eastAsia" w:ascii="宋体" w:hAnsi="宋体" w:cs="宋体"/>
          <w:color w:val="auto"/>
          <w:sz w:val="24"/>
        </w:rPr>
        <w:t>（4）供应商应如实提供以上证明文件，如存在虚假应标，将取消其投标资格。</w:t>
      </w:r>
    </w:p>
    <w:p w14:paraId="7134171F">
      <w:pPr>
        <w:spacing w:line="480" w:lineRule="exact"/>
        <w:ind w:firstLine="482" w:firstLineChars="200"/>
        <w:rPr>
          <w:rFonts w:hint="eastAsia" w:ascii="宋体" w:hAnsi="宋体" w:cs="宋体"/>
          <w:b/>
          <w:bCs/>
          <w:color w:val="auto"/>
          <w:sz w:val="24"/>
          <w:lang w:val="zh-CN"/>
        </w:rPr>
      </w:pPr>
      <w:r>
        <w:rPr>
          <w:rFonts w:hint="eastAsia" w:ascii="宋体" w:hAnsi="宋体" w:cs="宋体"/>
          <w:b/>
          <w:bCs/>
          <w:color w:val="auto"/>
          <w:sz w:val="24"/>
          <w:lang w:val="zh-CN"/>
        </w:rPr>
        <w:t>（</w:t>
      </w:r>
      <w:r>
        <w:rPr>
          <w:rFonts w:hint="eastAsia" w:ascii="宋体" w:hAnsi="宋体" w:cs="宋体"/>
          <w:b/>
          <w:bCs/>
          <w:color w:val="auto"/>
          <w:sz w:val="24"/>
          <w:lang w:val="en-US" w:eastAsia="zh-CN"/>
        </w:rPr>
        <w:t>5</w:t>
      </w:r>
      <w:r>
        <w:rPr>
          <w:rFonts w:hint="eastAsia" w:ascii="宋体" w:hAnsi="宋体" w:cs="宋体"/>
          <w:b/>
          <w:bCs/>
          <w:color w:val="auto"/>
          <w:sz w:val="24"/>
          <w:lang w:val="zh-CN"/>
        </w:rPr>
        <w:t>）价格优惠比例</w:t>
      </w:r>
    </w:p>
    <w:p w14:paraId="39E64C65">
      <w:pPr>
        <w:spacing w:line="480" w:lineRule="exact"/>
        <w:ind w:firstLine="480" w:firstLineChars="200"/>
        <w:rPr>
          <w:rFonts w:hint="eastAsia" w:ascii="宋体" w:hAnsi="宋体" w:cs="宋体"/>
          <w:color w:val="auto"/>
          <w:sz w:val="24"/>
          <w:lang w:val="zh-CN"/>
        </w:rPr>
      </w:pPr>
      <w:r>
        <w:rPr>
          <w:rFonts w:hint="eastAsia" w:ascii="宋体" w:hAnsi="宋体" w:cs="宋体"/>
          <w:color w:val="auto"/>
          <w:sz w:val="24"/>
          <w:lang w:val="en-US" w:eastAsia="zh-CN"/>
        </w:rPr>
        <w:t>本项目专门面向中小企业采购，不再执行价格扣除优惠</w:t>
      </w:r>
      <w:r>
        <w:rPr>
          <w:rFonts w:hint="eastAsia" w:ascii="宋体" w:hAnsi="宋体" w:cs="宋体"/>
          <w:color w:val="auto"/>
          <w:sz w:val="24"/>
          <w:lang w:val="zh-CN"/>
        </w:rPr>
        <w:t>。</w:t>
      </w:r>
    </w:p>
    <w:p w14:paraId="398AC5BE">
      <w:pPr>
        <w:pStyle w:val="2"/>
        <w:ind w:firstLine="482" w:firstLineChars="200"/>
        <w:rPr>
          <w:rFonts w:ascii="宋体" w:hAnsi="宋体" w:cs="宋体"/>
          <w:b/>
          <w:bCs/>
          <w:snapToGrid w:val="0"/>
          <w:color w:val="auto"/>
          <w:sz w:val="24"/>
        </w:rPr>
      </w:pPr>
      <w:r>
        <w:rPr>
          <w:rFonts w:hint="eastAsia" w:ascii="宋体" w:hAnsi="宋体" w:cs="宋体"/>
          <w:b/>
          <w:bCs/>
          <w:snapToGrid w:val="0"/>
          <w:color w:val="auto"/>
          <w:sz w:val="24"/>
        </w:rPr>
        <w:t>22.</w:t>
      </w:r>
      <w:r>
        <w:rPr>
          <w:rFonts w:hint="eastAsia" w:hAnsi="宋体" w:cs="宋体"/>
          <w:b/>
          <w:bCs/>
          <w:snapToGrid w:val="0"/>
          <w:color w:val="auto"/>
          <w:sz w:val="24"/>
        </w:rPr>
        <w:t>2</w:t>
      </w:r>
      <w:r>
        <w:rPr>
          <w:rFonts w:hint="eastAsia" w:ascii="宋体" w:hAnsi="宋体" w:cs="宋体"/>
          <w:b/>
          <w:bCs/>
          <w:snapToGrid w:val="0"/>
          <w:color w:val="auto"/>
          <w:sz w:val="24"/>
        </w:rPr>
        <w:t xml:space="preserve">  信用融资</w:t>
      </w:r>
    </w:p>
    <w:p w14:paraId="1BD0E729">
      <w:pPr>
        <w:spacing w:line="480" w:lineRule="exact"/>
        <w:ind w:firstLine="480" w:firstLineChars="200"/>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zh-CN"/>
        </w:rPr>
        <w:t>符合招标文件规定的中小微企业优惠条件的供应商</w:t>
      </w:r>
      <w:r>
        <w:rPr>
          <w:rFonts w:hint="eastAsia" w:ascii="宋体" w:hAnsi="宋体" w:cs="宋体"/>
          <w:color w:val="auto"/>
          <w:sz w:val="24"/>
        </w:rPr>
        <w:t>，</w:t>
      </w:r>
      <w:r>
        <w:rPr>
          <w:rFonts w:hint="eastAsia" w:ascii="宋体" w:hAnsi="宋体" w:cs="宋体"/>
          <w:color w:val="auto"/>
          <w:sz w:val="24"/>
          <w:lang w:val="zh-CN"/>
        </w:rPr>
        <w:t>可以按照陕西省财政厅关于印发《陕西省中小企业政府采购信用融资办法》</w:t>
      </w:r>
      <w:r>
        <w:rPr>
          <w:rFonts w:hint="eastAsia" w:ascii="宋体" w:hAnsi="宋体" w:cs="宋体"/>
          <w:color w:val="auto"/>
          <w:sz w:val="24"/>
        </w:rPr>
        <w:t>（</w:t>
      </w:r>
      <w:r>
        <w:rPr>
          <w:rFonts w:hint="eastAsia" w:ascii="宋体" w:hAnsi="宋体" w:cs="宋体"/>
          <w:color w:val="auto"/>
          <w:sz w:val="24"/>
          <w:lang w:val="zh-CN"/>
        </w:rPr>
        <w:t>陕财办采〔</w:t>
      </w:r>
      <w:r>
        <w:rPr>
          <w:rFonts w:hint="eastAsia" w:ascii="宋体" w:hAnsi="宋体" w:cs="宋体"/>
          <w:color w:val="auto"/>
          <w:sz w:val="24"/>
        </w:rPr>
        <w:t>2018</w:t>
      </w:r>
      <w:r>
        <w:rPr>
          <w:rFonts w:hint="eastAsia" w:ascii="宋体" w:hAnsi="宋体" w:cs="宋体"/>
          <w:color w:val="auto"/>
          <w:sz w:val="24"/>
          <w:lang w:val="zh-CN"/>
        </w:rPr>
        <w:t>〕</w:t>
      </w:r>
      <w:r>
        <w:rPr>
          <w:rFonts w:hint="eastAsia" w:ascii="宋体" w:hAnsi="宋体" w:cs="宋体"/>
          <w:color w:val="auto"/>
          <w:sz w:val="24"/>
        </w:rPr>
        <w:t>23</w:t>
      </w:r>
      <w:r>
        <w:rPr>
          <w:rFonts w:hint="eastAsia" w:ascii="宋体" w:hAnsi="宋体" w:cs="宋体"/>
          <w:color w:val="auto"/>
          <w:sz w:val="24"/>
          <w:lang w:val="zh-CN"/>
        </w:rPr>
        <w:t>号</w:t>
      </w:r>
      <w:r>
        <w:rPr>
          <w:rFonts w:hint="eastAsia" w:ascii="宋体" w:hAnsi="宋体" w:cs="宋体"/>
          <w:color w:val="auto"/>
          <w:sz w:val="24"/>
        </w:rPr>
        <w:t>）</w:t>
      </w:r>
      <w:r>
        <w:rPr>
          <w:rFonts w:hint="eastAsia" w:ascii="宋体" w:hAnsi="宋体" w:cs="宋体"/>
          <w:color w:val="auto"/>
          <w:sz w:val="24"/>
          <w:lang w:val="zh-CN"/>
        </w:rPr>
        <w:t>相关政策、业务流程进行信用融资</w:t>
      </w:r>
      <w:r>
        <w:rPr>
          <w:rFonts w:hint="eastAsia" w:ascii="宋体" w:hAnsi="宋体" w:cs="宋体"/>
          <w:color w:val="auto"/>
          <w:sz w:val="24"/>
        </w:rPr>
        <w:t>，</w:t>
      </w:r>
      <w:r>
        <w:rPr>
          <w:rFonts w:hint="eastAsia" w:ascii="宋体" w:hAnsi="宋体" w:cs="宋体"/>
          <w:color w:val="auto"/>
          <w:sz w:val="24"/>
          <w:lang w:val="zh-CN"/>
        </w:rPr>
        <w:t>办理平台</w:t>
      </w:r>
      <w:r>
        <w:rPr>
          <w:rFonts w:hint="eastAsia" w:ascii="宋体" w:hAnsi="宋体" w:cs="宋体"/>
          <w:color w:val="auto"/>
          <w:sz w:val="24"/>
        </w:rPr>
        <w:t>（http://www.ccgp-shaanxi.gov.cn/zcdservice/zcd/shanxi）</w:t>
      </w:r>
      <w:r>
        <w:rPr>
          <w:rFonts w:hint="eastAsia" w:ascii="宋体" w:hAnsi="宋体" w:cs="宋体"/>
          <w:color w:val="auto"/>
          <w:sz w:val="24"/>
          <w:lang w:val="zh-CN"/>
        </w:rPr>
        <w:t>。</w:t>
      </w:r>
    </w:p>
    <w:p w14:paraId="3840E144">
      <w:pPr>
        <w:spacing w:line="480" w:lineRule="exact"/>
        <w:ind w:firstLine="480" w:firstLineChars="200"/>
        <w:rPr>
          <w:rFonts w:ascii="宋体" w:hAnsi="宋体" w:cs="宋体"/>
          <w:color w:val="auto"/>
          <w:sz w:val="24"/>
          <w:lang w:val="zh-CN"/>
        </w:rPr>
      </w:pPr>
      <w:r>
        <w:rPr>
          <w:rFonts w:hint="eastAsia" w:ascii="宋体" w:hAnsi="宋体" w:cs="宋体"/>
          <w:color w:val="auto"/>
          <w:sz w:val="24"/>
          <w:lang w:val="zh-CN"/>
        </w:rPr>
        <w:t>（2）信用融资指银行业金融机构（以下简称银行）以政府采购诚信考核和信用审查为基础，凭借政府采购合同，按优于一般中小企业的贷款利率直接向申请贷款的供应商发放贷款的一种融资方式。</w:t>
      </w:r>
    </w:p>
    <w:p w14:paraId="2C0ED196">
      <w:pPr>
        <w:spacing w:line="480" w:lineRule="exact"/>
        <w:ind w:firstLine="480" w:firstLineChars="200"/>
        <w:rPr>
          <w:rFonts w:ascii="宋体" w:hAnsi="宋体" w:cs="宋体"/>
          <w:color w:val="auto"/>
          <w:sz w:val="24"/>
          <w:lang w:val="zh-CN"/>
        </w:rPr>
      </w:pPr>
      <w:r>
        <w:rPr>
          <w:rFonts w:hint="eastAsia" w:ascii="宋体" w:hAnsi="宋体" w:cs="宋体"/>
          <w:color w:val="auto"/>
          <w:sz w:val="24"/>
          <w:lang w:val="zh-CN"/>
        </w:rPr>
        <w:t>（3）根据《陕西省财政厅关于印发〈陕西省中小企业政府采购信用融资办法〉的通知》（陕财办采〔2018〕23 号）相关规定，有融资需求的供应商可根据自身情况，在陕西省政府采购信用融资平台（网址同上）自主选择金融机构及其融资产品，凭政府采购中标（成交）通知书或政府采购合同提出融资申请。</w:t>
      </w:r>
    </w:p>
    <w:p w14:paraId="4F8B1FD6">
      <w:pPr>
        <w:spacing w:line="440" w:lineRule="exact"/>
        <w:ind w:firstLine="480"/>
        <w:rPr>
          <w:rFonts w:ascii="宋体" w:hAnsi="宋体" w:cs="宋体"/>
          <w:b/>
          <w:color w:val="auto"/>
          <w:kern w:val="1"/>
          <w:sz w:val="24"/>
        </w:rPr>
      </w:pPr>
      <w:r>
        <w:rPr>
          <w:rFonts w:hint="eastAsia" w:ascii="宋体" w:hAnsi="宋体" w:cs="宋体"/>
          <w:color w:val="auto"/>
          <w:kern w:val="1"/>
          <w:sz w:val="24"/>
        </w:rPr>
        <w:t>23.磋商小组对进入详细评审的供应商进行综合评分，根据得分由高到低，推荐出一个以上三个以下中标候选单位。如果综合评分出现两个供应商得分相同的情况，按下列顺序排列：</w:t>
      </w:r>
    </w:p>
    <w:p w14:paraId="2751455C">
      <w:pPr>
        <w:spacing w:line="440" w:lineRule="exact"/>
        <w:ind w:firstLine="480"/>
        <w:rPr>
          <w:rFonts w:ascii="宋体" w:hAnsi="宋体" w:cs="宋体"/>
          <w:color w:val="auto"/>
          <w:kern w:val="1"/>
          <w:sz w:val="24"/>
        </w:rPr>
      </w:pPr>
      <w:r>
        <w:rPr>
          <w:rFonts w:hint="eastAsia" w:ascii="宋体" w:hAnsi="宋体" w:cs="宋体"/>
          <w:color w:val="auto"/>
          <w:kern w:val="1"/>
          <w:sz w:val="24"/>
        </w:rPr>
        <w:t>（1） 投标价格低的；</w:t>
      </w:r>
    </w:p>
    <w:p w14:paraId="41BEDFA0">
      <w:pPr>
        <w:spacing w:line="440" w:lineRule="exact"/>
        <w:ind w:firstLine="480"/>
        <w:rPr>
          <w:rFonts w:ascii="宋体" w:hAnsi="宋体" w:cs="宋体"/>
          <w:color w:val="auto"/>
          <w:kern w:val="1"/>
          <w:sz w:val="24"/>
        </w:rPr>
      </w:pPr>
      <w:r>
        <w:rPr>
          <w:rFonts w:hint="eastAsia" w:ascii="宋体" w:hAnsi="宋体" w:cs="宋体"/>
          <w:color w:val="auto"/>
          <w:kern w:val="1"/>
          <w:sz w:val="24"/>
        </w:rPr>
        <w:t>（2） 技术评估得分高的。</w:t>
      </w:r>
    </w:p>
    <w:p w14:paraId="5295CA3A">
      <w:pPr>
        <w:spacing w:line="440" w:lineRule="exact"/>
        <w:ind w:firstLine="482" w:firstLineChars="200"/>
        <w:rPr>
          <w:rFonts w:ascii="宋体" w:hAnsi="宋体" w:cs="宋体"/>
          <w:b/>
          <w:bCs/>
          <w:color w:val="auto"/>
          <w:kern w:val="1"/>
          <w:sz w:val="24"/>
        </w:rPr>
      </w:pPr>
      <w:r>
        <w:rPr>
          <w:rFonts w:hint="eastAsia" w:ascii="宋体" w:hAnsi="宋体" w:cs="宋体"/>
          <w:b/>
          <w:bCs/>
          <w:color w:val="auto"/>
          <w:kern w:val="1"/>
          <w:sz w:val="24"/>
        </w:rPr>
        <w:t>24.确定成交单位</w:t>
      </w:r>
    </w:p>
    <w:p w14:paraId="577BE963">
      <w:pPr>
        <w:spacing w:line="440" w:lineRule="exact"/>
        <w:ind w:firstLine="480" w:firstLineChars="200"/>
        <w:rPr>
          <w:rFonts w:ascii="宋体" w:hAnsi="宋体" w:cs="宋体"/>
          <w:b/>
          <w:color w:val="auto"/>
          <w:sz w:val="30"/>
          <w:szCs w:val="30"/>
        </w:rPr>
      </w:pPr>
      <w:r>
        <w:rPr>
          <w:rFonts w:hint="eastAsia" w:ascii="宋体" w:hAnsi="宋体" w:cs="宋体"/>
          <w:color w:val="auto"/>
          <w:kern w:val="1"/>
          <w:sz w:val="24"/>
        </w:rPr>
        <w:t>采购人按照磋商小组推荐的成交候选人排名顺序确定成交单位。采购代理机构将成交结果通知所有未成交的供应商。</w:t>
      </w:r>
      <w:bookmarkStart w:id="108" w:name="_Toc169846864"/>
      <w:bookmarkStart w:id="109" w:name="_Toc175033583"/>
      <w:bookmarkStart w:id="110" w:name="_Toc244623582"/>
      <w:bookmarkStart w:id="111" w:name="_Toc167849351"/>
      <w:bookmarkStart w:id="112" w:name="_Toc175032428"/>
      <w:bookmarkStart w:id="113" w:name="_Toc170980445"/>
      <w:bookmarkStart w:id="114" w:name="_Toc169846767"/>
      <w:bookmarkStart w:id="115" w:name="_Toc167591135"/>
      <w:bookmarkStart w:id="116" w:name="_Toc167590766"/>
      <w:bookmarkStart w:id="117" w:name="_Toc170980543"/>
      <w:bookmarkStart w:id="118" w:name="_Toc167591034"/>
      <w:bookmarkStart w:id="119" w:name="_Toc173549969"/>
      <w:bookmarkStart w:id="120" w:name="_Toc154482470"/>
      <w:bookmarkStart w:id="121" w:name="_Toc169838523"/>
      <w:bookmarkStart w:id="122" w:name="_Toc208337155"/>
      <w:bookmarkStart w:id="123" w:name="_Toc167591483"/>
      <w:bookmarkStart w:id="124" w:name="_Toc207897907"/>
      <w:bookmarkStart w:id="125" w:name="_Toc167591321"/>
      <w:bookmarkStart w:id="126" w:name="_Toc245658525"/>
      <w:bookmarkStart w:id="127" w:name="_Toc245176656"/>
      <w:bookmarkStart w:id="128" w:name="_Toc245657544"/>
    </w:p>
    <w:p w14:paraId="47B55E65">
      <w:pPr>
        <w:snapToGrid w:val="0"/>
        <w:spacing w:before="156" w:beforeLines="50" w:after="156" w:afterLines="50"/>
        <w:jc w:val="center"/>
        <w:outlineLvl w:val="1"/>
        <w:rPr>
          <w:rFonts w:ascii="宋体" w:hAnsi="宋体" w:cs="宋体"/>
          <w:b/>
          <w:color w:val="auto"/>
          <w:sz w:val="30"/>
          <w:szCs w:val="30"/>
        </w:rPr>
      </w:pPr>
      <w:r>
        <w:rPr>
          <w:rFonts w:hint="eastAsia" w:ascii="宋体" w:hAnsi="宋体" w:cs="宋体"/>
          <w:b/>
          <w:color w:val="auto"/>
          <w:sz w:val="30"/>
          <w:szCs w:val="30"/>
        </w:rPr>
        <w:t>六、授予合同</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13F323F5">
      <w:pPr>
        <w:spacing w:line="440" w:lineRule="exact"/>
        <w:ind w:firstLine="482" w:firstLineChars="200"/>
        <w:rPr>
          <w:rFonts w:ascii="宋体" w:hAnsi="宋体" w:cs="宋体"/>
          <w:b/>
          <w:color w:val="auto"/>
          <w:sz w:val="24"/>
        </w:rPr>
      </w:pPr>
      <w:r>
        <w:rPr>
          <w:rFonts w:hint="eastAsia" w:ascii="宋体" w:hAnsi="宋体" w:cs="宋体"/>
          <w:b/>
          <w:color w:val="auto"/>
          <w:sz w:val="24"/>
        </w:rPr>
        <w:t>25．成交通知书</w:t>
      </w:r>
    </w:p>
    <w:p w14:paraId="71B72A9E">
      <w:pPr>
        <w:spacing w:line="440" w:lineRule="exact"/>
        <w:ind w:firstLine="480" w:firstLineChars="200"/>
        <w:rPr>
          <w:rFonts w:ascii="宋体" w:hAnsi="宋体" w:cs="宋体"/>
          <w:color w:val="auto"/>
          <w:sz w:val="24"/>
        </w:rPr>
      </w:pPr>
      <w:r>
        <w:rPr>
          <w:rFonts w:hint="eastAsia" w:ascii="宋体" w:hAnsi="宋体" w:cs="宋体"/>
          <w:color w:val="auto"/>
          <w:sz w:val="24"/>
        </w:rPr>
        <w:t>25.1采购代理机构在收到采购人的</w:t>
      </w:r>
      <w:r>
        <w:rPr>
          <w:rFonts w:hint="eastAsia" w:ascii="宋体" w:hAnsi="宋体" w:cs="宋体"/>
          <w:color w:val="auto"/>
          <w:sz w:val="24"/>
          <w:lang w:val="en-US" w:eastAsia="zh-CN"/>
        </w:rPr>
        <w:t>定</w:t>
      </w:r>
      <w:r>
        <w:rPr>
          <w:rFonts w:hint="eastAsia" w:ascii="宋体" w:hAnsi="宋体" w:cs="宋体"/>
          <w:color w:val="auto"/>
          <w:sz w:val="24"/>
        </w:rPr>
        <w:t>标复函后，将在规定时</w:t>
      </w:r>
      <w:r>
        <w:rPr>
          <w:rFonts w:hint="eastAsia" w:ascii="宋体" w:hAnsi="宋体" w:cs="宋体"/>
          <w:color w:val="auto"/>
          <w:sz w:val="24"/>
          <w:lang w:eastAsia="zh-CN"/>
        </w:rPr>
        <w:t>间内</w:t>
      </w:r>
      <w:r>
        <w:rPr>
          <w:rFonts w:hint="eastAsia" w:ascii="宋体" w:hAnsi="宋体" w:cs="宋体"/>
          <w:color w:val="auto"/>
          <w:sz w:val="24"/>
        </w:rPr>
        <w:t>向</w:t>
      </w:r>
      <w:r>
        <w:rPr>
          <w:rFonts w:hint="eastAsia" w:ascii="宋体" w:hAnsi="宋体" w:cs="宋体"/>
          <w:color w:val="auto"/>
          <w:sz w:val="24"/>
          <w:lang w:eastAsia="zh-CN"/>
        </w:rPr>
        <w:t>成交供应商</w:t>
      </w:r>
      <w:r>
        <w:rPr>
          <w:rFonts w:hint="eastAsia" w:ascii="宋体" w:hAnsi="宋体" w:cs="宋体"/>
          <w:color w:val="auto"/>
          <w:sz w:val="24"/>
        </w:rPr>
        <w:t>发出成交通知书。</w:t>
      </w:r>
    </w:p>
    <w:p w14:paraId="1AEAED95">
      <w:pPr>
        <w:spacing w:line="440" w:lineRule="exact"/>
        <w:ind w:firstLine="480" w:firstLineChars="200"/>
        <w:rPr>
          <w:rFonts w:ascii="宋体" w:hAnsi="宋体" w:cs="宋体"/>
          <w:color w:val="auto"/>
          <w:sz w:val="24"/>
        </w:rPr>
      </w:pPr>
      <w:r>
        <w:rPr>
          <w:rFonts w:hint="eastAsia" w:ascii="宋体" w:hAnsi="宋体" w:cs="宋体"/>
          <w:color w:val="auto"/>
          <w:sz w:val="24"/>
        </w:rPr>
        <w:t>25.2 成交通知书是合同的组成部分。</w:t>
      </w:r>
    </w:p>
    <w:p w14:paraId="41A91C1C">
      <w:pPr>
        <w:spacing w:line="440" w:lineRule="exact"/>
        <w:ind w:firstLine="482" w:firstLineChars="200"/>
        <w:rPr>
          <w:rFonts w:ascii="宋体" w:hAnsi="宋体" w:cs="宋体"/>
          <w:b/>
          <w:color w:val="auto"/>
          <w:sz w:val="24"/>
        </w:rPr>
      </w:pPr>
      <w:r>
        <w:rPr>
          <w:rFonts w:hint="eastAsia" w:ascii="宋体" w:hAnsi="宋体" w:cs="宋体"/>
          <w:b/>
          <w:color w:val="auto"/>
          <w:sz w:val="24"/>
        </w:rPr>
        <w:t>26．中标服务费</w:t>
      </w:r>
    </w:p>
    <w:p w14:paraId="0FA833BE">
      <w:pPr>
        <w:spacing w:line="440" w:lineRule="exact"/>
        <w:ind w:firstLine="480" w:firstLineChars="200"/>
        <w:rPr>
          <w:rFonts w:ascii="宋体" w:hAnsi="宋体" w:cs="宋体"/>
          <w:bCs/>
          <w:color w:val="auto"/>
          <w:sz w:val="24"/>
        </w:rPr>
      </w:pPr>
      <w:r>
        <w:rPr>
          <w:rFonts w:hint="eastAsia" w:ascii="宋体" w:hAnsi="宋体" w:cs="宋体"/>
          <w:bCs/>
          <w:color w:val="auto"/>
          <w:sz w:val="24"/>
        </w:rPr>
        <w:t>26.1采购代理服务费/中标服务费的计费标准及缴纳方式：</w:t>
      </w:r>
    </w:p>
    <w:p w14:paraId="42D5C422">
      <w:pPr>
        <w:spacing w:line="440" w:lineRule="exact"/>
        <w:ind w:firstLine="480" w:firstLineChars="200"/>
        <w:rPr>
          <w:rFonts w:ascii="宋体" w:hAnsi="宋体" w:cs="宋体"/>
          <w:bCs/>
          <w:color w:val="auto"/>
          <w:sz w:val="24"/>
          <w:u w:val="none"/>
        </w:rPr>
      </w:pPr>
      <w:r>
        <w:rPr>
          <w:rFonts w:hint="eastAsia" w:ascii="宋体" w:hAnsi="宋体" w:cs="宋体"/>
          <w:bCs/>
          <w:color w:val="auto"/>
          <w:sz w:val="24"/>
        </w:rPr>
        <w:t>26.2中标供应商在领取《成交通知书》之前，应向华夏城投项目管理有限公司缴纳采购代理服务费/中标服务费。</w:t>
      </w:r>
    </w:p>
    <w:p w14:paraId="1DD22A77">
      <w:pPr>
        <w:spacing w:line="440" w:lineRule="exact"/>
        <w:ind w:firstLine="480" w:firstLineChars="200"/>
        <w:rPr>
          <w:rFonts w:ascii="宋体" w:hAnsi="宋体" w:cs="宋体"/>
          <w:bCs/>
          <w:color w:val="auto"/>
          <w:sz w:val="24"/>
          <w:u w:val="none"/>
        </w:rPr>
      </w:pPr>
      <w:r>
        <w:rPr>
          <w:rFonts w:hint="eastAsia" w:ascii="宋体" w:hAnsi="宋体" w:cs="宋体"/>
          <w:bCs/>
          <w:color w:val="auto"/>
          <w:sz w:val="24"/>
          <w:u w:val="none"/>
        </w:rPr>
        <w:t>26.3采购代理服务费/成交服务费参照《招标代理服务收费管理暂行办法》</w:t>
      </w:r>
      <w:r>
        <w:rPr>
          <w:rFonts w:hint="eastAsia"/>
          <w:color w:val="auto"/>
          <w:sz w:val="24"/>
          <w:szCs w:val="24"/>
          <w:u w:val="none"/>
          <w:shd w:val="clear" w:color="auto" w:fill="FFFFFF"/>
          <w:lang w:val="en-US" w:eastAsia="zh-CN"/>
        </w:rPr>
        <w:t>发改价格（2011）534号文</w:t>
      </w:r>
      <w:r>
        <w:rPr>
          <w:rFonts w:hint="eastAsia" w:ascii="宋体" w:hAnsi="宋体" w:cs="宋体"/>
          <w:bCs/>
          <w:color w:val="auto"/>
          <w:sz w:val="24"/>
          <w:u w:val="none"/>
        </w:rPr>
        <w:t>规定标准收取。</w:t>
      </w:r>
    </w:p>
    <w:p w14:paraId="22B3D01A">
      <w:pPr>
        <w:spacing w:line="440" w:lineRule="exact"/>
        <w:ind w:firstLine="480" w:firstLineChars="200"/>
        <w:rPr>
          <w:rFonts w:ascii="宋体" w:hAnsi="宋体" w:cs="宋体"/>
          <w:bCs/>
          <w:color w:val="auto"/>
          <w:sz w:val="24"/>
        </w:rPr>
      </w:pPr>
      <w:r>
        <w:rPr>
          <w:rFonts w:hint="eastAsia" w:ascii="宋体" w:hAnsi="宋体" w:cs="宋体"/>
          <w:bCs/>
          <w:color w:val="auto"/>
          <w:sz w:val="24"/>
        </w:rPr>
        <w:t>26.4采购代理服务费/中标服务费，可以采取现金、支票、银行汇票、电汇、网银等方式缴纳。</w:t>
      </w:r>
    </w:p>
    <w:p w14:paraId="67434A1D">
      <w:pPr>
        <w:spacing w:line="440" w:lineRule="exact"/>
        <w:ind w:firstLine="482" w:firstLineChars="200"/>
        <w:rPr>
          <w:rFonts w:ascii="宋体" w:hAnsi="宋体" w:cs="宋体"/>
          <w:b/>
          <w:color w:val="auto"/>
          <w:sz w:val="24"/>
        </w:rPr>
      </w:pPr>
      <w:r>
        <w:rPr>
          <w:rFonts w:hint="eastAsia" w:ascii="宋体" w:hAnsi="宋体" w:cs="宋体"/>
          <w:b/>
          <w:color w:val="auto"/>
          <w:sz w:val="24"/>
        </w:rPr>
        <w:t>27．签订合同</w:t>
      </w:r>
    </w:p>
    <w:p w14:paraId="1B7F1E1E">
      <w:pPr>
        <w:spacing w:line="440" w:lineRule="exact"/>
        <w:ind w:firstLine="482" w:firstLineChars="200"/>
        <w:rPr>
          <w:rFonts w:ascii="宋体" w:hAnsi="宋体" w:cs="宋体"/>
          <w:b/>
          <w:bCs/>
          <w:color w:val="auto"/>
          <w:sz w:val="24"/>
        </w:rPr>
      </w:pPr>
      <w:r>
        <w:rPr>
          <w:rFonts w:hint="eastAsia" w:ascii="宋体" w:hAnsi="宋体" w:cs="宋体"/>
          <w:b/>
          <w:bCs/>
          <w:color w:val="auto"/>
          <w:sz w:val="24"/>
        </w:rPr>
        <w:t>27.1</w:t>
      </w:r>
      <w:r>
        <w:rPr>
          <w:rFonts w:hint="eastAsia" w:ascii="宋体" w:hAnsi="宋体" w:cs="宋体"/>
          <w:b/>
          <w:bCs/>
          <w:color w:val="auto"/>
          <w:sz w:val="24"/>
          <w:lang w:eastAsia="zh-CN"/>
        </w:rPr>
        <w:t>成交供应商</w:t>
      </w:r>
      <w:r>
        <w:rPr>
          <w:rFonts w:hint="eastAsia" w:ascii="宋体" w:hAnsi="宋体" w:cs="宋体"/>
          <w:b/>
          <w:bCs/>
          <w:color w:val="auto"/>
          <w:sz w:val="24"/>
        </w:rPr>
        <w:t>在收到成交通知书后</w:t>
      </w:r>
      <w:r>
        <w:rPr>
          <w:rFonts w:hint="eastAsia" w:ascii="宋体" w:hAnsi="宋体" w:cs="宋体"/>
          <w:b/>
          <w:bCs/>
          <w:color w:val="auto"/>
          <w:sz w:val="24"/>
          <w:lang w:val="en-US" w:eastAsia="zh-CN"/>
        </w:rPr>
        <w:t>25</w:t>
      </w:r>
      <w:r>
        <w:rPr>
          <w:rFonts w:hint="eastAsia" w:ascii="宋体" w:hAnsi="宋体" w:cs="宋体"/>
          <w:b/>
          <w:bCs/>
          <w:color w:val="auto"/>
          <w:sz w:val="24"/>
        </w:rPr>
        <w:t>日内，与采购人签订合同。</w:t>
      </w:r>
    </w:p>
    <w:p w14:paraId="76B327BB">
      <w:pPr>
        <w:spacing w:line="440" w:lineRule="exact"/>
        <w:ind w:firstLine="480" w:firstLineChars="200"/>
        <w:rPr>
          <w:rFonts w:ascii="宋体" w:hAnsi="宋体" w:cs="宋体"/>
          <w:color w:val="auto"/>
          <w:sz w:val="24"/>
        </w:rPr>
      </w:pPr>
      <w:r>
        <w:rPr>
          <w:rFonts w:hint="eastAsia" w:ascii="宋体" w:hAnsi="宋体" w:cs="宋体"/>
          <w:color w:val="auto"/>
          <w:sz w:val="24"/>
        </w:rPr>
        <w:t>27.2 如果</w:t>
      </w:r>
      <w:r>
        <w:rPr>
          <w:rFonts w:hint="eastAsia" w:ascii="宋体" w:hAnsi="宋体" w:cs="宋体"/>
          <w:color w:val="auto"/>
          <w:sz w:val="24"/>
          <w:lang w:eastAsia="zh-CN"/>
        </w:rPr>
        <w:t>成交供应商</w:t>
      </w:r>
      <w:r>
        <w:rPr>
          <w:rFonts w:hint="eastAsia" w:ascii="宋体" w:hAnsi="宋体" w:cs="宋体"/>
          <w:color w:val="auto"/>
          <w:sz w:val="24"/>
        </w:rPr>
        <w:t>没有按照上述第26条或第27.1条规定执行，采购人将有充分理由取消该中标决定。在此情况下，采购人可将合同授予综合得分排序名列下一个的供应商，或重新组织招标。</w:t>
      </w:r>
    </w:p>
    <w:p w14:paraId="52083209">
      <w:pPr>
        <w:spacing w:line="440" w:lineRule="exact"/>
        <w:ind w:firstLine="482" w:firstLineChars="200"/>
        <w:rPr>
          <w:rFonts w:ascii="宋体" w:hAnsi="宋体" w:cs="宋体"/>
          <w:b/>
          <w:bCs/>
          <w:color w:val="auto"/>
          <w:sz w:val="24"/>
        </w:rPr>
      </w:pPr>
      <w:r>
        <w:rPr>
          <w:rFonts w:hint="eastAsia" w:ascii="宋体" w:hAnsi="宋体" w:cs="宋体"/>
          <w:b/>
          <w:bCs/>
          <w:color w:val="auto"/>
          <w:sz w:val="24"/>
        </w:rPr>
        <w:t>28．其他</w:t>
      </w:r>
    </w:p>
    <w:p w14:paraId="1F745BE9">
      <w:pPr>
        <w:spacing w:line="440" w:lineRule="exact"/>
        <w:ind w:firstLine="480" w:firstLineChars="200"/>
        <w:rPr>
          <w:rFonts w:ascii="宋体" w:hAnsi="宋体" w:cs="宋体"/>
          <w:color w:val="auto"/>
          <w:sz w:val="24"/>
        </w:rPr>
      </w:pPr>
      <w:r>
        <w:rPr>
          <w:rFonts w:hint="eastAsia" w:ascii="宋体" w:hAnsi="宋体" w:cs="宋体"/>
          <w:color w:val="auto"/>
          <w:sz w:val="24"/>
        </w:rPr>
        <w:t>28.1 拒绝商业贿赂</w:t>
      </w:r>
    </w:p>
    <w:p w14:paraId="4DF6CEEA">
      <w:pPr>
        <w:spacing w:line="440" w:lineRule="exact"/>
        <w:ind w:firstLine="480" w:firstLineChars="200"/>
        <w:rPr>
          <w:rFonts w:ascii="宋体" w:hAnsi="宋体" w:cs="宋体"/>
          <w:b/>
          <w:color w:val="auto"/>
          <w:sz w:val="30"/>
          <w:szCs w:val="30"/>
        </w:rPr>
      </w:pPr>
      <w:r>
        <w:rPr>
          <w:rFonts w:hint="eastAsia" w:ascii="宋体" w:hAnsi="宋体" w:cs="宋体"/>
          <w:color w:val="auto"/>
          <w:sz w:val="24"/>
        </w:rPr>
        <w:t>28.1.1供应商须填写一份《拒绝政府采购领域商业贿赂承诺书》（格式见第五章附件）编制在磋商响应文件中，同时保证磋商响应文件正、副本中都有且一致。</w:t>
      </w:r>
    </w:p>
    <w:p w14:paraId="106CB59C">
      <w:pPr>
        <w:spacing w:before="156" w:beforeLines="50" w:after="156" w:afterLines="50" w:line="440" w:lineRule="exact"/>
        <w:jc w:val="center"/>
        <w:rPr>
          <w:rFonts w:ascii="宋体" w:hAnsi="宋体" w:cs="宋体"/>
          <w:color w:val="auto"/>
          <w:sz w:val="24"/>
        </w:rPr>
      </w:pPr>
      <w:r>
        <w:rPr>
          <w:rFonts w:hint="eastAsia" w:ascii="宋体" w:hAnsi="宋体" w:cs="宋体"/>
          <w:b/>
          <w:color w:val="auto"/>
          <w:sz w:val="30"/>
          <w:szCs w:val="30"/>
        </w:rPr>
        <w:t>七、质疑与投诉</w:t>
      </w:r>
    </w:p>
    <w:p w14:paraId="357FE9E7">
      <w:pPr>
        <w:spacing w:line="440" w:lineRule="exact"/>
        <w:ind w:firstLine="472" w:firstLineChars="196"/>
        <w:rPr>
          <w:rFonts w:ascii="宋体" w:hAnsi="宋体" w:cs="宋体"/>
          <w:b/>
          <w:color w:val="auto"/>
          <w:sz w:val="24"/>
        </w:rPr>
      </w:pPr>
      <w:r>
        <w:rPr>
          <w:rFonts w:hint="eastAsia" w:ascii="宋体" w:hAnsi="宋体" w:cs="宋体"/>
          <w:b/>
          <w:color w:val="auto"/>
          <w:sz w:val="24"/>
        </w:rPr>
        <w:t>30、质疑及投诉</w:t>
      </w:r>
    </w:p>
    <w:p w14:paraId="073D20A8">
      <w:pPr>
        <w:spacing w:line="440" w:lineRule="exact"/>
        <w:ind w:firstLine="472" w:firstLineChars="196"/>
        <w:rPr>
          <w:rFonts w:ascii="宋体" w:hAnsi="宋体" w:cs="宋体"/>
          <w:b/>
          <w:color w:val="auto"/>
          <w:sz w:val="24"/>
        </w:rPr>
      </w:pPr>
      <w:r>
        <w:rPr>
          <w:rFonts w:hint="eastAsia" w:ascii="宋体" w:hAnsi="宋体" w:cs="宋体"/>
          <w:b/>
          <w:color w:val="auto"/>
          <w:sz w:val="24"/>
        </w:rPr>
        <w:t>30.1 质疑</w:t>
      </w:r>
    </w:p>
    <w:p w14:paraId="4F1A896C">
      <w:pPr>
        <w:spacing w:line="440" w:lineRule="exact"/>
        <w:ind w:firstLine="470" w:firstLineChars="196"/>
        <w:rPr>
          <w:rFonts w:ascii="宋体" w:hAnsi="宋体" w:cs="宋体"/>
          <w:b/>
          <w:color w:val="auto"/>
          <w:sz w:val="24"/>
        </w:rPr>
      </w:pPr>
      <w:r>
        <w:rPr>
          <w:rFonts w:hint="eastAsia" w:ascii="宋体" w:hAnsi="宋体" w:cs="宋体"/>
          <w:color w:val="auto"/>
          <w:sz w:val="24"/>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4816DD82">
      <w:pPr>
        <w:spacing w:line="440" w:lineRule="exact"/>
        <w:ind w:firstLine="470" w:firstLineChars="196"/>
        <w:rPr>
          <w:rFonts w:ascii="宋体" w:hAnsi="宋体" w:cs="宋体"/>
          <w:b/>
          <w:color w:val="auto"/>
          <w:sz w:val="24"/>
        </w:rPr>
      </w:pPr>
      <w:r>
        <w:rPr>
          <w:rFonts w:hint="eastAsia" w:ascii="宋体" w:hAnsi="宋体" w:cs="宋体"/>
          <w:color w:val="auto"/>
          <w:sz w:val="24"/>
        </w:rPr>
        <w:t>（2）提出质疑的供应商应当是参与本项目采购活动的供应商。</w:t>
      </w:r>
    </w:p>
    <w:p w14:paraId="303CA5EF">
      <w:pPr>
        <w:spacing w:line="440" w:lineRule="exact"/>
        <w:ind w:firstLine="480"/>
        <w:rPr>
          <w:rFonts w:ascii="宋体" w:hAnsi="宋体" w:cs="宋体"/>
          <w:color w:val="auto"/>
          <w:sz w:val="24"/>
        </w:rPr>
      </w:pPr>
      <w:r>
        <w:rPr>
          <w:rFonts w:hint="eastAsia" w:ascii="宋体" w:hAnsi="宋体" w:cs="宋体"/>
          <w:color w:val="auto"/>
          <w:sz w:val="24"/>
        </w:rPr>
        <w:t>（3）潜在供应商已依法获取其可质疑的采购文件的，可以对该文件提出质疑。对采购文件提出质疑的，应当在获取采购文件（以供应商填写报名登记表的时间为准）起7个工作日内提出。</w:t>
      </w:r>
    </w:p>
    <w:p w14:paraId="21B69645">
      <w:pPr>
        <w:spacing w:line="440" w:lineRule="exact"/>
        <w:ind w:firstLine="480"/>
        <w:rPr>
          <w:rFonts w:ascii="宋体" w:hAnsi="宋体" w:cs="宋体"/>
          <w:color w:val="auto"/>
          <w:sz w:val="24"/>
        </w:rPr>
      </w:pPr>
      <w:r>
        <w:rPr>
          <w:rFonts w:hint="eastAsia" w:ascii="宋体" w:hAnsi="宋体" w:cs="宋体"/>
          <w:color w:val="auto"/>
          <w:sz w:val="24"/>
        </w:rPr>
        <w:t>（4）供应商提出质疑应当提交质疑函和必要的证明材料，质疑函应包括下列内容：</w:t>
      </w:r>
    </w:p>
    <w:p w14:paraId="74AFA3BD">
      <w:pPr>
        <w:spacing w:line="440" w:lineRule="exact"/>
        <w:ind w:firstLine="480"/>
        <w:rPr>
          <w:rFonts w:ascii="宋体" w:hAnsi="宋体" w:cs="宋体"/>
          <w:color w:val="auto"/>
          <w:sz w:val="24"/>
        </w:rPr>
      </w:pPr>
      <w:r>
        <w:rPr>
          <w:rFonts w:hint="eastAsia" w:ascii="宋体" w:hAnsi="宋体" w:cs="宋体"/>
          <w:color w:val="auto"/>
          <w:sz w:val="24"/>
        </w:rPr>
        <w:t>① 供应商的姓名或者名称、地址、邮编、联系人及联系电话；</w:t>
      </w:r>
    </w:p>
    <w:p w14:paraId="11297F3A">
      <w:pPr>
        <w:spacing w:line="440" w:lineRule="exact"/>
        <w:ind w:firstLine="480"/>
        <w:rPr>
          <w:rFonts w:ascii="宋体" w:hAnsi="宋体" w:cs="宋体"/>
          <w:color w:val="auto"/>
          <w:sz w:val="24"/>
        </w:rPr>
      </w:pPr>
      <w:r>
        <w:rPr>
          <w:rFonts w:hint="eastAsia" w:ascii="宋体" w:hAnsi="宋体" w:cs="宋体"/>
          <w:color w:val="auto"/>
          <w:sz w:val="24"/>
        </w:rPr>
        <w:t>② 质疑项目的名称、编号；</w:t>
      </w:r>
    </w:p>
    <w:p w14:paraId="00028767">
      <w:pPr>
        <w:spacing w:line="440" w:lineRule="exact"/>
        <w:ind w:firstLine="480"/>
        <w:rPr>
          <w:rFonts w:ascii="宋体" w:hAnsi="宋体" w:cs="宋体"/>
          <w:color w:val="auto"/>
          <w:sz w:val="24"/>
        </w:rPr>
      </w:pPr>
      <w:r>
        <w:rPr>
          <w:rFonts w:hint="eastAsia" w:ascii="宋体" w:hAnsi="宋体" w:cs="宋体"/>
          <w:color w:val="auto"/>
          <w:sz w:val="24"/>
        </w:rPr>
        <w:t>③ 具体、明确的质疑事项和与质疑事项相关的请求；</w:t>
      </w:r>
    </w:p>
    <w:p w14:paraId="7C1117C9">
      <w:pPr>
        <w:spacing w:line="440" w:lineRule="exact"/>
        <w:ind w:firstLine="480"/>
        <w:rPr>
          <w:rFonts w:ascii="宋体" w:hAnsi="宋体" w:cs="宋体"/>
          <w:color w:val="auto"/>
          <w:sz w:val="24"/>
        </w:rPr>
      </w:pPr>
      <w:r>
        <w:rPr>
          <w:rFonts w:hint="eastAsia" w:ascii="宋体" w:hAnsi="宋体" w:cs="宋体"/>
          <w:color w:val="auto"/>
          <w:sz w:val="24"/>
        </w:rPr>
        <w:t>④ 事实依据；</w:t>
      </w:r>
    </w:p>
    <w:p w14:paraId="36CA8204">
      <w:pPr>
        <w:spacing w:line="440" w:lineRule="exact"/>
        <w:ind w:firstLine="480"/>
        <w:rPr>
          <w:rFonts w:ascii="宋体" w:hAnsi="宋体" w:cs="宋体"/>
          <w:color w:val="auto"/>
          <w:sz w:val="24"/>
        </w:rPr>
      </w:pPr>
      <w:r>
        <w:rPr>
          <w:rFonts w:hint="eastAsia" w:ascii="宋体" w:hAnsi="宋体" w:cs="宋体"/>
          <w:color w:val="auto"/>
          <w:sz w:val="24"/>
        </w:rPr>
        <w:t>⑤ 必要的法律依据；</w:t>
      </w:r>
    </w:p>
    <w:p w14:paraId="11EAAECB">
      <w:pPr>
        <w:spacing w:line="440" w:lineRule="exact"/>
        <w:ind w:firstLine="480"/>
        <w:rPr>
          <w:rFonts w:ascii="宋体" w:hAnsi="宋体" w:cs="宋体"/>
          <w:color w:val="auto"/>
          <w:sz w:val="24"/>
        </w:rPr>
      </w:pPr>
      <w:r>
        <w:rPr>
          <w:rFonts w:hint="eastAsia" w:ascii="宋体" w:hAnsi="宋体" w:cs="宋体"/>
          <w:color w:val="auto"/>
          <w:sz w:val="24"/>
        </w:rPr>
        <w:t>⑥ 提出质疑的日期。</w:t>
      </w:r>
    </w:p>
    <w:p w14:paraId="73406554">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（5）供应商为自然人的，应当由本人签字；供应商为法人或者其他组织的，应当由法定代表人、主要负责人，或者其授权代表签字或者盖章并加盖公章。</w:t>
      </w:r>
    </w:p>
    <w:p w14:paraId="087C4194">
      <w:pPr>
        <w:spacing w:line="440" w:lineRule="exact"/>
        <w:ind w:firstLine="480"/>
        <w:rPr>
          <w:rFonts w:ascii="宋体" w:hAnsi="宋体" w:cs="宋体"/>
          <w:color w:val="auto"/>
          <w:sz w:val="24"/>
        </w:rPr>
      </w:pPr>
      <w:r>
        <w:rPr>
          <w:rFonts w:hint="eastAsia" w:ascii="宋体" w:hAnsi="宋体" w:cs="宋体"/>
          <w:color w:val="auto"/>
          <w:sz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1EC7A33">
      <w:pPr>
        <w:spacing w:line="440" w:lineRule="exact"/>
        <w:ind w:firstLine="480"/>
        <w:rPr>
          <w:rFonts w:ascii="宋体" w:hAnsi="宋体" w:cs="宋体"/>
          <w:color w:val="auto"/>
          <w:sz w:val="24"/>
        </w:rPr>
      </w:pPr>
      <w:r>
        <w:rPr>
          <w:rFonts w:hint="eastAsia" w:ascii="宋体" w:hAnsi="宋体" w:cs="宋体"/>
          <w:color w:val="auto"/>
          <w:sz w:val="24"/>
        </w:rPr>
        <w:t>（7）采购人负责供应商质疑答复。采购人委托采购代理机构采购的，采购代理机构在委托授权范围内作出答复。</w:t>
      </w:r>
    </w:p>
    <w:p w14:paraId="0818A92F">
      <w:pPr>
        <w:spacing w:line="440" w:lineRule="exact"/>
        <w:ind w:firstLine="480"/>
        <w:rPr>
          <w:rFonts w:ascii="宋体" w:hAnsi="宋体" w:cs="宋体"/>
          <w:color w:val="auto"/>
          <w:sz w:val="24"/>
        </w:rPr>
      </w:pPr>
      <w:r>
        <w:rPr>
          <w:rFonts w:hint="eastAsia" w:ascii="宋体" w:hAnsi="宋体" w:cs="宋体"/>
          <w:color w:val="auto"/>
          <w:sz w:val="24"/>
        </w:rPr>
        <w:t>（8）接收质疑函的方式和联系方式：</w:t>
      </w:r>
    </w:p>
    <w:p w14:paraId="351F1B75">
      <w:pPr>
        <w:spacing w:line="440" w:lineRule="exact"/>
        <w:ind w:firstLine="480"/>
        <w:rPr>
          <w:rFonts w:ascii="宋体" w:hAnsi="宋体" w:cs="宋体"/>
          <w:color w:val="auto"/>
          <w:sz w:val="24"/>
        </w:rPr>
      </w:pPr>
      <w:r>
        <w:rPr>
          <w:rFonts w:hint="eastAsia" w:ascii="宋体" w:hAnsi="宋体" w:cs="宋体"/>
          <w:color w:val="auto"/>
          <w:sz w:val="24"/>
        </w:rPr>
        <w:t>①接收质疑函的方式：书面递交质疑函纸质版（当面递交）或PDF格式扫描件（发至电子邮箱）</w:t>
      </w:r>
    </w:p>
    <w:p w14:paraId="056D37DE">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② 联系方式</w:t>
      </w:r>
    </w:p>
    <w:p w14:paraId="4A04E364">
      <w:pPr>
        <w:widowControl/>
        <w:spacing w:line="440" w:lineRule="exact"/>
        <w:ind w:firstLine="480" w:firstLineChars="200"/>
        <w:jc w:val="left"/>
        <w:outlineLvl w:val="0"/>
        <w:rPr>
          <w:rFonts w:hint="eastAsia" w:ascii="宋体" w:hAnsi="宋体" w:eastAsia="宋体" w:cs="宋体"/>
          <w:color w:val="auto"/>
          <w:sz w:val="24"/>
          <w:lang w:eastAsia="zh-CN"/>
        </w:rPr>
      </w:pPr>
      <w:r>
        <w:rPr>
          <w:rFonts w:hint="eastAsia" w:ascii="宋体" w:hAnsi="宋体" w:cs="宋体"/>
          <w:color w:val="auto"/>
          <w:sz w:val="24"/>
        </w:rPr>
        <w:t>采购人名称：</w:t>
      </w:r>
      <w:r>
        <w:rPr>
          <w:rFonts w:hint="eastAsia" w:ascii="宋体" w:hAnsi="宋体" w:cs="宋体"/>
          <w:color w:val="auto"/>
          <w:sz w:val="24"/>
          <w:lang w:eastAsia="zh-CN"/>
        </w:rPr>
        <w:t>宁陕县交通运输局</w:t>
      </w:r>
    </w:p>
    <w:p w14:paraId="38943F75">
      <w:pPr>
        <w:snapToGrid w:val="0"/>
        <w:spacing w:line="440" w:lineRule="exact"/>
        <w:ind w:firstLine="480" w:firstLineChars="200"/>
        <w:rPr>
          <w:rFonts w:ascii="宋体" w:hAnsi="宋体" w:cs="宋体"/>
          <w:color w:val="auto"/>
          <w:sz w:val="24"/>
        </w:rPr>
      </w:pPr>
      <w:r>
        <w:rPr>
          <w:rFonts w:hint="eastAsia" w:ascii="宋体" w:hAnsi="宋体" w:cs="宋体"/>
          <w:color w:val="auto"/>
          <w:sz w:val="24"/>
        </w:rPr>
        <w:t>地   址：宁陕县迎宾大道42号</w:t>
      </w:r>
    </w:p>
    <w:p w14:paraId="639B82EE">
      <w:pPr>
        <w:widowControl/>
        <w:shd w:val="clear" w:color="auto" w:fill="FFFFFF"/>
        <w:spacing w:line="440" w:lineRule="exact"/>
        <w:ind w:firstLine="480"/>
        <w:jc w:val="left"/>
        <w:rPr>
          <w:rFonts w:hint="eastAsia" w:ascii="宋体" w:hAnsi="宋体" w:eastAsia="宋体" w:cs="宋体"/>
          <w:color w:val="auto"/>
          <w:sz w:val="24"/>
          <w:lang w:eastAsia="zh-CN"/>
        </w:rPr>
      </w:pPr>
      <w:r>
        <w:rPr>
          <w:rFonts w:hint="eastAsia" w:ascii="宋体" w:hAnsi="宋体" w:cs="宋体"/>
          <w:color w:val="auto"/>
          <w:sz w:val="24"/>
        </w:rPr>
        <w:t>联系方式：</w:t>
      </w:r>
      <w:r>
        <w:rPr>
          <w:rFonts w:hint="eastAsia" w:ascii="宋体" w:hAnsi="宋体" w:cs="宋体"/>
          <w:color w:val="auto"/>
          <w:sz w:val="24"/>
          <w:lang w:eastAsia="zh-CN"/>
        </w:rPr>
        <w:t>0915-6826306</w:t>
      </w:r>
    </w:p>
    <w:p w14:paraId="54FD30A5">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采购代理机构：华夏城投项目管理有限公司</w:t>
      </w:r>
    </w:p>
    <w:p w14:paraId="10400056">
      <w:pPr>
        <w:widowControl/>
        <w:spacing w:line="420" w:lineRule="exact"/>
        <w:ind w:firstLine="480" w:firstLineChars="200"/>
        <w:jc w:val="left"/>
        <w:rPr>
          <w:rFonts w:ascii="宋体" w:hAnsi="宋体" w:cs="宋体"/>
          <w:color w:val="auto"/>
          <w:sz w:val="24"/>
        </w:rPr>
      </w:pPr>
      <w:r>
        <w:rPr>
          <w:rFonts w:hint="eastAsia" w:ascii="宋体" w:hAnsi="宋体" w:cs="宋体"/>
          <w:color w:val="auto"/>
          <w:sz w:val="24"/>
        </w:rPr>
        <w:t>地    址：安康市城市风景小区1号楼北侧天地共享超市六楼</w:t>
      </w:r>
    </w:p>
    <w:p w14:paraId="0259A748">
      <w:pPr>
        <w:widowControl/>
        <w:spacing w:line="420" w:lineRule="exact"/>
        <w:ind w:firstLine="480" w:firstLineChars="200"/>
        <w:jc w:val="left"/>
        <w:rPr>
          <w:rFonts w:ascii="宋体" w:hAnsi="宋体" w:cs="宋体"/>
          <w:color w:val="auto"/>
          <w:sz w:val="24"/>
        </w:rPr>
      </w:pPr>
      <w:r>
        <w:rPr>
          <w:rFonts w:hint="eastAsia" w:ascii="宋体" w:hAnsi="宋体" w:cs="宋体"/>
          <w:color w:val="auto"/>
          <w:sz w:val="24"/>
        </w:rPr>
        <w:t>联系方式：0915-3220051</w:t>
      </w:r>
    </w:p>
    <w:p w14:paraId="447325EF">
      <w:pPr>
        <w:pStyle w:val="2"/>
        <w:ind w:firstLine="480"/>
        <w:rPr>
          <w:rFonts w:ascii="宋体" w:hAnsi="宋体" w:cs="宋体"/>
          <w:color w:val="auto"/>
          <w:sz w:val="24"/>
        </w:rPr>
      </w:pPr>
      <w:r>
        <w:rPr>
          <w:rFonts w:hint="eastAsia" w:ascii="宋体" w:hAnsi="宋体" w:cs="宋体"/>
          <w:color w:val="auto"/>
          <w:sz w:val="24"/>
        </w:rPr>
        <w:t>邮    箱：</w:t>
      </w:r>
      <w:r>
        <w:rPr>
          <w:color w:val="auto"/>
        </w:rPr>
        <w:fldChar w:fldCharType="begin"/>
      </w:r>
      <w:r>
        <w:rPr>
          <w:color w:val="auto"/>
        </w:rPr>
        <w:instrText xml:space="preserve"> HYPERLINK "mailto:674435914@qq.com" </w:instrText>
      </w:r>
      <w:r>
        <w:rPr>
          <w:color w:val="auto"/>
        </w:rPr>
        <w:fldChar w:fldCharType="separate"/>
      </w:r>
      <w:r>
        <w:rPr>
          <w:rFonts w:hint="eastAsia" w:ascii="宋体" w:hAnsi="宋体" w:cs="宋体"/>
          <w:color w:val="auto"/>
          <w:sz w:val="24"/>
        </w:rPr>
        <w:t>384052840@qq.com</w:t>
      </w:r>
      <w:r>
        <w:rPr>
          <w:rFonts w:hint="eastAsia" w:ascii="宋体" w:hAnsi="宋体" w:cs="宋体"/>
          <w:color w:val="auto"/>
          <w:sz w:val="24"/>
        </w:rPr>
        <w:fldChar w:fldCharType="end"/>
      </w:r>
    </w:p>
    <w:p w14:paraId="1083252F">
      <w:pPr>
        <w:pStyle w:val="2"/>
        <w:ind w:firstLine="480"/>
        <w:rPr>
          <w:rFonts w:ascii="宋体" w:hAnsi="宋体" w:cs="宋体"/>
          <w:b/>
          <w:color w:val="auto"/>
          <w:sz w:val="24"/>
        </w:rPr>
      </w:pPr>
      <w:r>
        <w:rPr>
          <w:rFonts w:hint="eastAsia" w:ascii="宋体" w:hAnsi="宋体" w:cs="宋体"/>
          <w:b/>
          <w:color w:val="auto"/>
          <w:sz w:val="24"/>
        </w:rPr>
        <w:t>30.2 投诉</w:t>
      </w:r>
    </w:p>
    <w:p w14:paraId="12364103">
      <w:pPr>
        <w:spacing w:line="440" w:lineRule="exact"/>
        <w:ind w:firstLine="480"/>
        <w:rPr>
          <w:rFonts w:ascii="宋体" w:hAnsi="宋体" w:cs="宋体"/>
          <w:color w:val="auto"/>
          <w:sz w:val="24"/>
        </w:rPr>
      </w:pPr>
      <w:r>
        <w:rPr>
          <w:rFonts w:hint="eastAsia" w:ascii="宋体" w:hAnsi="宋体" w:cs="宋体"/>
          <w:color w:val="auto"/>
          <w:sz w:val="24"/>
        </w:rPr>
        <w:t>（1）质疑供应商对采购人、采购代理机构的答复不满意，或者采购人、采购代理机构未在规定时间内作出答复的，可以在答复期满后15个工作日内向同级财政部门提起投诉。</w:t>
      </w:r>
    </w:p>
    <w:p w14:paraId="4668C7C3">
      <w:pPr>
        <w:spacing w:line="440" w:lineRule="exact"/>
        <w:ind w:firstLine="480"/>
        <w:rPr>
          <w:rFonts w:ascii="宋体" w:hAnsi="宋体" w:cs="宋体"/>
          <w:color w:val="auto"/>
          <w:sz w:val="24"/>
        </w:rPr>
      </w:pPr>
      <w:r>
        <w:rPr>
          <w:rFonts w:hint="eastAsia" w:ascii="宋体" w:hAnsi="宋体" w:cs="宋体"/>
          <w:color w:val="auto"/>
          <w:sz w:val="24"/>
        </w:rPr>
        <w:t>（2）投诉人投诉时，应当提交投诉书和必要的证明材料，并按照被投诉采购人、采购代理机构（以下简称被投诉人）和与投诉事项有关的供应商数量提供投诉书的副本。投诉书应当包括下列内容：</w:t>
      </w:r>
    </w:p>
    <w:p w14:paraId="3CC45C1B">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① 投诉人和被投诉人的姓名或者名称、通讯地址、邮编、联系人及联系电话；</w:t>
      </w:r>
    </w:p>
    <w:p w14:paraId="540E5099">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② 质疑和质疑答复情况说明及相关证明材料；</w:t>
      </w:r>
    </w:p>
    <w:p w14:paraId="4436E0CA">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③ 具体、明确的投诉事项和与投诉事项相关的投诉请求；</w:t>
      </w:r>
    </w:p>
    <w:p w14:paraId="085A6BBF">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④ 事实依据；</w:t>
      </w:r>
    </w:p>
    <w:p w14:paraId="0FE42102">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⑤ 法律依据；</w:t>
      </w:r>
    </w:p>
    <w:p w14:paraId="3DD2FA0E">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⑥ 提起投诉的日期。</w:t>
      </w:r>
    </w:p>
    <w:p w14:paraId="61CFCAFE">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（3）投诉人为自然人的，应当由本人签字；投诉人为法人或者其他组织的，应当由法定代表人、主要负责人，或者其授权代表签字或者盖章，并加盖公章。</w:t>
      </w:r>
    </w:p>
    <w:p w14:paraId="7BAB5F4A">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（4）投诉人提起投诉应当符合下列条件：</w:t>
      </w:r>
    </w:p>
    <w:p w14:paraId="7873A519">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① 提起投诉前已依法进行质疑；</w:t>
      </w:r>
    </w:p>
    <w:p w14:paraId="07919CCF">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② 投诉书内容符合《政府采购质疑和投诉办法》（财政部令第94号令）的规定；</w:t>
      </w:r>
    </w:p>
    <w:p w14:paraId="783953E3">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③ 在投诉有效期限内提起投诉；</w:t>
      </w:r>
    </w:p>
    <w:p w14:paraId="4A542F7D">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④ 同一投诉事项未经财政部门投诉处理；</w:t>
      </w:r>
    </w:p>
    <w:p w14:paraId="1AAEAA5A">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⑤ 财政部规定的其他条件。</w:t>
      </w:r>
    </w:p>
    <w:p w14:paraId="39C9ED4D">
      <w:pPr>
        <w:widowControl/>
        <w:shd w:val="clear" w:color="auto" w:fill="FFFFFF"/>
        <w:spacing w:line="440" w:lineRule="exact"/>
        <w:ind w:firstLine="480"/>
        <w:jc w:val="left"/>
        <w:rPr>
          <w:rFonts w:ascii="宋体" w:hAnsi="宋体" w:cs="宋体"/>
          <w:b/>
          <w:color w:val="auto"/>
          <w:sz w:val="30"/>
          <w:szCs w:val="30"/>
        </w:rPr>
      </w:pPr>
      <w:r>
        <w:rPr>
          <w:rFonts w:hint="eastAsia" w:ascii="宋体" w:hAnsi="宋体" w:cs="宋体"/>
          <w:color w:val="auto"/>
          <w:sz w:val="24"/>
        </w:rPr>
        <w:t>（5）供应商投诉的事项不得超出已质疑事项的范围，但基于质疑答复内容提出的投诉事项除外。</w:t>
      </w:r>
      <w:bookmarkEnd w:id="21"/>
      <w:bookmarkEnd w:id="22"/>
      <w:bookmarkStart w:id="129" w:name="_Toc407096157"/>
      <w:bookmarkStart w:id="130" w:name="_Toc456249647"/>
      <w:bookmarkStart w:id="131" w:name="_Toc456249451"/>
    </w:p>
    <w:p w14:paraId="1B99CA80">
      <w:pPr>
        <w:snapToGrid w:val="0"/>
        <w:spacing w:line="840" w:lineRule="exact"/>
        <w:jc w:val="center"/>
        <w:rPr>
          <w:rFonts w:hint="eastAsia" w:ascii="宋体" w:hAnsi="宋体" w:cs="宋体"/>
          <w:b/>
          <w:color w:val="auto"/>
          <w:sz w:val="30"/>
          <w:szCs w:val="30"/>
        </w:rPr>
        <w:sectPr>
          <w:headerReference r:id="rId14" w:type="default"/>
          <w:footerReference r:id="rId15" w:type="default"/>
          <w:pgSz w:w="11906" w:h="16838"/>
          <w:pgMar w:top="1134" w:right="1417" w:bottom="1134" w:left="1417" w:header="851" w:footer="992" w:gutter="0"/>
          <w:cols w:space="720" w:num="1"/>
          <w:docGrid w:type="lines" w:linePitch="312" w:charSpace="0"/>
        </w:sectPr>
      </w:pPr>
    </w:p>
    <w:p w14:paraId="12A17C11">
      <w:pPr>
        <w:snapToGrid w:val="0"/>
        <w:spacing w:line="840" w:lineRule="exact"/>
        <w:jc w:val="center"/>
        <w:rPr>
          <w:rFonts w:ascii="宋体" w:hAnsi="宋体" w:cs="宋体"/>
          <w:b/>
          <w:color w:val="auto"/>
          <w:sz w:val="30"/>
          <w:szCs w:val="30"/>
        </w:rPr>
      </w:pPr>
      <w:r>
        <w:rPr>
          <w:rFonts w:hint="eastAsia" w:ascii="宋体" w:hAnsi="宋体" w:cs="宋体"/>
          <w:b/>
          <w:color w:val="auto"/>
          <w:sz w:val="30"/>
          <w:szCs w:val="30"/>
        </w:rPr>
        <w:t>第三章 商务及合同主要条款</w:t>
      </w:r>
    </w:p>
    <w:bookmarkEnd w:id="129"/>
    <w:bookmarkEnd w:id="130"/>
    <w:bookmarkEnd w:id="131"/>
    <w:p w14:paraId="1B3717AA">
      <w:pPr>
        <w:pStyle w:val="2"/>
        <w:spacing w:after="0" w:afterAutospacing="0" w:line="360" w:lineRule="auto"/>
        <w:ind w:firstLine="482" w:firstLineChars="200"/>
        <w:rPr>
          <w:rFonts w:hint="eastAsia" w:ascii="宋体" w:hAnsi="宋体" w:eastAsia="宋体" w:cs="宋体"/>
          <w:b/>
          <w:bCs/>
          <w:color w:val="auto"/>
          <w:sz w:val="24"/>
        </w:rPr>
      </w:pPr>
    </w:p>
    <w:p w14:paraId="3AB60089">
      <w:pPr>
        <w:pStyle w:val="2"/>
        <w:spacing w:after="0" w:afterAutospacing="0" w:line="360" w:lineRule="auto"/>
        <w:ind w:firstLine="482" w:firstLineChars="200"/>
        <w:rPr>
          <w:rFonts w:hint="eastAsia" w:ascii="宋体" w:hAnsi="宋体" w:eastAsia="宋体" w:cs="宋体"/>
          <w:b/>
          <w:bCs/>
          <w:color w:val="auto"/>
          <w:sz w:val="24"/>
          <w:lang w:val="en-US" w:eastAsia="zh-CN"/>
        </w:rPr>
      </w:pPr>
      <w:r>
        <w:rPr>
          <w:rFonts w:hint="eastAsia" w:ascii="宋体" w:hAnsi="宋体" w:eastAsia="宋体" w:cs="宋体"/>
          <w:b/>
          <w:bCs/>
          <w:color w:val="auto"/>
          <w:sz w:val="24"/>
        </w:rPr>
        <w:t>1、服务期</w:t>
      </w:r>
      <w:r>
        <w:rPr>
          <w:rFonts w:hint="eastAsia" w:ascii="宋体" w:hAnsi="宋体" w:eastAsia="宋体" w:cs="宋体"/>
          <w:b/>
          <w:bCs/>
          <w:color w:val="auto"/>
          <w:sz w:val="24"/>
          <w:lang w:val="en-US" w:eastAsia="zh-CN"/>
        </w:rPr>
        <w:t>：</w:t>
      </w:r>
      <w:r>
        <w:rPr>
          <w:rFonts w:hint="eastAsia" w:ascii="宋体" w:hAnsi="宋体" w:eastAsia="宋体" w:cs="宋体"/>
          <w:i w:val="0"/>
          <w:iCs w:val="0"/>
          <w:caps w:val="0"/>
          <w:color w:val="auto"/>
          <w:spacing w:val="0"/>
          <w:sz w:val="24"/>
          <w:szCs w:val="24"/>
          <w:shd w:val="clear" w:fill="FFFFFF"/>
        </w:rPr>
        <w:t>合同签订之日起60日历天内提交相关成果文件</w:t>
      </w:r>
    </w:p>
    <w:p w14:paraId="7BBBC55F">
      <w:pPr>
        <w:widowControl/>
        <w:shd w:val="clear" w:color="auto" w:fill="FFFFFF"/>
        <w:spacing w:beforeAutospacing="0" w:line="440" w:lineRule="exact"/>
        <w:ind w:firstLine="480"/>
        <w:jc w:val="left"/>
        <w:rPr>
          <w:rFonts w:hint="eastAsia" w:ascii="宋体" w:hAnsi="宋体" w:eastAsia="宋体" w:cs="宋体"/>
          <w:b/>
          <w:bCs/>
          <w:color w:val="auto"/>
          <w:sz w:val="24"/>
        </w:rPr>
      </w:pPr>
      <w:r>
        <w:rPr>
          <w:rFonts w:hint="eastAsia" w:ascii="宋体" w:hAnsi="宋体" w:eastAsia="宋体" w:cs="宋体"/>
          <w:b/>
          <w:bCs/>
          <w:color w:val="auto"/>
          <w:sz w:val="24"/>
        </w:rPr>
        <w:t>2、服务地点</w:t>
      </w:r>
      <w:bookmarkStart w:id="132" w:name="_Toc167712840"/>
      <w:bookmarkStart w:id="133" w:name="_Toc167714038"/>
      <w:bookmarkStart w:id="134" w:name="_Toc167715235"/>
      <w:r>
        <w:rPr>
          <w:rFonts w:hint="eastAsia" w:ascii="宋体" w:hAnsi="宋体" w:eastAsia="宋体" w:cs="宋体"/>
          <w:b/>
          <w:bCs/>
          <w:color w:val="auto"/>
          <w:sz w:val="24"/>
        </w:rPr>
        <w:t>：</w:t>
      </w:r>
      <w:bookmarkEnd w:id="132"/>
      <w:bookmarkEnd w:id="133"/>
      <w:bookmarkEnd w:id="134"/>
      <w:bookmarkStart w:id="135" w:name="_Toc167712849"/>
      <w:bookmarkStart w:id="136" w:name="_Toc167715244"/>
      <w:bookmarkStart w:id="137" w:name="_Toc167714047"/>
      <w:r>
        <w:rPr>
          <w:rFonts w:hint="eastAsia" w:ascii="宋体" w:hAnsi="宋体" w:eastAsia="宋体" w:cs="宋体"/>
          <w:i w:val="0"/>
          <w:iCs w:val="0"/>
          <w:caps w:val="0"/>
          <w:color w:val="auto"/>
          <w:spacing w:val="0"/>
          <w:sz w:val="24"/>
          <w:szCs w:val="24"/>
          <w:shd w:val="clear" w:color="auto" w:fill="FFFFFF"/>
        </w:rPr>
        <w:t>宁陕县</w:t>
      </w:r>
      <w:r>
        <w:rPr>
          <w:rFonts w:hint="eastAsia" w:ascii="宋体" w:hAnsi="宋体" w:eastAsia="宋体" w:cs="宋体"/>
          <w:i w:val="0"/>
          <w:iCs w:val="0"/>
          <w:caps w:val="0"/>
          <w:color w:val="auto"/>
          <w:spacing w:val="0"/>
          <w:sz w:val="24"/>
          <w:szCs w:val="24"/>
          <w:shd w:val="clear" w:color="auto" w:fill="FFFFFF"/>
          <w:lang w:val="en-US" w:eastAsia="zh-CN"/>
        </w:rPr>
        <w:t>区域农村公路</w:t>
      </w:r>
      <w:r>
        <w:rPr>
          <w:rFonts w:hint="eastAsia" w:ascii="宋体" w:hAnsi="宋体" w:eastAsia="宋体" w:cs="宋体"/>
          <w:b w:val="0"/>
          <w:bCs w:val="0"/>
          <w:color w:val="auto"/>
          <w:sz w:val="24"/>
        </w:rPr>
        <w:t>。</w:t>
      </w:r>
    </w:p>
    <w:p w14:paraId="719DA92F">
      <w:pPr>
        <w:widowControl/>
        <w:shd w:val="clear" w:color="auto" w:fill="FFFFFF"/>
        <w:spacing w:line="440" w:lineRule="exact"/>
        <w:ind w:firstLine="480"/>
        <w:jc w:val="left"/>
        <w:rPr>
          <w:rFonts w:hint="eastAsia" w:ascii="宋体" w:hAnsi="宋体" w:eastAsia="宋体" w:cs="宋体"/>
          <w:b/>
          <w:bCs/>
          <w:color w:val="auto"/>
          <w:sz w:val="24"/>
          <w:lang w:eastAsia="zh-CN"/>
        </w:rPr>
      </w:pPr>
      <w:r>
        <w:rPr>
          <w:rFonts w:hint="eastAsia" w:ascii="宋体" w:hAnsi="宋体" w:eastAsia="宋体" w:cs="宋体"/>
          <w:b/>
          <w:bCs/>
          <w:color w:val="auto"/>
          <w:sz w:val="24"/>
        </w:rPr>
        <w:t>3、款项结算</w:t>
      </w:r>
      <w:r>
        <w:rPr>
          <w:rFonts w:hint="eastAsia" w:ascii="宋体" w:hAnsi="宋体" w:eastAsia="宋体" w:cs="宋体"/>
          <w:b/>
          <w:bCs/>
          <w:color w:val="auto"/>
          <w:sz w:val="24"/>
          <w:lang w:eastAsia="zh-CN"/>
        </w:rPr>
        <w:t>：</w:t>
      </w:r>
    </w:p>
    <w:p w14:paraId="06E1D1A1">
      <w:pPr>
        <w:widowControl/>
        <w:shd w:val="clear" w:color="auto" w:fill="FFFFFF"/>
        <w:spacing w:line="440" w:lineRule="exact"/>
        <w:ind w:firstLine="480"/>
        <w:jc w:val="left"/>
        <w:rPr>
          <w:rFonts w:hint="eastAsia" w:ascii="宋体" w:hAnsi="宋体" w:eastAsia="宋体" w:cs="宋体"/>
          <w:b w:val="0"/>
          <w:bCs w:val="0"/>
          <w:color w:val="auto"/>
          <w:kern w:val="0"/>
          <w:sz w:val="24"/>
          <w:lang w:val="en-US" w:eastAsia="zh-CN"/>
        </w:rPr>
      </w:pPr>
      <w:r>
        <w:rPr>
          <w:rFonts w:hint="eastAsia" w:ascii="宋体" w:hAnsi="宋体" w:eastAsia="宋体" w:cs="宋体"/>
          <w:b w:val="0"/>
          <w:bCs w:val="0"/>
          <w:color w:val="auto"/>
          <w:sz w:val="24"/>
          <w:lang w:val="en-US" w:eastAsia="zh-CN"/>
        </w:rPr>
        <w:t>3.1</w:t>
      </w:r>
      <w:r>
        <w:rPr>
          <w:rFonts w:hint="eastAsia" w:ascii="宋体" w:hAnsi="宋体" w:eastAsia="宋体" w:cs="宋体"/>
          <w:color w:val="auto"/>
          <w:sz w:val="24"/>
        </w:rPr>
        <w:t>最终结算以实际完成的检测里程数计算</w:t>
      </w:r>
      <w:r>
        <w:rPr>
          <w:rFonts w:hint="eastAsia" w:ascii="宋体" w:hAnsi="宋体" w:eastAsia="宋体" w:cs="宋体"/>
          <w:color w:val="auto"/>
          <w:sz w:val="24"/>
          <w:lang w:eastAsia="zh-CN"/>
        </w:rPr>
        <w:t>，</w:t>
      </w:r>
      <w:r>
        <w:rPr>
          <w:rFonts w:hint="eastAsia" w:ascii="宋体" w:hAnsi="宋体" w:eastAsia="宋体" w:cs="宋体"/>
          <w:b w:val="0"/>
          <w:bCs w:val="0"/>
          <w:color w:val="auto"/>
          <w:sz w:val="24"/>
          <w:lang w:val="en-US" w:eastAsia="zh-CN"/>
        </w:rPr>
        <w:t>全部成果文件交付采购人，经采购人对成果文件审核并经相关部门批复后付清全部费用。采购人付款前，成交供应商须提供全额发票。</w:t>
      </w:r>
    </w:p>
    <w:p w14:paraId="6458AD65">
      <w:pPr>
        <w:pStyle w:val="9"/>
        <w:ind w:firstLine="480" w:firstLineChars="200"/>
        <w:rPr>
          <w:rFonts w:hint="eastAsia"/>
          <w:color w:val="auto"/>
        </w:rPr>
      </w:pPr>
      <w:r>
        <w:rPr>
          <w:rFonts w:hint="eastAsia" w:ascii="宋体" w:hAnsi="宋体" w:eastAsia="宋体" w:cs="宋体"/>
          <w:b w:val="0"/>
          <w:bCs w:val="0"/>
          <w:color w:val="auto"/>
          <w:kern w:val="0"/>
          <w:sz w:val="24"/>
          <w:lang w:val="en-US" w:eastAsia="zh-CN"/>
        </w:rPr>
        <w:t>3.2采购人不承担因财政资金不能及时到位给成交人造成的任何损失。</w:t>
      </w:r>
    </w:p>
    <w:p w14:paraId="7188D525">
      <w:pPr>
        <w:widowControl/>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b/>
          <w:bCs/>
          <w:color w:val="auto"/>
          <w:sz w:val="24"/>
        </w:rPr>
        <w:t>4、货款支付单位为：</w:t>
      </w:r>
      <w:r>
        <w:rPr>
          <w:rFonts w:hint="eastAsia" w:ascii="宋体" w:hAnsi="宋体" w:eastAsia="宋体" w:cs="宋体"/>
          <w:color w:val="auto"/>
          <w:sz w:val="24"/>
          <w:lang w:eastAsia="zh-CN"/>
        </w:rPr>
        <w:t>宁陕县交通运输局</w:t>
      </w:r>
      <w:r>
        <w:rPr>
          <w:rFonts w:hint="eastAsia" w:ascii="宋体" w:hAnsi="宋体" w:eastAsia="宋体" w:cs="宋体"/>
          <w:color w:val="auto"/>
          <w:sz w:val="24"/>
        </w:rPr>
        <w:t>；</w:t>
      </w:r>
    </w:p>
    <w:p w14:paraId="62C0D8E8">
      <w:pPr>
        <w:spacing w:line="480" w:lineRule="exact"/>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发票开具的“购货单位（人）名称”为：</w:t>
      </w:r>
      <w:r>
        <w:rPr>
          <w:rFonts w:hint="eastAsia" w:ascii="宋体" w:hAnsi="宋体" w:eastAsia="宋体" w:cs="宋体"/>
          <w:color w:val="auto"/>
          <w:kern w:val="0"/>
          <w:sz w:val="24"/>
          <w:lang w:eastAsia="zh-CN"/>
        </w:rPr>
        <w:t>宁陕县交通运输局</w:t>
      </w:r>
      <w:r>
        <w:rPr>
          <w:rFonts w:hint="eastAsia" w:ascii="宋体" w:hAnsi="宋体" w:eastAsia="宋体" w:cs="宋体"/>
          <w:color w:val="auto"/>
          <w:kern w:val="0"/>
          <w:sz w:val="24"/>
        </w:rPr>
        <w:t>。</w:t>
      </w:r>
    </w:p>
    <w:bookmarkEnd w:id="135"/>
    <w:bookmarkEnd w:id="136"/>
    <w:bookmarkEnd w:id="137"/>
    <w:p w14:paraId="2EF2BA81">
      <w:pPr>
        <w:spacing w:line="480" w:lineRule="exact"/>
        <w:ind w:firstLine="482" w:firstLineChars="200"/>
        <w:rPr>
          <w:rFonts w:hint="eastAsia" w:ascii="宋体" w:hAnsi="宋体" w:eastAsia="宋体" w:cs="宋体"/>
          <w:color w:val="auto"/>
          <w:sz w:val="24"/>
        </w:rPr>
      </w:pPr>
      <w:r>
        <w:rPr>
          <w:rFonts w:hint="eastAsia" w:ascii="宋体" w:hAnsi="宋体" w:eastAsia="宋体" w:cs="宋体"/>
          <w:b/>
          <w:color w:val="auto"/>
          <w:sz w:val="24"/>
        </w:rPr>
        <w:t>5、履约保证</w:t>
      </w:r>
    </w:p>
    <w:p w14:paraId="6C31D3F3">
      <w:pPr>
        <w:spacing w:line="480" w:lineRule="exact"/>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5.1成交公告公示期结束后</w:t>
      </w:r>
      <w:r>
        <w:rPr>
          <w:rFonts w:hint="eastAsia" w:ascii="宋体" w:hAnsi="宋体" w:eastAsia="宋体" w:cs="宋体"/>
          <w:color w:val="auto"/>
          <w:kern w:val="0"/>
          <w:sz w:val="24"/>
          <w:lang w:val="en-US" w:eastAsia="zh-CN"/>
        </w:rPr>
        <w:t>25</w:t>
      </w:r>
      <w:r>
        <w:rPr>
          <w:rFonts w:hint="eastAsia" w:ascii="宋体" w:hAnsi="宋体" w:eastAsia="宋体" w:cs="宋体"/>
          <w:color w:val="auto"/>
          <w:kern w:val="0"/>
          <w:sz w:val="24"/>
        </w:rPr>
        <w:t>日内，</w:t>
      </w:r>
      <w:r>
        <w:rPr>
          <w:rFonts w:hint="eastAsia" w:ascii="宋体" w:hAnsi="宋体" w:eastAsia="宋体" w:cs="宋体"/>
          <w:color w:val="auto"/>
          <w:kern w:val="0"/>
          <w:sz w:val="24"/>
          <w:lang w:eastAsia="zh-CN"/>
        </w:rPr>
        <w:t>成交供应商</w:t>
      </w:r>
      <w:r>
        <w:rPr>
          <w:rFonts w:hint="eastAsia" w:ascii="宋体" w:hAnsi="宋体" w:eastAsia="宋体" w:cs="宋体"/>
          <w:color w:val="auto"/>
          <w:kern w:val="0"/>
          <w:sz w:val="24"/>
        </w:rPr>
        <w:t>主动与采购方联系并签订合同书，超过</w:t>
      </w:r>
      <w:r>
        <w:rPr>
          <w:rFonts w:hint="eastAsia" w:ascii="宋体" w:hAnsi="宋体" w:eastAsia="宋体" w:cs="宋体"/>
          <w:color w:val="auto"/>
          <w:kern w:val="0"/>
          <w:sz w:val="24"/>
          <w:lang w:val="en-US" w:eastAsia="zh-CN"/>
        </w:rPr>
        <w:t>25</w:t>
      </w:r>
      <w:r>
        <w:rPr>
          <w:rFonts w:hint="eastAsia" w:ascii="宋体" w:hAnsi="宋体" w:eastAsia="宋体" w:cs="宋体"/>
          <w:color w:val="auto"/>
          <w:kern w:val="0"/>
          <w:sz w:val="24"/>
        </w:rPr>
        <w:t>日未签订合同书视为</w:t>
      </w:r>
      <w:r>
        <w:rPr>
          <w:rFonts w:hint="eastAsia" w:ascii="宋体" w:hAnsi="宋体" w:eastAsia="宋体" w:cs="宋体"/>
          <w:color w:val="auto"/>
          <w:kern w:val="0"/>
          <w:sz w:val="24"/>
          <w:lang w:eastAsia="zh-CN"/>
        </w:rPr>
        <w:t>成交供应商</w:t>
      </w:r>
      <w:r>
        <w:rPr>
          <w:rFonts w:hint="eastAsia" w:ascii="宋体" w:hAnsi="宋体" w:eastAsia="宋体" w:cs="宋体"/>
          <w:color w:val="auto"/>
          <w:kern w:val="0"/>
          <w:sz w:val="24"/>
        </w:rPr>
        <w:t>主动放弃，由此引发的一切后果由</w:t>
      </w:r>
      <w:r>
        <w:rPr>
          <w:rFonts w:hint="eastAsia" w:ascii="宋体" w:hAnsi="宋体" w:eastAsia="宋体" w:cs="宋体"/>
          <w:color w:val="auto"/>
          <w:kern w:val="0"/>
          <w:sz w:val="24"/>
          <w:lang w:eastAsia="zh-CN"/>
        </w:rPr>
        <w:t>成交供应商</w:t>
      </w:r>
      <w:r>
        <w:rPr>
          <w:rFonts w:hint="eastAsia" w:ascii="宋体" w:hAnsi="宋体" w:eastAsia="宋体" w:cs="宋体"/>
          <w:color w:val="auto"/>
          <w:kern w:val="0"/>
          <w:sz w:val="24"/>
        </w:rPr>
        <w:t>承担。</w:t>
      </w:r>
    </w:p>
    <w:p w14:paraId="56FC51DE">
      <w:pPr>
        <w:spacing w:line="480" w:lineRule="exact"/>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5.2提供的服务等，符合国家与行业相关规定与要求。若无法满足上述所有需求，在签订合同书7个工作日之内，</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需采取可行的方法进行修正与补救，并不得要求采购方承担任何费用。若</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在上述规定的时间之内没有执行修正与补救措施，或经过修正与补救后仍然无法满足采购方上述所有需求，采购方有权单方面解除采购合同，并且不承担任何责任与后果，同时追究</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的违约责任，对采购方造成损失的可继续追偿。</w:t>
      </w:r>
    </w:p>
    <w:p w14:paraId="419C9865">
      <w:pPr>
        <w:adjustRightInd w:val="0"/>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5.3</w:t>
      </w:r>
      <w:r>
        <w:rPr>
          <w:rFonts w:hint="eastAsia" w:ascii="宋体" w:hAnsi="宋体" w:eastAsia="宋体" w:cs="宋体"/>
          <w:color w:val="auto"/>
          <w:sz w:val="24"/>
          <w:lang w:eastAsia="zh-CN"/>
        </w:rPr>
        <w:t>供应商</w:t>
      </w:r>
      <w:r>
        <w:rPr>
          <w:rFonts w:hint="eastAsia" w:ascii="宋体" w:hAnsi="宋体" w:eastAsia="宋体" w:cs="宋体"/>
          <w:color w:val="auto"/>
          <w:sz w:val="24"/>
        </w:rPr>
        <w:t>的投标文件为签订正式书面合同书不可分割的部分，</w:t>
      </w:r>
      <w:r>
        <w:rPr>
          <w:rFonts w:hint="eastAsia" w:ascii="宋体" w:hAnsi="宋体" w:eastAsia="宋体" w:cs="宋体"/>
          <w:color w:val="auto"/>
          <w:sz w:val="24"/>
          <w:lang w:eastAsia="zh-CN"/>
        </w:rPr>
        <w:t>供应商</w:t>
      </w:r>
      <w:r>
        <w:rPr>
          <w:rFonts w:hint="eastAsia" w:ascii="宋体" w:hAnsi="宋体" w:eastAsia="宋体" w:cs="宋体"/>
          <w:color w:val="auto"/>
          <w:sz w:val="24"/>
        </w:rPr>
        <w:t>应履行相应的责任。</w:t>
      </w:r>
    </w:p>
    <w:p w14:paraId="4D140475">
      <w:pPr>
        <w:adjustRightInd w:val="0"/>
        <w:spacing w:line="48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6、违约责任</w:t>
      </w:r>
    </w:p>
    <w:p w14:paraId="5BFB8876">
      <w:pPr>
        <w:keepNext w:val="0"/>
        <w:keepLines w:val="0"/>
        <w:pageBreakBefore w:val="0"/>
        <w:widowControl w:val="0"/>
        <w:kinsoku/>
        <w:wordWrap/>
        <w:overflowPunct/>
        <w:topLinePunct w:val="0"/>
        <w:autoSpaceDE/>
        <w:autoSpaceDN/>
        <w:bidi w:val="0"/>
        <w:snapToGrid/>
        <w:spacing w:line="480" w:lineRule="exact"/>
        <w:ind w:firstLine="720" w:firstLineChars="300"/>
        <w:textAlignment w:val="auto"/>
        <w:rPr>
          <w:rFonts w:hint="eastAsia" w:ascii="宋体" w:hAnsi="宋体" w:eastAsia="宋体" w:cs="宋体"/>
          <w:b w:val="0"/>
          <w:color w:val="auto"/>
          <w:kern w:val="0"/>
          <w:sz w:val="24"/>
          <w:szCs w:val="24"/>
          <w:lang w:val="en-US" w:eastAsia="zh-CN" w:bidi="ar-SA"/>
        </w:rPr>
      </w:pPr>
      <w:r>
        <w:rPr>
          <w:rFonts w:hint="eastAsia" w:ascii="宋体" w:hAnsi="宋体" w:eastAsia="宋体" w:cs="宋体"/>
          <w:b w:val="0"/>
          <w:color w:val="auto"/>
          <w:kern w:val="0"/>
          <w:sz w:val="24"/>
          <w:szCs w:val="24"/>
          <w:lang w:val="en-US" w:eastAsia="zh-CN" w:bidi="ar-SA"/>
        </w:rPr>
        <w:t>6.1按国家服务合同的相关法律法规执行。</w:t>
      </w:r>
    </w:p>
    <w:p w14:paraId="5A163AE2">
      <w:pPr>
        <w:keepNext w:val="0"/>
        <w:keepLines w:val="0"/>
        <w:pageBreakBefore w:val="0"/>
        <w:widowControl w:val="0"/>
        <w:kinsoku/>
        <w:wordWrap/>
        <w:overflowPunct/>
        <w:topLinePunct w:val="0"/>
        <w:autoSpaceDE/>
        <w:autoSpaceDN/>
        <w:bidi w:val="0"/>
        <w:snapToGrid/>
        <w:spacing w:line="480" w:lineRule="exact"/>
        <w:ind w:firstLine="720" w:firstLineChars="300"/>
        <w:textAlignment w:val="auto"/>
        <w:rPr>
          <w:rFonts w:hint="eastAsia" w:ascii="宋体" w:hAnsi="宋体" w:eastAsia="宋体" w:cs="宋体"/>
          <w:b w:val="0"/>
          <w:color w:val="auto"/>
          <w:kern w:val="0"/>
          <w:sz w:val="24"/>
          <w:szCs w:val="24"/>
          <w:lang w:val="en-US" w:eastAsia="zh-CN" w:bidi="ar-SA"/>
        </w:rPr>
      </w:pPr>
      <w:r>
        <w:rPr>
          <w:rFonts w:hint="eastAsia" w:ascii="宋体" w:hAnsi="宋体" w:eastAsia="宋体" w:cs="宋体"/>
          <w:b w:val="0"/>
          <w:color w:val="auto"/>
          <w:kern w:val="0"/>
          <w:sz w:val="24"/>
          <w:szCs w:val="24"/>
          <w:lang w:val="en-US" w:eastAsia="zh-CN" w:bidi="ar-SA"/>
        </w:rPr>
        <w:t>6.2本合作项目若因国家政策的调整不允许该项目继续合作，供应商应积极配合采购方严格执行国家政策与相关规定，采购方书面通知供应商后，合同终止履行，并且不承担任何责任与后果。</w:t>
      </w:r>
    </w:p>
    <w:p w14:paraId="111A6C3E">
      <w:pPr>
        <w:keepNext w:val="0"/>
        <w:keepLines w:val="0"/>
        <w:pageBreakBefore w:val="0"/>
        <w:widowControl w:val="0"/>
        <w:kinsoku/>
        <w:wordWrap/>
        <w:overflowPunct/>
        <w:topLinePunct w:val="0"/>
        <w:autoSpaceDE/>
        <w:autoSpaceDN/>
        <w:bidi w:val="0"/>
        <w:snapToGrid/>
        <w:spacing w:line="480" w:lineRule="exact"/>
        <w:ind w:firstLine="720" w:firstLineChars="300"/>
        <w:textAlignment w:val="auto"/>
        <w:rPr>
          <w:rFonts w:hint="eastAsia" w:ascii="宋体" w:hAnsi="宋体" w:eastAsia="宋体" w:cs="宋体"/>
          <w:b w:val="0"/>
          <w:color w:val="auto"/>
          <w:kern w:val="0"/>
          <w:sz w:val="24"/>
          <w:szCs w:val="24"/>
          <w:lang w:val="en-US" w:eastAsia="zh-CN" w:bidi="ar-SA"/>
        </w:rPr>
        <w:sectPr>
          <w:pgSz w:w="11907" w:h="16840"/>
          <w:pgMar w:top="1134" w:right="1191" w:bottom="1134" w:left="1304" w:header="964" w:footer="992" w:gutter="0"/>
          <w:pgNumType w:fmt="decimal"/>
          <w:cols w:space="720" w:num="1"/>
          <w:docGrid w:linePitch="312" w:charSpace="0"/>
        </w:sectPr>
      </w:pPr>
      <w:r>
        <w:rPr>
          <w:rFonts w:hint="eastAsia" w:ascii="宋体" w:hAnsi="宋体" w:eastAsia="宋体" w:cs="宋体"/>
          <w:b w:val="0"/>
          <w:color w:val="auto"/>
          <w:kern w:val="0"/>
          <w:sz w:val="24"/>
          <w:szCs w:val="24"/>
          <w:lang w:val="en-US" w:eastAsia="zh-CN" w:bidi="ar-SA"/>
        </w:rPr>
        <w:t>6.3未按合同要求提供服务不能满足服务要求，采购人有权解除合同，并同时报请政府采购管理部门对其违约行为进行追究。</w:t>
      </w:r>
    </w:p>
    <w:p w14:paraId="1EB81028">
      <w:pPr>
        <w:spacing w:line="440" w:lineRule="atLeast"/>
        <w:ind w:firstLine="482" w:firstLineChars="200"/>
        <w:rPr>
          <w:rFonts w:ascii="宋体" w:hAnsi="宋体" w:cs="宋体"/>
          <w:b/>
          <w:color w:val="auto"/>
          <w:sz w:val="24"/>
        </w:rPr>
      </w:pPr>
      <w:r>
        <w:rPr>
          <w:rFonts w:hint="eastAsia" w:ascii="宋体" w:hAnsi="宋体" w:cs="宋体"/>
          <w:b/>
          <w:color w:val="auto"/>
          <w:sz w:val="24"/>
        </w:rPr>
        <w:t>7、合同（草案）条款及格式</w:t>
      </w:r>
    </w:p>
    <w:p w14:paraId="7B132B2B">
      <w:pPr>
        <w:rPr>
          <w:rFonts w:hint="eastAsia" w:ascii="宋体" w:hAnsi="宋体"/>
          <w:bCs/>
          <w:color w:val="auto"/>
          <w:sz w:val="28"/>
          <w:szCs w:val="28"/>
        </w:rPr>
      </w:pPr>
    </w:p>
    <w:p w14:paraId="534C07BE">
      <w:pPr>
        <w:rPr>
          <w:rFonts w:hint="eastAsia" w:ascii="宋体" w:hAnsi="宋体"/>
          <w:bCs/>
          <w:color w:val="auto"/>
          <w:sz w:val="28"/>
          <w:szCs w:val="28"/>
        </w:rPr>
      </w:pPr>
      <w:r>
        <w:rPr>
          <w:rFonts w:hint="eastAsia" w:ascii="宋体" w:hAnsi="宋体"/>
          <w:bCs/>
          <w:color w:val="auto"/>
          <w:sz w:val="28"/>
          <w:szCs w:val="28"/>
        </w:rPr>
        <w:t>服务类</w:t>
      </w:r>
    </w:p>
    <w:p w14:paraId="5BB714DC">
      <w:pPr>
        <w:rPr>
          <w:rFonts w:hint="eastAsia" w:ascii="宋体" w:hAnsi="宋体"/>
          <w:color w:val="auto"/>
          <w:sz w:val="24"/>
          <w:szCs w:val="24"/>
        </w:rPr>
      </w:pPr>
    </w:p>
    <w:p w14:paraId="6103E68A">
      <w:pPr>
        <w:jc w:val="center"/>
        <w:rPr>
          <w:rFonts w:hint="eastAsia" w:ascii="宋体" w:hAnsi="宋体"/>
          <w:b/>
          <w:color w:val="auto"/>
          <w:sz w:val="60"/>
          <w:szCs w:val="60"/>
        </w:rPr>
      </w:pPr>
    </w:p>
    <w:p w14:paraId="369CD12B">
      <w:pPr>
        <w:jc w:val="center"/>
        <w:rPr>
          <w:rFonts w:hint="eastAsia" w:ascii="宋体" w:hAnsi="宋体" w:eastAsia="宋体"/>
          <w:b/>
          <w:color w:val="auto"/>
          <w:sz w:val="72"/>
          <w:szCs w:val="72"/>
          <w:lang w:val="en-US" w:eastAsia="zh-CN"/>
        </w:rPr>
      </w:pPr>
      <w:r>
        <w:rPr>
          <w:rFonts w:hint="eastAsia" w:ascii="宋体" w:hAnsi="宋体"/>
          <w:b/>
          <w:color w:val="auto"/>
          <w:sz w:val="72"/>
          <w:szCs w:val="72"/>
          <w:lang w:val="en-US" w:eastAsia="zh-CN"/>
        </w:rPr>
        <w:t>安康市</w:t>
      </w:r>
      <w:r>
        <w:rPr>
          <w:rFonts w:hint="eastAsia" w:ascii="宋体" w:hAnsi="宋体"/>
          <w:b/>
          <w:color w:val="auto"/>
          <w:sz w:val="72"/>
          <w:szCs w:val="72"/>
        </w:rPr>
        <w:t>政府采购合同</w:t>
      </w:r>
      <w:r>
        <w:rPr>
          <w:rFonts w:hint="eastAsia" w:ascii="宋体" w:hAnsi="宋体"/>
          <w:b/>
          <w:color w:val="auto"/>
          <w:sz w:val="72"/>
          <w:szCs w:val="72"/>
          <w:lang w:val="en-US" w:eastAsia="zh-CN"/>
        </w:rPr>
        <w:t>范本</w:t>
      </w:r>
    </w:p>
    <w:p w14:paraId="72E2931C">
      <w:pPr>
        <w:jc w:val="center"/>
        <w:rPr>
          <w:rFonts w:hint="eastAsia" w:ascii="宋体" w:hAnsi="宋体"/>
          <w:b/>
          <w:color w:val="auto"/>
          <w:sz w:val="96"/>
          <w:szCs w:val="96"/>
        </w:rPr>
      </w:pPr>
    </w:p>
    <w:p w14:paraId="644C1458">
      <w:pPr>
        <w:jc w:val="center"/>
        <w:rPr>
          <w:rFonts w:hint="eastAsia" w:ascii="宋体" w:hAnsi="宋体"/>
          <w:b/>
          <w:color w:val="auto"/>
          <w:sz w:val="96"/>
          <w:szCs w:val="96"/>
        </w:rPr>
      </w:pPr>
    </w:p>
    <w:p w14:paraId="3D07BCD1">
      <w:pPr>
        <w:jc w:val="center"/>
        <w:rPr>
          <w:rFonts w:hint="eastAsia" w:ascii="宋体" w:hAnsi="宋体"/>
          <w:b/>
          <w:color w:val="auto"/>
          <w:sz w:val="96"/>
          <w:szCs w:val="96"/>
        </w:rPr>
      </w:pPr>
    </w:p>
    <w:p w14:paraId="56AB4A38">
      <w:pPr>
        <w:keepNext w:val="0"/>
        <w:keepLines w:val="0"/>
        <w:pageBreakBefore w:val="0"/>
        <w:widowControl w:val="0"/>
        <w:kinsoku/>
        <w:wordWrap/>
        <w:overflowPunct/>
        <w:topLinePunct w:val="0"/>
        <w:autoSpaceDE/>
        <w:autoSpaceDN/>
        <w:bidi w:val="0"/>
        <w:adjustRightInd/>
        <w:snapToGrid/>
        <w:spacing w:line="8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lang w:eastAsia="zh-CN"/>
        </w:rPr>
        <w:t>2026年宁陕县农村公路路面技术状况自动化检测</w:t>
      </w:r>
    </w:p>
    <w:p w14:paraId="7AFBB98B">
      <w:pPr>
        <w:keepNext w:val="0"/>
        <w:keepLines w:val="0"/>
        <w:pageBreakBefore w:val="0"/>
        <w:widowControl w:val="0"/>
        <w:kinsoku/>
        <w:wordWrap/>
        <w:overflowPunct/>
        <w:topLinePunct w:val="0"/>
        <w:autoSpaceDE/>
        <w:autoSpaceDN/>
        <w:bidi w:val="0"/>
        <w:adjustRightInd/>
        <w:snapToGrid/>
        <w:spacing w:line="8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招标采购文件编号：</w:t>
      </w:r>
      <w:r>
        <w:rPr>
          <w:rFonts w:hint="eastAsia" w:ascii="宋体" w:hAnsi="宋体" w:eastAsia="宋体" w:cs="宋体"/>
          <w:color w:val="auto"/>
          <w:sz w:val="24"/>
          <w:szCs w:val="24"/>
          <w:u w:val="single"/>
        </w:rPr>
        <w:t xml:space="preserve">                           </w:t>
      </w:r>
    </w:p>
    <w:p w14:paraId="7DF1A89E">
      <w:pPr>
        <w:keepNext w:val="0"/>
        <w:keepLines w:val="0"/>
        <w:pageBreakBefore w:val="0"/>
        <w:widowControl w:val="0"/>
        <w:kinsoku/>
        <w:wordWrap/>
        <w:overflowPunct/>
        <w:topLinePunct w:val="0"/>
        <w:autoSpaceDE/>
        <w:autoSpaceDN/>
        <w:bidi w:val="0"/>
        <w:adjustRightInd/>
        <w:snapToGrid/>
        <w:spacing w:line="80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甲方：</w:t>
      </w:r>
      <w:r>
        <w:rPr>
          <w:rFonts w:hint="eastAsia" w:ascii="宋体" w:hAnsi="宋体" w:eastAsia="宋体" w:cs="宋体"/>
          <w:color w:val="auto"/>
          <w:sz w:val="24"/>
          <w:szCs w:val="24"/>
          <w:lang w:eastAsia="zh-CN"/>
        </w:rPr>
        <w:t>宁陕县交通运输局</w:t>
      </w:r>
    </w:p>
    <w:p w14:paraId="0E89BF65">
      <w:pPr>
        <w:keepNext w:val="0"/>
        <w:keepLines w:val="0"/>
        <w:pageBreakBefore w:val="0"/>
        <w:widowControl w:val="0"/>
        <w:kinsoku/>
        <w:wordWrap/>
        <w:overflowPunct/>
        <w:topLinePunct w:val="0"/>
        <w:autoSpaceDE/>
        <w:autoSpaceDN/>
        <w:bidi w:val="0"/>
        <w:adjustRightInd/>
        <w:snapToGrid/>
        <w:spacing w:line="8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w:t>
      </w:r>
      <w:r>
        <w:rPr>
          <w:rFonts w:hint="eastAsia" w:ascii="宋体" w:hAnsi="宋体" w:eastAsia="宋体" w:cs="宋体"/>
          <w:color w:val="auto"/>
          <w:sz w:val="24"/>
          <w:szCs w:val="24"/>
          <w:u w:val="single"/>
        </w:rPr>
        <w:t xml:space="preserve">                                       </w:t>
      </w:r>
    </w:p>
    <w:p w14:paraId="4B88D2D0">
      <w:pPr>
        <w:keepNext w:val="0"/>
        <w:keepLines w:val="0"/>
        <w:pageBreakBefore w:val="0"/>
        <w:widowControl w:val="0"/>
        <w:tabs>
          <w:tab w:val="left" w:pos="720"/>
        </w:tabs>
        <w:kinsoku/>
        <w:wordWrap/>
        <w:overflowPunct/>
        <w:topLinePunct w:val="0"/>
        <w:autoSpaceDE/>
        <w:autoSpaceDN/>
        <w:bidi w:val="0"/>
        <w:adjustRightInd/>
        <w:snapToGrid/>
        <w:spacing w:line="800" w:lineRule="exact"/>
        <w:ind w:firstLine="482" w:firstLineChars="200"/>
        <w:textAlignment w:val="auto"/>
        <w:rPr>
          <w:rFonts w:hint="eastAsia" w:ascii="宋体" w:hAnsi="宋体" w:eastAsia="宋体" w:cs="宋体"/>
          <w:b/>
          <w:color w:val="auto"/>
          <w:sz w:val="24"/>
          <w:szCs w:val="24"/>
        </w:rPr>
      </w:pPr>
    </w:p>
    <w:p w14:paraId="01AE2B36">
      <w:pPr>
        <w:tabs>
          <w:tab w:val="left" w:pos="720"/>
        </w:tabs>
        <w:spacing w:line="360" w:lineRule="auto"/>
        <w:rPr>
          <w:rFonts w:hint="eastAsia" w:ascii="宋体" w:hAnsi="宋体" w:eastAsia="宋体" w:cs="宋体"/>
          <w:b/>
          <w:color w:val="auto"/>
          <w:sz w:val="24"/>
          <w:szCs w:val="24"/>
        </w:rPr>
      </w:pPr>
    </w:p>
    <w:p w14:paraId="5A48F235">
      <w:pPr>
        <w:tabs>
          <w:tab w:val="left" w:pos="720"/>
        </w:tabs>
        <w:spacing w:line="360" w:lineRule="auto"/>
        <w:rPr>
          <w:rFonts w:hint="eastAsia" w:ascii="宋体" w:hAnsi="宋体" w:eastAsia="宋体" w:cs="宋体"/>
          <w:b/>
          <w:color w:val="auto"/>
          <w:sz w:val="24"/>
          <w:szCs w:val="24"/>
        </w:rPr>
      </w:pPr>
    </w:p>
    <w:p w14:paraId="3BD72163">
      <w:pPr>
        <w:tabs>
          <w:tab w:val="left" w:pos="720"/>
        </w:tabs>
        <w:spacing w:line="360" w:lineRule="auto"/>
        <w:rPr>
          <w:rFonts w:hint="eastAsia" w:ascii="宋体" w:hAnsi="宋体" w:eastAsia="宋体" w:cs="宋体"/>
          <w:b/>
          <w:color w:val="auto"/>
          <w:sz w:val="24"/>
          <w:szCs w:val="24"/>
        </w:rPr>
      </w:pPr>
    </w:p>
    <w:p w14:paraId="46F9F2B6">
      <w:pPr>
        <w:tabs>
          <w:tab w:val="left" w:pos="720"/>
        </w:tabs>
        <w:spacing w:line="360" w:lineRule="auto"/>
        <w:rPr>
          <w:rFonts w:hint="eastAsia" w:ascii="宋体" w:hAnsi="宋体" w:eastAsia="宋体" w:cs="宋体"/>
          <w:b/>
          <w:color w:val="auto"/>
          <w:sz w:val="24"/>
          <w:szCs w:val="24"/>
        </w:rPr>
      </w:pPr>
    </w:p>
    <w:p w14:paraId="5B7543A3">
      <w:pPr>
        <w:tabs>
          <w:tab w:val="left" w:pos="720"/>
        </w:tabs>
        <w:spacing w:line="360" w:lineRule="auto"/>
        <w:rPr>
          <w:rFonts w:hint="eastAsia" w:ascii="宋体" w:hAnsi="宋体" w:eastAsia="宋体" w:cs="宋体"/>
          <w:b/>
          <w:color w:val="auto"/>
          <w:sz w:val="24"/>
          <w:szCs w:val="24"/>
        </w:rPr>
      </w:pPr>
    </w:p>
    <w:p w14:paraId="2760BB43">
      <w:pPr>
        <w:tabs>
          <w:tab w:val="left" w:pos="720"/>
        </w:tabs>
        <w:spacing w:line="360" w:lineRule="auto"/>
        <w:rPr>
          <w:rFonts w:hint="eastAsia" w:ascii="宋体" w:hAnsi="宋体" w:eastAsia="宋体" w:cs="宋体"/>
          <w:color w:val="auto"/>
          <w:sz w:val="24"/>
          <w:szCs w:val="24"/>
        </w:rPr>
      </w:pPr>
    </w:p>
    <w:p w14:paraId="36F7BABF">
      <w:pPr>
        <w:keepNext w:val="0"/>
        <w:keepLines w:val="0"/>
        <w:pageBreakBefore w:val="0"/>
        <w:widowControl w:val="0"/>
        <w:kinsoku/>
        <w:wordWrap/>
        <w:overflowPunct/>
        <w:topLinePunct w:val="0"/>
        <w:autoSpaceDE/>
        <w:autoSpaceDN/>
        <w:bidi w:val="0"/>
        <w:adjustRightInd/>
        <w:snapToGrid/>
        <w:spacing w:line="8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w:t>
      </w:r>
      <w:r>
        <w:rPr>
          <w:rFonts w:hint="eastAsia" w:ascii="宋体" w:hAnsi="宋体" w:eastAsia="宋体" w:cs="宋体"/>
          <w:color w:val="auto"/>
          <w:sz w:val="24"/>
          <w:szCs w:val="24"/>
          <w:lang w:eastAsia="zh-CN"/>
        </w:rPr>
        <w:t>2026年宁陕县农村公路路面技术状况自动化检测</w:t>
      </w:r>
      <w:r>
        <w:rPr>
          <w:rFonts w:hint="eastAsia" w:ascii="宋体" w:hAnsi="宋体" w:eastAsia="宋体" w:cs="宋体"/>
          <w:color w:val="auto"/>
          <w:sz w:val="24"/>
          <w:szCs w:val="24"/>
        </w:rPr>
        <w:t>的采购结果，按照《中华人民共和国政府采购法》、</w:t>
      </w:r>
      <w:r>
        <w:rPr>
          <w:rFonts w:hint="eastAsia" w:ascii="宋体" w:hAnsi="宋体" w:eastAsia="宋体" w:cs="宋体"/>
          <w:color w:val="auto"/>
          <w:sz w:val="24"/>
          <w:szCs w:val="24"/>
          <w:lang w:eastAsia="zh-CN"/>
        </w:rPr>
        <w:t>《中华人民共和国民法典》</w:t>
      </w:r>
      <w:r>
        <w:rPr>
          <w:rFonts w:hint="eastAsia" w:ascii="宋体" w:hAnsi="宋体" w:eastAsia="宋体" w:cs="宋体"/>
          <w:color w:val="auto"/>
          <w:sz w:val="24"/>
          <w:szCs w:val="24"/>
        </w:rPr>
        <w:t>的规定，</w:t>
      </w:r>
      <w:r>
        <w:rPr>
          <w:rFonts w:hint="eastAsia" w:ascii="宋体" w:hAnsi="宋体" w:eastAsia="宋体" w:cs="宋体"/>
          <w:color w:val="auto"/>
          <w:kern w:val="28"/>
          <w:sz w:val="24"/>
          <w:szCs w:val="24"/>
        </w:rPr>
        <w:t>经双方协商，</w:t>
      </w:r>
      <w:r>
        <w:rPr>
          <w:rFonts w:hint="eastAsia" w:ascii="宋体" w:hAnsi="宋体" w:eastAsia="宋体" w:cs="宋体"/>
          <w:color w:val="auto"/>
          <w:sz w:val="24"/>
          <w:szCs w:val="24"/>
        </w:rPr>
        <w:t>本着平等互利和诚实信用的原则，</w:t>
      </w:r>
      <w:r>
        <w:rPr>
          <w:rFonts w:hint="eastAsia" w:ascii="宋体" w:hAnsi="宋体" w:eastAsia="宋体" w:cs="宋体"/>
          <w:color w:val="auto"/>
          <w:kern w:val="28"/>
          <w:sz w:val="24"/>
          <w:szCs w:val="24"/>
        </w:rPr>
        <w:t>一致同意签订本合同如下</w:t>
      </w:r>
      <w:r>
        <w:rPr>
          <w:rFonts w:hint="eastAsia" w:ascii="宋体" w:hAnsi="宋体" w:eastAsia="宋体" w:cs="宋体"/>
          <w:color w:val="auto"/>
          <w:sz w:val="24"/>
          <w:szCs w:val="24"/>
        </w:rPr>
        <w:t>。</w:t>
      </w:r>
    </w:p>
    <w:p w14:paraId="050ECA7C">
      <w:pPr>
        <w:keepNext w:val="0"/>
        <w:keepLines w:val="0"/>
        <w:pageBreakBefore w:val="0"/>
        <w:widowControl w:val="0"/>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一、合同金额</w:t>
      </w:r>
    </w:p>
    <w:p w14:paraId="08BF059E">
      <w:pPr>
        <w:pStyle w:val="12"/>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合同金额为（大写）：____元（￥_______________元）人民币。</w:t>
      </w:r>
    </w:p>
    <w:p w14:paraId="486ACA75">
      <w:pPr>
        <w:keepNext w:val="0"/>
        <w:keepLines w:val="0"/>
        <w:pageBreakBefore w:val="0"/>
        <w:widowControl w:val="0"/>
        <w:numPr>
          <w:ilvl w:val="0"/>
          <w:numId w:val="0"/>
        </w:numPr>
        <w:tabs>
          <w:tab w:val="left" w:pos="630"/>
        </w:tabs>
        <w:kinsoku/>
        <w:wordWrap/>
        <w:overflowPunct/>
        <w:topLinePunct w:val="0"/>
        <w:autoSpaceDE/>
        <w:autoSpaceDN/>
        <w:bidi w:val="0"/>
        <w:adjustRightInd/>
        <w:snapToGrid/>
        <w:spacing w:line="560" w:lineRule="exact"/>
        <w:ind w:right="0" w:rightChars="0"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二、</w:t>
      </w:r>
      <w:r>
        <w:rPr>
          <w:rFonts w:hint="eastAsia" w:ascii="宋体" w:hAnsi="宋体" w:eastAsia="宋体" w:cs="宋体"/>
          <w:b/>
          <w:color w:val="auto"/>
          <w:sz w:val="24"/>
          <w:szCs w:val="24"/>
        </w:rPr>
        <w:t>服务范围</w:t>
      </w:r>
    </w:p>
    <w:p w14:paraId="70FFDFC2">
      <w:pPr>
        <w:keepNext w:val="0"/>
        <w:keepLines w:val="0"/>
        <w:pageBreakBefore w:val="0"/>
        <w:widowControl w:val="0"/>
        <w:numPr>
          <w:ilvl w:val="0"/>
          <w:numId w:val="0"/>
        </w:numPr>
        <w:tabs>
          <w:tab w:val="left" w:pos="630"/>
        </w:tabs>
        <w:kinsoku/>
        <w:wordWrap/>
        <w:overflowPunct/>
        <w:topLinePunct w:val="0"/>
        <w:autoSpaceDE/>
        <w:autoSpaceDN/>
        <w:bidi w:val="0"/>
        <w:adjustRightInd/>
        <w:snapToGrid/>
        <w:spacing w:line="560" w:lineRule="exact"/>
        <w:ind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甲方聘请乙方提供以下服务：</w:t>
      </w:r>
    </w:p>
    <w:p w14:paraId="7813A11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rPr>
        <w:t>本合同项下的服务指</w:t>
      </w:r>
      <w:r>
        <w:rPr>
          <w:rFonts w:hint="eastAsia" w:ascii="宋体" w:hAnsi="宋体" w:eastAsia="宋体" w:cs="宋体"/>
          <w:color w:val="auto"/>
          <w:sz w:val="24"/>
          <w:szCs w:val="24"/>
          <w:lang w:eastAsia="zh-CN"/>
        </w:rPr>
        <w:t>对2026年宁陕县农村公路路面技术状况自动化检测，</w:t>
      </w:r>
      <w:r>
        <w:rPr>
          <w:rFonts w:hint="eastAsia" w:ascii="宋体" w:hAnsi="宋体" w:eastAsia="宋体" w:cs="宋体"/>
          <w:i w:val="0"/>
          <w:iCs w:val="0"/>
          <w:caps w:val="0"/>
          <w:color w:val="auto"/>
          <w:spacing w:val="0"/>
          <w:kern w:val="0"/>
          <w:sz w:val="24"/>
          <w:szCs w:val="24"/>
          <w:shd w:val="clear" w:fill="FFFFFF"/>
          <w:lang w:val="en-US" w:eastAsia="zh-CN" w:bidi="ar"/>
        </w:rPr>
        <w:t>完成宁陕县农村公路路面损坏PCI及平整度RQI二项指标自动化检测里程101</w:t>
      </w:r>
      <w:r>
        <w:rPr>
          <w:rFonts w:hint="eastAsia" w:ascii="宋体" w:hAnsi="宋体" w:cs="宋体"/>
          <w:i w:val="0"/>
          <w:iCs w:val="0"/>
          <w:caps w:val="0"/>
          <w:color w:val="auto"/>
          <w:spacing w:val="0"/>
          <w:kern w:val="0"/>
          <w:sz w:val="24"/>
          <w:szCs w:val="24"/>
          <w:shd w:val="clear" w:fill="FFFFFF"/>
          <w:lang w:val="en-US" w:eastAsia="zh-CN" w:bidi="ar"/>
        </w:rPr>
        <w:t>3</w:t>
      </w:r>
      <w:r>
        <w:rPr>
          <w:rFonts w:hint="eastAsia" w:ascii="宋体" w:hAnsi="宋体" w:eastAsia="宋体" w:cs="宋体"/>
          <w:i w:val="0"/>
          <w:iCs w:val="0"/>
          <w:caps w:val="0"/>
          <w:color w:val="auto"/>
          <w:spacing w:val="0"/>
          <w:kern w:val="0"/>
          <w:sz w:val="24"/>
          <w:szCs w:val="24"/>
          <w:shd w:val="clear" w:fill="FFFFFF"/>
          <w:lang w:val="en-US" w:eastAsia="zh-CN" w:bidi="ar"/>
        </w:rPr>
        <w:t>公里</w:t>
      </w:r>
      <w:r>
        <w:rPr>
          <w:rFonts w:hint="eastAsia" w:ascii="宋体" w:hAnsi="宋体" w:cs="宋体"/>
          <w:i w:val="0"/>
          <w:iCs w:val="0"/>
          <w:caps w:val="0"/>
          <w:color w:val="auto"/>
          <w:spacing w:val="0"/>
          <w:kern w:val="0"/>
          <w:sz w:val="24"/>
          <w:szCs w:val="24"/>
          <w:shd w:val="clear" w:fill="FFFFFF"/>
          <w:lang w:val="en-US" w:eastAsia="zh-CN" w:bidi="ar"/>
        </w:rPr>
        <w:t>。</w:t>
      </w:r>
      <w:r>
        <w:rPr>
          <w:rFonts w:hint="eastAsia" w:ascii="宋体" w:hAnsi="宋体" w:eastAsia="宋体" w:cs="宋体"/>
          <w:color w:val="auto"/>
          <w:sz w:val="24"/>
          <w:szCs w:val="24"/>
          <w:lang w:eastAsia="zh-CN"/>
        </w:rPr>
        <w:t>本次检测的主要内容</w:t>
      </w:r>
      <w:r>
        <w:rPr>
          <w:rFonts w:hint="eastAsia" w:ascii="宋体" w:hAnsi="宋体" w:eastAsia="宋体" w:cs="宋体"/>
          <w:color w:val="auto"/>
          <w:sz w:val="24"/>
          <w:szCs w:val="24"/>
          <w:lang w:val="en-US" w:eastAsia="zh-CN"/>
        </w:rPr>
        <w:t>包括</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农村公路路面损坏、平整度检测与技术状况评定</w:t>
      </w:r>
      <w:r>
        <w:rPr>
          <w:rFonts w:hint="eastAsia" w:ascii="宋体" w:hAnsi="宋体" w:eastAsia="宋体" w:cs="宋体"/>
          <w:color w:val="auto"/>
          <w:sz w:val="24"/>
          <w:szCs w:val="24"/>
          <w:u w:val="none"/>
          <w:lang w:val="en-US" w:eastAsia="zh-CN"/>
        </w:rPr>
        <w:t>。</w:t>
      </w:r>
    </w:p>
    <w:p w14:paraId="1A6F718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rPr>
        <w:t>检测工作的内容及要求满足《公路技术状况评定标准》（JTG 5210-2018）的相关规定，</w:t>
      </w:r>
      <w:r>
        <w:rPr>
          <w:rFonts w:hint="eastAsia" w:ascii="宋体" w:hAnsi="宋体" w:eastAsia="宋体" w:cs="宋体"/>
          <w:color w:val="auto"/>
          <w:sz w:val="24"/>
          <w:szCs w:val="24"/>
          <w:lang w:val="en-US" w:eastAsia="zh-CN"/>
        </w:rPr>
        <w:t>通过检测采集路面损坏、平整度基础数据，计算路面损坏状况指数PCI、路面行驶质量指数RQI，确定公路路面技术状况指数PQI，形成检测报告。</w:t>
      </w:r>
    </w:p>
    <w:p w14:paraId="7582428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甲</w:t>
      </w:r>
      <w:r>
        <w:rPr>
          <w:rFonts w:hint="eastAsia" w:ascii="宋体" w:hAnsi="宋体" w:eastAsia="宋体" w:cs="宋体"/>
          <w:b/>
          <w:color w:val="auto"/>
          <w:sz w:val="24"/>
          <w:szCs w:val="24"/>
          <w:lang w:eastAsia="zh-CN"/>
        </w:rPr>
        <w:t>方和</w:t>
      </w:r>
      <w:r>
        <w:rPr>
          <w:rFonts w:hint="eastAsia" w:ascii="宋体" w:hAnsi="宋体" w:eastAsia="宋体" w:cs="宋体"/>
          <w:b/>
          <w:color w:val="auto"/>
          <w:sz w:val="24"/>
          <w:szCs w:val="24"/>
        </w:rPr>
        <w:t>乙方的权利和义务</w:t>
      </w:r>
    </w:p>
    <w:p w14:paraId="1F87B113">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 甲</w:t>
      </w:r>
      <w:r>
        <w:rPr>
          <w:rFonts w:hint="eastAsia" w:ascii="宋体" w:hAnsi="宋体" w:eastAsia="宋体" w:cs="宋体"/>
          <w:color w:val="auto"/>
          <w:sz w:val="24"/>
          <w:szCs w:val="24"/>
          <w:lang w:val="en-US" w:eastAsia="zh-CN"/>
        </w:rPr>
        <w:t>乙双</w:t>
      </w:r>
      <w:r>
        <w:rPr>
          <w:rFonts w:hint="eastAsia" w:ascii="宋体" w:hAnsi="宋体" w:eastAsia="宋体" w:cs="宋体"/>
          <w:color w:val="auto"/>
          <w:sz w:val="24"/>
          <w:szCs w:val="24"/>
        </w:rPr>
        <w:t>方的权利和义务</w:t>
      </w:r>
    </w:p>
    <w:p w14:paraId="6301C339">
      <w:pPr>
        <w:keepNext w:val="0"/>
        <w:keepLines w:val="0"/>
        <w:pageBreakBefore w:val="0"/>
        <w:widowControl w:val="0"/>
        <w:kinsoku/>
        <w:wordWrap/>
        <w:overflowPunct/>
        <w:topLinePunct w:val="0"/>
        <w:autoSpaceDE/>
        <w:autoSpaceDN/>
        <w:bidi w:val="0"/>
        <w:spacing w:line="520" w:lineRule="exact"/>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1、甲方负责现场的协调工作及检测报告的验收工作。</w:t>
      </w:r>
    </w:p>
    <w:p w14:paraId="60DE9E32">
      <w:pPr>
        <w:keepNext w:val="0"/>
        <w:keepLines w:val="0"/>
        <w:pageBreakBefore w:val="0"/>
        <w:widowControl w:val="0"/>
        <w:kinsoku/>
        <w:wordWrap/>
        <w:overflowPunct/>
        <w:topLinePunct w:val="0"/>
        <w:autoSpaceDE/>
        <w:autoSpaceDN/>
        <w:bidi w:val="0"/>
        <w:spacing w:line="520" w:lineRule="exact"/>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2、甲方负责对乙方的检测工作实施全过程的监督。</w:t>
      </w:r>
    </w:p>
    <w:p w14:paraId="34C78E59">
      <w:pPr>
        <w:keepNext w:val="0"/>
        <w:keepLines w:val="0"/>
        <w:pageBreakBefore w:val="0"/>
        <w:widowControl w:val="0"/>
        <w:kinsoku/>
        <w:wordWrap/>
        <w:overflowPunct/>
        <w:topLinePunct w:val="0"/>
        <w:autoSpaceDE/>
        <w:autoSpaceDN/>
        <w:bidi w:val="0"/>
        <w:spacing w:line="520" w:lineRule="exact"/>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3、乙方必须按照合同规定的行驶范围与内容履行与本项目有关的检测工作，保证检测数据的准确性和真实性。</w:t>
      </w:r>
    </w:p>
    <w:p w14:paraId="05A9B8BB">
      <w:pPr>
        <w:keepNext w:val="0"/>
        <w:keepLines w:val="0"/>
        <w:pageBreakBefore w:val="0"/>
        <w:widowControl w:val="0"/>
        <w:kinsoku/>
        <w:wordWrap/>
        <w:overflowPunct/>
        <w:topLinePunct w:val="0"/>
        <w:autoSpaceDE/>
        <w:autoSpaceDN/>
        <w:bidi w:val="0"/>
        <w:spacing w:line="520" w:lineRule="exact"/>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乙方必须加强检测现场的安全管理，在检测现场应严格按照《道路交通标志和标线》中道路施工安全设施设置的有关规定放置安全有效的安全标志，乙方必须服从交警部门的安全监督管理，杜绝不安全事故的发生。检测作业期间发生一切人身伤害、财产损失、安全事故，全部责任及经济赔偿由乙方自行承担，甲方不承担任何责任。发生安全事故乙方须第一时间通报甲方。</w:t>
      </w:r>
    </w:p>
    <w:p w14:paraId="67238B1B">
      <w:pPr>
        <w:keepNext w:val="0"/>
        <w:keepLines w:val="0"/>
        <w:pageBreakBefore w:val="0"/>
        <w:widowControl w:val="0"/>
        <w:kinsoku/>
        <w:wordWrap/>
        <w:overflowPunct/>
        <w:topLinePunct w:val="0"/>
        <w:autoSpaceDE/>
        <w:autoSpaceDN/>
        <w:bidi w:val="0"/>
        <w:spacing w:line="520" w:lineRule="exact"/>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5、未经甲方同意，乙方不得将本合同所列项目或部分工作任务转包给第三方。</w:t>
      </w:r>
    </w:p>
    <w:p w14:paraId="44D198CB">
      <w:pPr>
        <w:keepNext w:val="0"/>
        <w:keepLines w:val="0"/>
        <w:pageBreakBefore w:val="0"/>
        <w:widowControl w:val="0"/>
        <w:kinsoku/>
        <w:wordWrap/>
        <w:overflowPunct/>
        <w:topLinePunct w:val="0"/>
        <w:autoSpaceDE/>
        <w:autoSpaceDN/>
        <w:bidi w:val="0"/>
        <w:spacing w:line="520" w:lineRule="exact"/>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6、乙方必须按照合同规定的期限完成检测任务并向甲方提供检测报告3份。</w:t>
      </w:r>
    </w:p>
    <w:p w14:paraId="36AE79C6">
      <w:pPr>
        <w:keepNext w:val="0"/>
        <w:keepLines w:val="0"/>
        <w:pageBreakBefore w:val="0"/>
        <w:widowControl w:val="0"/>
        <w:kinsoku/>
        <w:wordWrap/>
        <w:overflowPunct/>
        <w:topLinePunct w:val="0"/>
        <w:autoSpaceDE/>
        <w:autoSpaceDN/>
        <w:bidi w:val="0"/>
        <w:spacing w:line="520" w:lineRule="exact"/>
        <w:ind w:left="0" w:leftChars="0" w:firstLine="420" w:firstLineChars="175"/>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7、乙方对检测服务情况严格保密，做好资料保密，保证所有资料不外泄。乙方须保证检测资料的完整，不得遗失、损坏检测资料，并按要求按期做好检测相关资料移交和归档工作。</w:t>
      </w:r>
    </w:p>
    <w:p w14:paraId="631C43F7">
      <w:pPr>
        <w:keepNext w:val="0"/>
        <w:keepLines w:val="0"/>
        <w:pageBreakBefore w:val="0"/>
        <w:widowControl w:val="0"/>
        <w:numPr>
          <w:ilvl w:val="0"/>
          <w:numId w:val="0"/>
        </w:numPr>
        <w:tabs>
          <w:tab w:val="left" w:pos="630"/>
        </w:tabs>
        <w:kinsoku/>
        <w:wordWrap/>
        <w:overflowPunct/>
        <w:topLinePunct w:val="0"/>
        <w:autoSpaceDE/>
        <w:autoSpaceDN/>
        <w:bidi w:val="0"/>
        <w:adjustRightInd/>
        <w:snapToGrid/>
        <w:spacing w:line="560" w:lineRule="exact"/>
        <w:ind w:left="0" w:leftChars="0" w:right="0" w:rightChars="0" w:firstLine="420" w:firstLineChars="175"/>
        <w:textAlignment w:val="auto"/>
        <w:rPr>
          <w:rFonts w:hint="eastAsia" w:ascii="宋体" w:hAnsi="宋体" w:eastAsia="宋体" w:cs="宋体"/>
          <w:b/>
          <w:color w:val="auto"/>
          <w:sz w:val="24"/>
          <w:szCs w:val="24"/>
          <w:lang w:val="en-US" w:eastAsia="zh-CN"/>
        </w:rPr>
      </w:pPr>
      <w:r>
        <w:rPr>
          <w:rFonts w:hint="eastAsia" w:ascii="宋体" w:hAnsi="宋体" w:eastAsia="宋体" w:cs="宋体"/>
          <w:color w:val="auto"/>
          <w:sz w:val="24"/>
          <w:szCs w:val="24"/>
          <w:lang w:val="en-US" w:eastAsia="zh-CN"/>
        </w:rPr>
        <w:t>8、该项目所取得的成果经甲方审核后由乙方提供，乙方未经甲方同意不得自行转让成果。</w:t>
      </w:r>
    </w:p>
    <w:p w14:paraId="687A5BD0">
      <w:pPr>
        <w:keepNext w:val="0"/>
        <w:keepLines w:val="0"/>
        <w:pageBreakBefore w:val="0"/>
        <w:widowControl w:val="0"/>
        <w:numPr>
          <w:ilvl w:val="0"/>
          <w:numId w:val="0"/>
        </w:numPr>
        <w:tabs>
          <w:tab w:val="left" w:pos="630"/>
        </w:tabs>
        <w:kinsoku/>
        <w:wordWrap/>
        <w:overflowPunct/>
        <w:topLinePunct w:val="0"/>
        <w:autoSpaceDE/>
        <w:autoSpaceDN/>
        <w:bidi w:val="0"/>
        <w:adjustRightInd/>
        <w:snapToGrid/>
        <w:spacing w:line="560" w:lineRule="exact"/>
        <w:ind w:leftChars="0" w:right="0" w:rightChars="0"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四、</w:t>
      </w:r>
      <w:r>
        <w:rPr>
          <w:rFonts w:hint="eastAsia" w:ascii="宋体" w:hAnsi="宋体" w:eastAsia="宋体" w:cs="宋体"/>
          <w:b/>
          <w:color w:val="auto"/>
          <w:sz w:val="24"/>
          <w:szCs w:val="24"/>
        </w:rPr>
        <w:t>服务期间（项目完成期限）</w:t>
      </w:r>
    </w:p>
    <w:p w14:paraId="5994CC9D">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委托服务期间自______年______月至______年______月止。</w:t>
      </w:r>
    </w:p>
    <w:p w14:paraId="29FF93F7">
      <w:pPr>
        <w:keepNext w:val="0"/>
        <w:keepLines w:val="0"/>
        <w:pageBreakBefore w:val="0"/>
        <w:widowControl w:val="0"/>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五、付款方式</w:t>
      </w:r>
    </w:p>
    <w:p w14:paraId="25F6E8A6">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rPr>
        <w:t>最终结算以实际完成的检测里程数计算</w:t>
      </w:r>
      <w:r>
        <w:rPr>
          <w:rFonts w:hint="eastAsia" w:ascii="宋体" w:hAnsi="宋体" w:eastAsia="宋体" w:cs="宋体"/>
          <w:color w:val="auto"/>
          <w:sz w:val="24"/>
          <w:lang w:eastAsia="zh-CN"/>
        </w:rPr>
        <w:t>，</w:t>
      </w:r>
      <w:r>
        <w:rPr>
          <w:rFonts w:hint="eastAsia" w:ascii="宋体" w:hAnsi="宋体" w:eastAsia="宋体" w:cs="宋体"/>
          <w:color w:val="auto"/>
          <w:sz w:val="24"/>
          <w:szCs w:val="24"/>
        </w:rPr>
        <w:t>全部成果文件交付</w:t>
      </w:r>
      <w:r>
        <w:rPr>
          <w:rFonts w:hint="eastAsia" w:ascii="宋体" w:hAnsi="宋体" w:eastAsia="宋体" w:cs="宋体"/>
          <w:color w:val="auto"/>
          <w:sz w:val="24"/>
          <w:szCs w:val="24"/>
          <w:lang w:val="en-US" w:eastAsia="zh-CN"/>
        </w:rPr>
        <w:t>采购人</w:t>
      </w:r>
      <w:r>
        <w:rPr>
          <w:rFonts w:hint="eastAsia" w:ascii="宋体" w:hAnsi="宋体" w:eastAsia="宋体" w:cs="宋体"/>
          <w:color w:val="auto"/>
          <w:sz w:val="24"/>
          <w:szCs w:val="24"/>
        </w:rPr>
        <w:t>，经</w:t>
      </w:r>
      <w:r>
        <w:rPr>
          <w:rFonts w:hint="eastAsia" w:ascii="宋体" w:hAnsi="宋体" w:eastAsia="宋体" w:cs="宋体"/>
          <w:color w:val="auto"/>
          <w:sz w:val="24"/>
          <w:szCs w:val="24"/>
          <w:lang w:val="en-US" w:eastAsia="zh-CN"/>
        </w:rPr>
        <w:t>采购人</w:t>
      </w:r>
      <w:r>
        <w:rPr>
          <w:rFonts w:hint="eastAsia" w:ascii="宋体" w:hAnsi="宋体" w:eastAsia="宋体" w:cs="宋体"/>
          <w:color w:val="auto"/>
          <w:sz w:val="24"/>
          <w:szCs w:val="24"/>
        </w:rPr>
        <w:t>对成果文件审核并经相关部门批复后付清全部费用。</w:t>
      </w:r>
      <w:r>
        <w:rPr>
          <w:rFonts w:hint="eastAsia" w:ascii="宋体" w:hAnsi="宋体" w:eastAsia="宋体" w:cs="宋体"/>
          <w:color w:val="auto"/>
          <w:sz w:val="24"/>
          <w:szCs w:val="24"/>
          <w:lang w:val="en-US" w:eastAsia="zh-CN"/>
        </w:rPr>
        <w:t>采购人</w:t>
      </w:r>
      <w:r>
        <w:rPr>
          <w:rFonts w:hint="eastAsia" w:ascii="宋体" w:hAnsi="宋体" w:eastAsia="宋体" w:cs="宋体"/>
          <w:color w:val="auto"/>
          <w:sz w:val="24"/>
          <w:szCs w:val="24"/>
        </w:rPr>
        <w:t>付款前，</w:t>
      </w:r>
      <w:r>
        <w:rPr>
          <w:rFonts w:hint="eastAsia" w:ascii="宋体" w:hAnsi="宋体" w:eastAsia="宋体" w:cs="宋体"/>
          <w:color w:val="auto"/>
          <w:sz w:val="24"/>
          <w:szCs w:val="24"/>
          <w:lang w:val="en-US" w:eastAsia="zh-CN"/>
        </w:rPr>
        <w:t>成交供应商</w:t>
      </w:r>
      <w:r>
        <w:rPr>
          <w:rFonts w:hint="eastAsia" w:ascii="宋体" w:hAnsi="宋体" w:eastAsia="宋体" w:cs="宋体"/>
          <w:color w:val="auto"/>
          <w:sz w:val="24"/>
          <w:szCs w:val="24"/>
        </w:rPr>
        <w:t>须提供全额发票。</w:t>
      </w:r>
    </w:p>
    <w:p w14:paraId="199AAB5F">
      <w:pPr>
        <w:keepNext w:val="0"/>
        <w:keepLines w:val="0"/>
        <w:pageBreakBefore w:val="0"/>
        <w:widowControl w:val="0"/>
        <w:tabs>
          <w:tab w:val="left" w:pos="900"/>
        </w:tabs>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六、知识</w:t>
      </w:r>
      <w:r>
        <w:rPr>
          <w:rFonts w:hint="eastAsia" w:ascii="宋体" w:hAnsi="宋体" w:eastAsia="宋体" w:cs="宋体"/>
          <w:b/>
          <w:color w:val="auto"/>
          <w:sz w:val="24"/>
          <w:szCs w:val="24"/>
          <w:lang w:eastAsia="zh-CN"/>
        </w:rPr>
        <w:t>产权</w:t>
      </w:r>
      <w:r>
        <w:rPr>
          <w:rFonts w:hint="eastAsia" w:ascii="宋体" w:hAnsi="宋体" w:eastAsia="宋体" w:cs="宋体"/>
          <w:b/>
          <w:color w:val="auto"/>
          <w:sz w:val="24"/>
          <w:szCs w:val="24"/>
        </w:rPr>
        <w:t>归属</w:t>
      </w:r>
    </w:p>
    <w:p w14:paraId="0F4FA898">
      <w:pPr>
        <w:keepNext w:val="0"/>
        <w:keepLines w:val="0"/>
        <w:pageBreakBefore w:val="0"/>
        <w:widowControl w:val="0"/>
        <w:tabs>
          <w:tab w:val="left" w:pos="900"/>
        </w:tabs>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七、保密</w:t>
      </w:r>
    </w:p>
    <w:p w14:paraId="21B53AF2">
      <w:pPr>
        <w:keepNext w:val="0"/>
        <w:keepLines w:val="0"/>
        <w:pageBreakBefore w:val="0"/>
        <w:widowControl w:val="0"/>
        <w:tabs>
          <w:tab w:val="left" w:pos="900"/>
        </w:tabs>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八、违约责任与赔偿损失</w:t>
      </w:r>
    </w:p>
    <w:p w14:paraId="3312938A">
      <w:pPr>
        <w:keepNext w:val="0"/>
        <w:keepLines w:val="0"/>
        <w:pageBreakBefore w:val="0"/>
        <w:widowControl w:val="0"/>
        <w:tabs>
          <w:tab w:val="left" w:pos="900"/>
        </w:tabs>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 xml:space="preserve"> 乙方提供的服务不符合采购文件、报价文件或本合同规定的，甲方有权拒收，并且乙方须向甲</w:t>
      </w:r>
      <w:r>
        <w:rPr>
          <w:rFonts w:hint="eastAsia" w:ascii="宋体" w:hAnsi="宋体" w:eastAsia="宋体" w:cs="宋体"/>
          <w:color w:val="auto"/>
          <w:sz w:val="24"/>
          <w:szCs w:val="24"/>
          <w:lang w:eastAsia="zh-CN"/>
        </w:rPr>
        <w:t>方</w:t>
      </w:r>
      <w:r>
        <w:rPr>
          <w:rFonts w:hint="eastAsia" w:ascii="宋体" w:hAnsi="宋体" w:eastAsia="宋体" w:cs="宋体"/>
          <w:color w:val="auto"/>
          <w:sz w:val="24"/>
          <w:szCs w:val="24"/>
        </w:rPr>
        <w:t>支付本合同总价5%的违约金。</w:t>
      </w:r>
    </w:p>
    <w:p w14:paraId="1166384F">
      <w:pPr>
        <w:keepNext w:val="0"/>
        <w:keepLines w:val="0"/>
        <w:pageBreakBefore w:val="0"/>
        <w:widowControl w:val="0"/>
        <w:tabs>
          <w:tab w:val="left" w:pos="720"/>
          <w:tab w:val="left" w:pos="900"/>
        </w:tabs>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 xml:space="preserve"> 乙方未能按本合同规定的交货时间提供服务，从逾期之日起每日按本合同总价3‰的数额向甲方支付违约金；逾期半个月以上的，甲方有权终止合同，由此造成的甲方经济损失由乙方承担。</w:t>
      </w:r>
    </w:p>
    <w:p w14:paraId="3029E4AD">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 xml:space="preserve"> 甲方无正当理由</w:t>
      </w:r>
      <w:r>
        <w:rPr>
          <w:rFonts w:hint="eastAsia" w:ascii="宋体" w:hAnsi="宋体" w:eastAsia="宋体" w:cs="宋体"/>
          <w:color w:val="auto"/>
          <w:sz w:val="24"/>
          <w:szCs w:val="24"/>
          <w:lang w:eastAsia="zh-CN"/>
        </w:rPr>
        <w:t>拒绝接受</w:t>
      </w:r>
      <w:r>
        <w:rPr>
          <w:rFonts w:hint="eastAsia" w:ascii="宋体" w:hAnsi="宋体" w:eastAsia="宋体" w:cs="宋体"/>
          <w:color w:val="auto"/>
          <w:sz w:val="24"/>
          <w:szCs w:val="24"/>
        </w:rPr>
        <w:t>服务，到期拒付服务款项的，甲方向乙方偿付本合同</w:t>
      </w:r>
      <w:r>
        <w:rPr>
          <w:rFonts w:hint="eastAsia" w:ascii="宋体" w:hAnsi="宋体" w:eastAsia="宋体" w:cs="宋体"/>
          <w:color w:val="auto"/>
          <w:sz w:val="24"/>
          <w:szCs w:val="24"/>
          <w:lang w:eastAsia="zh-CN"/>
        </w:rPr>
        <w:t>总额</w:t>
      </w:r>
      <w:r>
        <w:rPr>
          <w:rFonts w:hint="eastAsia" w:ascii="宋体" w:hAnsi="宋体" w:eastAsia="宋体" w:cs="宋体"/>
          <w:color w:val="auto"/>
          <w:sz w:val="24"/>
          <w:szCs w:val="24"/>
        </w:rPr>
        <w:t>的5%的违约金。</w:t>
      </w:r>
      <w:r>
        <w:rPr>
          <w:rFonts w:hint="eastAsia" w:ascii="宋体" w:hAnsi="宋体" w:eastAsia="宋体" w:cs="宋体"/>
          <w:color w:val="auto"/>
          <w:sz w:val="24"/>
          <w:szCs w:val="24"/>
          <w:lang w:eastAsia="zh-CN"/>
        </w:rPr>
        <w:t>甲方</w:t>
      </w:r>
      <w:r>
        <w:rPr>
          <w:rFonts w:hint="eastAsia" w:ascii="宋体" w:hAnsi="宋体" w:eastAsia="宋体" w:cs="宋体"/>
          <w:color w:val="auto"/>
          <w:sz w:val="24"/>
          <w:szCs w:val="24"/>
        </w:rPr>
        <w:t>逾期付款，则每日按本合同总价的3‰向乙方偿付违约金。</w:t>
      </w:r>
    </w:p>
    <w:p w14:paraId="2756A9E2">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w:t>
      </w:r>
      <w:r>
        <w:rPr>
          <w:rFonts w:hint="eastAsia" w:ascii="宋体" w:hAnsi="宋体" w:eastAsia="宋体" w:cs="宋体"/>
          <w:bCs/>
          <w:color w:val="auto"/>
          <w:sz w:val="24"/>
          <w:szCs w:val="24"/>
          <w:lang w:val="en-US" w:eastAsia="zh-CN"/>
        </w:rPr>
        <w:t>.其他</w:t>
      </w:r>
      <w:r>
        <w:rPr>
          <w:rFonts w:hint="eastAsia" w:ascii="宋体" w:hAnsi="宋体" w:eastAsia="宋体" w:cs="宋体"/>
          <w:bCs/>
          <w:color w:val="auto"/>
          <w:sz w:val="24"/>
          <w:szCs w:val="24"/>
        </w:rPr>
        <w:t>违约责任</w:t>
      </w:r>
      <w:r>
        <w:rPr>
          <w:rFonts w:hint="eastAsia" w:ascii="宋体" w:hAnsi="宋体" w:eastAsia="宋体" w:cs="宋体"/>
          <w:bCs/>
          <w:color w:val="auto"/>
          <w:sz w:val="24"/>
          <w:szCs w:val="24"/>
          <w:lang w:eastAsia="zh-CN"/>
        </w:rPr>
        <w:t>按照《中华人民共和国民法典</w:t>
      </w:r>
      <w:r>
        <w:rPr>
          <w:rFonts w:hint="eastAsia" w:ascii="宋体" w:hAnsi="宋体" w:eastAsia="宋体" w:cs="宋体"/>
          <w:bCs/>
          <w:color w:val="auto"/>
          <w:sz w:val="24"/>
          <w:szCs w:val="24"/>
        </w:rPr>
        <w:t>》处理。</w:t>
      </w:r>
    </w:p>
    <w:p w14:paraId="3066D28F">
      <w:pPr>
        <w:keepNext w:val="0"/>
        <w:keepLines w:val="0"/>
        <w:pageBreakBefore w:val="0"/>
        <w:widowControl w:val="0"/>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九、争端的解决</w:t>
      </w:r>
    </w:p>
    <w:p w14:paraId="51979A94">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合同执行过程中发生的任何争议，如双方不能通过友好协商解决，按相关法律法规处理。</w:t>
      </w:r>
    </w:p>
    <w:p w14:paraId="50FC0937">
      <w:pPr>
        <w:keepNext w:val="0"/>
        <w:keepLines w:val="0"/>
        <w:pageBreakBefore w:val="0"/>
        <w:widowControl w:val="0"/>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十、不可抗力：</w:t>
      </w:r>
      <w:r>
        <w:rPr>
          <w:rFonts w:hint="eastAsia" w:ascii="宋体" w:hAnsi="宋体" w:eastAsia="宋体" w:cs="宋体"/>
          <w:color w:val="auto"/>
          <w:sz w:val="24"/>
          <w:szCs w:val="24"/>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21CC5226">
      <w:pPr>
        <w:keepNext w:val="0"/>
        <w:keepLines w:val="0"/>
        <w:pageBreakBefore w:val="0"/>
        <w:widowControl w:val="0"/>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十一、税费：</w:t>
      </w:r>
      <w:r>
        <w:rPr>
          <w:rFonts w:hint="eastAsia" w:ascii="宋体" w:hAnsi="宋体" w:eastAsia="宋体" w:cs="宋体"/>
          <w:color w:val="auto"/>
          <w:sz w:val="24"/>
          <w:szCs w:val="24"/>
        </w:rPr>
        <w:t>在中国境内、外发生的与本合同执行有关的一切税费均由乙方负担。</w:t>
      </w:r>
    </w:p>
    <w:p w14:paraId="5C45E176">
      <w:pPr>
        <w:keepNext w:val="0"/>
        <w:keepLines w:val="0"/>
        <w:pageBreakBefore w:val="0"/>
        <w:widowControl w:val="0"/>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十二、</w:t>
      </w:r>
      <w:r>
        <w:rPr>
          <w:rFonts w:hint="eastAsia" w:ascii="宋体" w:hAnsi="宋体" w:eastAsia="宋体" w:cs="宋体"/>
          <w:b/>
          <w:color w:val="auto"/>
          <w:sz w:val="24"/>
          <w:szCs w:val="24"/>
          <w:lang w:eastAsia="zh-CN"/>
        </w:rPr>
        <w:t>其他</w:t>
      </w:r>
    </w:p>
    <w:p w14:paraId="299EBCD5">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 xml:space="preserve"> 本合同所有附件、采购文件、投标文件、中标</w:t>
      </w:r>
      <w:r>
        <w:rPr>
          <w:rFonts w:hint="eastAsia" w:ascii="宋体" w:hAnsi="宋体" w:eastAsia="宋体" w:cs="宋体"/>
          <w:color w:val="auto"/>
          <w:sz w:val="24"/>
          <w:szCs w:val="24"/>
          <w:lang w:eastAsia="zh-CN"/>
        </w:rPr>
        <w:t>通知书</w:t>
      </w:r>
      <w:r>
        <w:rPr>
          <w:rFonts w:hint="eastAsia" w:ascii="宋体" w:hAnsi="宋体" w:eastAsia="宋体" w:cs="宋体"/>
          <w:color w:val="auto"/>
          <w:sz w:val="24"/>
          <w:szCs w:val="24"/>
        </w:rPr>
        <w:t>均</w:t>
      </w:r>
      <w:r>
        <w:rPr>
          <w:rFonts w:hint="eastAsia" w:ascii="宋体" w:hAnsi="宋体" w:eastAsia="宋体" w:cs="宋体"/>
          <w:color w:val="auto"/>
          <w:sz w:val="24"/>
          <w:szCs w:val="24"/>
          <w:lang w:eastAsia="zh-CN"/>
        </w:rPr>
        <w:t>为本</w:t>
      </w:r>
      <w:r>
        <w:rPr>
          <w:rFonts w:hint="eastAsia" w:ascii="宋体" w:hAnsi="宋体" w:eastAsia="宋体" w:cs="宋体"/>
          <w:color w:val="auto"/>
          <w:sz w:val="24"/>
          <w:szCs w:val="24"/>
        </w:rPr>
        <w:t>合同的有效组成部分，与本合同具有同等法律效力。</w:t>
      </w:r>
    </w:p>
    <w:p w14:paraId="03A2B5BE">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rPr>
        <w:t xml:space="preserve"> </w:t>
      </w:r>
      <w:r>
        <w:rPr>
          <w:rFonts w:hint="eastAsia" w:ascii="宋体" w:hAnsi="宋体" w:eastAsia="宋体" w:cs="宋体"/>
          <w:color w:val="auto"/>
          <w:sz w:val="24"/>
          <w:szCs w:val="24"/>
        </w:rPr>
        <w:t>在执行本合同的过程中，所有经双方签署确认的文件（包括会议纪要、补充协议、往来信函）即成为本合同的有效组成部分。</w:t>
      </w:r>
    </w:p>
    <w:p w14:paraId="0343BD3B">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 xml:space="preserve"> 如一方地址、电话、传真号码有变更，应在变更当日内书面通知对方，否则，应承担相应责任。 </w:t>
      </w:r>
    </w:p>
    <w:p w14:paraId="1CD9CAC0">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除甲方事先书面同意外，乙方不得部分或全部转让其应履行的合同项下的义务。</w:t>
      </w:r>
    </w:p>
    <w:p w14:paraId="20071830">
      <w:pPr>
        <w:keepNext w:val="0"/>
        <w:keepLines w:val="0"/>
        <w:pageBreakBefore w:val="0"/>
        <w:widowControl w:val="0"/>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十二、合同生效：</w:t>
      </w:r>
    </w:p>
    <w:p w14:paraId="70C6A758">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本合同在甲乙双方法人代表或其授权代表签字盖章后生效。</w:t>
      </w:r>
    </w:p>
    <w:p w14:paraId="6BFF35FC">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合同一式</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份。</w:t>
      </w:r>
    </w:p>
    <w:p w14:paraId="31FCD5F0">
      <w:pPr>
        <w:keepNext w:val="0"/>
        <w:keepLines w:val="0"/>
        <w:pageBreakBefore w:val="0"/>
        <w:widowControl w:val="0"/>
        <w:kinsoku/>
        <w:wordWrap/>
        <w:overflowPunct/>
        <w:topLinePunct w:val="0"/>
        <w:autoSpaceDE/>
        <w:autoSpaceDN/>
        <w:bidi w:val="0"/>
        <w:adjustRightInd/>
        <w:spacing w:line="560" w:lineRule="exact"/>
        <w:ind w:left="0" w:leftChars="0" w:firstLine="420" w:firstLineChars="175"/>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甲方名称：（盖章）</w:t>
      </w:r>
      <w:r>
        <w:rPr>
          <w:rFonts w:hint="eastAsia" w:ascii="宋体" w:hAnsi="宋体" w:eastAsia="宋体" w:cs="宋体"/>
          <w:color w:val="auto"/>
          <w:sz w:val="24"/>
          <w:szCs w:val="24"/>
          <w:lang w:val="en-US" w:eastAsia="zh-CN"/>
        </w:rPr>
        <w:t xml:space="preserve">                     乙</w:t>
      </w:r>
      <w:r>
        <w:rPr>
          <w:rFonts w:hint="eastAsia" w:ascii="宋体" w:hAnsi="宋体" w:eastAsia="宋体" w:cs="宋体"/>
          <w:color w:val="auto"/>
          <w:sz w:val="24"/>
          <w:szCs w:val="24"/>
        </w:rPr>
        <w:t>方名称：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盖章）       </w:t>
      </w:r>
      <w:r>
        <w:rPr>
          <w:rFonts w:hint="eastAsia" w:ascii="宋体" w:hAnsi="宋体" w:eastAsia="宋体" w:cs="宋体"/>
          <w:color w:val="auto"/>
          <w:sz w:val="24"/>
          <w:szCs w:val="24"/>
          <w:lang w:val="en-US" w:eastAsia="zh-CN"/>
        </w:rPr>
        <w:t xml:space="preserve">    </w:t>
      </w:r>
    </w:p>
    <w:p w14:paraId="5B8E208E">
      <w:pPr>
        <w:keepNext w:val="0"/>
        <w:keepLines w:val="0"/>
        <w:pageBreakBefore w:val="0"/>
        <w:widowControl w:val="0"/>
        <w:kinsoku/>
        <w:wordWrap/>
        <w:overflowPunct/>
        <w:topLinePunct w:val="0"/>
        <w:autoSpaceDE/>
        <w:autoSpaceDN/>
        <w:bidi w:val="0"/>
        <w:adjustRightInd/>
        <w:spacing w:line="560" w:lineRule="exact"/>
        <w:ind w:left="0" w:leftChars="0" w:firstLine="420" w:firstLineChars="175"/>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地址：</w:t>
      </w:r>
    </w:p>
    <w:p w14:paraId="7C160EFD">
      <w:pPr>
        <w:keepNext w:val="0"/>
        <w:keepLines w:val="0"/>
        <w:pageBreakBefore w:val="0"/>
        <w:widowControl w:val="0"/>
        <w:kinsoku/>
        <w:wordWrap/>
        <w:overflowPunct/>
        <w:topLinePunct w:val="0"/>
        <w:autoSpaceDE/>
        <w:autoSpaceDN/>
        <w:bidi w:val="0"/>
        <w:adjustRightInd/>
        <w:spacing w:line="560" w:lineRule="exact"/>
        <w:ind w:left="0" w:leftChars="0" w:firstLine="420" w:firstLineChars="175"/>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授权代表（签字）：         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 xml:space="preserve">授权代表（签字）    </w:t>
      </w:r>
    </w:p>
    <w:p w14:paraId="24DD61F5">
      <w:pPr>
        <w:keepNext w:val="0"/>
        <w:keepLines w:val="0"/>
        <w:pageBreakBefore w:val="0"/>
        <w:widowControl w:val="0"/>
        <w:kinsoku/>
        <w:wordWrap/>
        <w:overflowPunct/>
        <w:topLinePunct w:val="0"/>
        <w:autoSpaceDE/>
        <w:autoSpaceDN/>
        <w:bidi w:val="0"/>
        <w:adjustRightInd/>
        <w:spacing w:line="560" w:lineRule="exact"/>
        <w:ind w:left="0" w:leftChars="0" w:firstLine="420" w:firstLineChars="175"/>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开户银行：</w:t>
      </w:r>
    </w:p>
    <w:p w14:paraId="5B0F4649">
      <w:pPr>
        <w:keepNext w:val="0"/>
        <w:keepLines w:val="0"/>
        <w:pageBreakBefore w:val="0"/>
        <w:widowControl w:val="0"/>
        <w:kinsoku/>
        <w:wordWrap/>
        <w:overflowPunct/>
        <w:topLinePunct w:val="0"/>
        <w:autoSpaceDE/>
        <w:autoSpaceDN/>
        <w:bidi w:val="0"/>
        <w:adjustRightInd/>
        <w:spacing w:line="560" w:lineRule="exact"/>
        <w:ind w:left="0" w:leftChars="0" w:firstLine="420" w:firstLineChars="175"/>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银行账号</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银行账号</w:t>
      </w:r>
      <w:r>
        <w:rPr>
          <w:rFonts w:hint="eastAsia" w:ascii="宋体" w:hAnsi="宋体" w:eastAsia="宋体" w:cs="宋体"/>
          <w:color w:val="auto"/>
          <w:sz w:val="24"/>
          <w:szCs w:val="24"/>
        </w:rPr>
        <w:t>：</w:t>
      </w:r>
    </w:p>
    <w:p w14:paraId="6BF3E639">
      <w:pPr>
        <w:adjustRightInd w:val="0"/>
        <w:snapToGrid w:val="0"/>
        <w:spacing w:line="560" w:lineRule="exact"/>
        <w:ind w:left="0" w:leftChars="0" w:firstLine="420" w:firstLineChars="175"/>
        <w:rPr>
          <w:rFonts w:hint="eastAsia" w:ascii="宋体" w:hAnsi="宋体" w:eastAsia="宋体" w:cs="宋体"/>
          <w:b/>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年     月     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年     月     日</w:t>
      </w:r>
      <w:r>
        <w:rPr>
          <w:rFonts w:hint="eastAsia" w:ascii="宋体" w:hAnsi="宋体" w:eastAsia="宋体" w:cs="宋体"/>
          <w:color w:val="auto"/>
          <w:sz w:val="24"/>
          <w:szCs w:val="24"/>
          <w:lang w:val="en-US" w:eastAsia="zh-CN"/>
        </w:rPr>
        <w:t xml:space="preserve"> </w:t>
      </w:r>
    </w:p>
    <w:p w14:paraId="3E93BDA6">
      <w:pPr>
        <w:rPr>
          <w:rFonts w:hint="eastAsia" w:ascii="宋体" w:hAnsi="宋体" w:eastAsia="宋体" w:cs="宋体"/>
          <w:color w:val="auto"/>
        </w:rPr>
      </w:pPr>
    </w:p>
    <w:p w14:paraId="505C63E8">
      <w:pPr>
        <w:spacing w:line="440" w:lineRule="exact"/>
        <w:ind w:firstLine="420" w:firstLineChars="200"/>
        <w:rPr>
          <w:rFonts w:hint="eastAsia" w:ascii="宋体" w:hAnsi="宋体" w:eastAsia="宋体" w:cs="宋体"/>
          <w:color w:val="auto"/>
        </w:rPr>
        <w:sectPr>
          <w:pgSz w:w="11907" w:h="16840"/>
          <w:pgMar w:top="1134" w:right="1191" w:bottom="1134" w:left="1304" w:header="964" w:footer="992" w:gutter="0"/>
          <w:pgNumType w:fmt="decimal"/>
          <w:cols w:space="720" w:num="1"/>
          <w:docGrid w:linePitch="312" w:charSpace="0"/>
        </w:sectPr>
      </w:pPr>
    </w:p>
    <w:p w14:paraId="2E450A3B">
      <w:pPr>
        <w:spacing w:line="440" w:lineRule="exact"/>
        <w:jc w:val="center"/>
        <w:rPr>
          <w:rFonts w:ascii="宋体" w:hAnsi="宋体" w:cs="宋体"/>
          <w:b/>
          <w:color w:val="auto"/>
          <w:sz w:val="30"/>
          <w:szCs w:val="30"/>
        </w:rPr>
      </w:pPr>
      <w:r>
        <w:rPr>
          <w:rFonts w:hint="eastAsia" w:ascii="宋体" w:hAnsi="宋体" w:cs="宋体"/>
          <w:b/>
          <w:color w:val="auto"/>
          <w:sz w:val="30"/>
          <w:szCs w:val="30"/>
        </w:rPr>
        <w:t>第四章 采购内容及要求</w:t>
      </w:r>
    </w:p>
    <w:p w14:paraId="29A645CA">
      <w:pPr>
        <w:spacing w:line="360" w:lineRule="auto"/>
        <w:outlineLvl w:val="0"/>
        <w:rPr>
          <w:rFonts w:hint="eastAsia" w:ascii="宋体" w:hAnsi="宋体" w:eastAsia="宋体" w:cs="宋体"/>
          <w:b/>
          <w:color w:val="auto"/>
          <w:sz w:val="28"/>
          <w:szCs w:val="28"/>
        </w:rPr>
      </w:pPr>
      <w:bookmarkStart w:id="138" w:name="_Toc245176660"/>
      <w:bookmarkStart w:id="139" w:name="_Toc244623586"/>
      <w:bookmarkStart w:id="140" w:name="_Toc245658529"/>
      <w:bookmarkStart w:id="141" w:name="_Toc245657548"/>
      <w:bookmarkStart w:id="142" w:name="_Toc237598150"/>
      <w:r>
        <w:rPr>
          <w:rFonts w:hint="eastAsia" w:ascii="宋体" w:hAnsi="宋体" w:eastAsia="宋体" w:cs="宋体"/>
          <w:b/>
          <w:color w:val="auto"/>
          <w:sz w:val="28"/>
          <w:szCs w:val="28"/>
        </w:rPr>
        <w:t>一、采购内容</w:t>
      </w:r>
    </w:p>
    <w:bookmarkEnd w:id="138"/>
    <w:bookmarkEnd w:id="139"/>
    <w:bookmarkEnd w:id="140"/>
    <w:bookmarkEnd w:id="141"/>
    <w:bookmarkEnd w:id="142"/>
    <w:p w14:paraId="6AD00D61">
      <w:pPr>
        <w:pStyle w:val="9"/>
        <w:spacing w:line="360" w:lineRule="auto"/>
        <w:ind w:left="0" w:leftChars="0" w:firstLine="422" w:firstLineChars="175"/>
        <w:rPr>
          <w:rFonts w:hint="eastAsia" w:ascii="宋体" w:hAnsi="宋体" w:eastAsia="宋体" w:cs="宋体"/>
          <w:color w:val="auto"/>
          <w:lang w:eastAsia="zh-CN"/>
        </w:rPr>
      </w:pPr>
      <w:r>
        <w:rPr>
          <w:rFonts w:hint="eastAsia" w:ascii="宋体" w:hAnsi="宋体" w:eastAsia="宋体" w:cs="宋体"/>
          <w:b/>
          <w:bCs/>
          <w:color w:val="auto"/>
        </w:rPr>
        <w:t>1</w:t>
      </w:r>
      <w:r>
        <w:rPr>
          <w:rFonts w:hint="eastAsia" w:ascii="宋体" w:hAnsi="宋体" w:eastAsia="宋体" w:cs="宋体"/>
          <w:b/>
          <w:bCs/>
          <w:color w:val="auto"/>
          <w:lang w:val="en-US" w:eastAsia="zh-CN"/>
        </w:rPr>
        <w:t>.</w:t>
      </w:r>
      <w:r>
        <w:rPr>
          <w:rFonts w:hint="eastAsia" w:ascii="宋体" w:hAnsi="宋体" w:eastAsia="宋体" w:cs="宋体"/>
          <w:b/>
          <w:bCs/>
          <w:color w:val="auto"/>
        </w:rPr>
        <w:t>项目名称：</w:t>
      </w:r>
      <w:r>
        <w:rPr>
          <w:rFonts w:hint="eastAsia" w:ascii="宋体" w:hAnsi="宋体" w:eastAsia="宋体" w:cs="宋体"/>
          <w:color w:val="auto"/>
          <w:lang w:eastAsia="zh-CN"/>
        </w:rPr>
        <w:t>2026年宁陕县农村公路路面技术状况自动化检测</w:t>
      </w:r>
    </w:p>
    <w:p w14:paraId="3991D006">
      <w:pPr>
        <w:spacing w:line="360" w:lineRule="auto"/>
        <w:ind w:left="0" w:leftChars="0" w:firstLine="422" w:firstLineChars="175"/>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2.采购内容：</w:t>
      </w:r>
      <w:r>
        <w:rPr>
          <w:rFonts w:hint="eastAsia" w:ascii="宋体" w:hAnsi="宋体" w:eastAsia="宋体" w:cs="宋体"/>
          <w:b w:val="0"/>
          <w:bCs/>
          <w:color w:val="auto"/>
          <w:kern w:val="2"/>
          <w:sz w:val="24"/>
          <w:szCs w:val="24"/>
          <w:highlight w:val="none"/>
          <w:lang w:val="en-US" w:eastAsia="zh-CN" w:bidi="ar-SA"/>
        </w:rPr>
        <w:t>完成宁陕县农村公路路面损坏PCI及平整度RQI二项指标自动化检测里程1013公里。</w:t>
      </w:r>
    </w:p>
    <w:p w14:paraId="43BCA27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二、服务要求</w:t>
      </w:r>
    </w:p>
    <w:p w14:paraId="6C6C39D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175"/>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highlight w:val="none"/>
          <w:lang w:val="en-US" w:eastAsia="zh-CN" w:bidi="ar-SA"/>
        </w:rPr>
        <w:t>检测主要内容为：农村公路路面损坏、平整度检测与技术状况评定。</w:t>
      </w:r>
    </w:p>
    <w:p w14:paraId="0FFCA6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175"/>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highlight w:val="none"/>
          <w:lang w:val="en-US" w:eastAsia="zh-CN" w:bidi="ar-SA"/>
        </w:rPr>
        <w:t>检测工作内容及要求满足《公路技术状况评定标准》（JTG5210-2018）的相关规定，通过检测采集路面损坏、平整度基础数据，计算路面损坏状况指数PCI、路面行驶质量指数RQI，确定公路路面技术状况指数PQI，形成检测报告。</w:t>
      </w:r>
    </w:p>
    <w:p w14:paraId="23372833">
      <w:pPr>
        <w:spacing w:line="360" w:lineRule="auto"/>
        <w:ind w:left="0" w:leftChars="0" w:firstLine="420" w:firstLineChars="175"/>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3.质量要求：</w:t>
      </w:r>
      <w:r>
        <w:rPr>
          <w:rFonts w:hint="eastAsia" w:ascii="宋体" w:hAnsi="宋体" w:eastAsia="宋体" w:cs="宋体"/>
          <w:color w:val="auto"/>
          <w:sz w:val="24"/>
          <w:lang w:eastAsia="zh-CN"/>
        </w:rPr>
        <w:t>检测工作须严格执行国家及行业现行有关标准、规范、规程，确保检测数据真实、准确、完整，检测成果报告客观公正，满足相关技术文件要求。</w:t>
      </w:r>
    </w:p>
    <w:p w14:paraId="70425565">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三、检测依据</w:t>
      </w:r>
    </w:p>
    <w:p w14:paraId="0149DB85">
      <w:pPr>
        <w:keepNext w:val="0"/>
        <w:keepLines w:val="0"/>
        <w:pageBreakBefore w:val="0"/>
        <w:widowControl w:val="0"/>
        <w:kinsoku/>
        <w:wordWrap/>
        <w:overflowPunct/>
        <w:topLinePunct w:val="0"/>
        <w:autoSpaceDE/>
        <w:autoSpaceDN/>
        <w:bidi w:val="0"/>
        <w:spacing w:line="520" w:lineRule="exact"/>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现场测试和数据处理评价依据以下现行标准、规范：</w:t>
      </w:r>
    </w:p>
    <w:p w14:paraId="1D72191E">
      <w:pPr>
        <w:keepNext w:val="0"/>
        <w:keepLines w:val="0"/>
        <w:pageBreakBefore w:val="0"/>
        <w:widowControl w:val="0"/>
        <w:kinsoku/>
        <w:wordWrap/>
        <w:overflowPunct/>
        <w:topLinePunct w:val="0"/>
        <w:autoSpaceDE/>
        <w:autoSpaceDN/>
        <w:bidi w:val="0"/>
        <w:spacing w:line="520" w:lineRule="exact"/>
        <w:ind w:left="0" w:leftChars="0" w:firstLine="420" w:firstLineChars="175"/>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《公路路基路面现场测试规程》（JTG 3450-2019）</w:t>
      </w:r>
      <w:r>
        <w:rPr>
          <w:rFonts w:hint="eastAsia" w:ascii="宋体" w:hAnsi="宋体" w:eastAsia="宋体" w:cs="宋体"/>
          <w:color w:val="auto"/>
          <w:sz w:val="24"/>
          <w:szCs w:val="24"/>
          <w:lang w:eastAsia="zh-CN"/>
        </w:rPr>
        <w:t>；</w:t>
      </w:r>
    </w:p>
    <w:p w14:paraId="7F1540C6">
      <w:pPr>
        <w:keepNext w:val="0"/>
        <w:keepLines w:val="0"/>
        <w:pageBreakBefore w:val="0"/>
        <w:widowControl w:val="0"/>
        <w:kinsoku/>
        <w:wordWrap/>
        <w:overflowPunct/>
        <w:topLinePunct w:val="0"/>
        <w:autoSpaceDE/>
        <w:autoSpaceDN/>
        <w:bidi w:val="0"/>
        <w:spacing w:line="520" w:lineRule="exact"/>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《公路技术状况评定标准》（JTG 5210-2018）；</w:t>
      </w:r>
    </w:p>
    <w:p w14:paraId="5A9EAE9C">
      <w:pPr>
        <w:keepNext w:val="0"/>
        <w:keepLines w:val="0"/>
        <w:pageBreakBefore w:val="0"/>
        <w:widowControl w:val="0"/>
        <w:kinsoku/>
        <w:wordWrap/>
        <w:overflowPunct/>
        <w:topLinePunct w:val="0"/>
        <w:autoSpaceDE/>
        <w:autoSpaceDN/>
        <w:bidi w:val="0"/>
        <w:spacing w:line="520" w:lineRule="exact"/>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《公路路面技术状况自动化检测规程》（JTG/T E61-2014）；</w:t>
      </w:r>
    </w:p>
    <w:p w14:paraId="21BB74B7">
      <w:pPr>
        <w:shd w:val="clear" w:color="auto" w:fill="FFFFFF"/>
        <w:spacing w:line="360" w:lineRule="auto"/>
        <w:ind w:left="0" w:leftChars="0" w:firstLine="420" w:firstLineChars="175"/>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《农村公路技术状况评定标准》（JTG 5211</w:t>
      </w:r>
      <w:r>
        <w:rPr>
          <w:rFonts w:hint="eastAsia" w:ascii="宋体" w:hAnsi="宋体" w:eastAsia="宋体" w:cs="宋体"/>
          <w:color w:val="auto"/>
          <w:sz w:val="24"/>
          <w:szCs w:val="24"/>
        </w:rPr>
        <w:noBreakHyphen/>
      </w:r>
      <w:r>
        <w:rPr>
          <w:rFonts w:hint="eastAsia" w:ascii="宋体" w:hAnsi="宋体" w:eastAsia="宋体" w:cs="宋体"/>
          <w:color w:val="auto"/>
          <w:sz w:val="24"/>
          <w:szCs w:val="24"/>
        </w:rPr>
        <w:t>2024）</w:t>
      </w:r>
      <w:r>
        <w:rPr>
          <w:rFonts w:hint="eastAsia" w:ascii="宋体" w:hAnsi="宋体" w:eastAsia="宋体" w:cs="宋体"/>
          <w:color w:val="auto"/>
          <w:sz w:val="24"/>
          <w:szCs w:val="24"/>
          <w:lang w:eastAsia="zh-CN"/>
        </w:rPr>
        <w:t>。</w:t>
      </w:r>
    </w:p>
    <w:p w14:paraId="0A158B5E">
      <w:pPr>
        <w:shd w:val="clear" w:color="auto" w:fill="FFFFFF"/>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四、</w:t>
      </w:r>
      <w:r>
        <w:rPr>
          <w:rFonts w:hint="eastAsia" w:ascii="宋体" w:hAnsi="宋体" w:eastAsia="宋体" w:cs="宋体"/>
          <w:b/>
          <w:color w:val="auto"/>
          <w:sz w:val="24"/>
        </w:rPr>
        <w:t>验收依据</w:t>
      </w:r>
      <w:r>
        <w:rPr>
          <w:rFonts w:hint="eastAsia" w:ascii="宋体" w:hAnsi="宋体" w:eastAsia="宋体" w:cs="宋体"/>
          <w:b/>
          <w:color w:val="auto"/>
          <w:sz w:val="24"/>
          <w:lang w:val="en-US" w:eastAsia="zh-CN"/>
        </w:rPr>
        <w:t>及标准</w:t>
      </w:r>
      <w:r>
        <w:rPr>
          <w:rFonts w:hint="eastAsia" w:ascii="宋体" w:hAnsi="宋体" w:eastAsia="宋体" w:cs="宋体"/>
          <w:b/>
          <w:color w:val="auto"/>
          <w:sz w:val="24"/>
        </w:rPr>
        <w:t>：</w:t>
      </w:r>
    </w:p>
    <w:p w14:paraId="12AA240C">
      <w:pPr>
        <w:shd w:val="clear" w:color="auto" w:fill="FFFFFF"/>
        <w:adjustRightInd w:val="0"/>
        <w:snapToGrid w:val="0"/>
        <w:spacing w:line="360" w:lineRule="auto"/>
        <w:ind w:left="0" w:leftChars="0" w:firstLine="420" w:firstLineChars="175"/>
        <w:rPr>
          <w:rFonts w:hint="eastAsia" w:ascii="宋体" w:hAnsi="宋体" w:eastAsia="宋体" w:cs="宋体"/>
          <w:b w:val="0"/>
          <w:bCs w:val="0"/>
          <w:color w:val="auto"/>
          <w:sz w:val="24"/>
        </w:rPr>
      </w:pPr>
      <w:r>
        <w:rPr>
          <w:rFonts w:hint="eastAsia" w:ascii="宋体" w:hAnsi="宋体" w:eastAsia="宋体" w:cs="宋体"/>
          <w:b w:val="0"/>
          <w:bCs w:val="0"/>
          <w:color w:val="auto"/>
          <w:sz w:val="24"/>
        </w:rPr>
        <w:t>1.合同文本、磋商文件、磋商响应文件；</w:t>
      </w:r>
    </w:p>
    <w:p w14:paraId="5203CB38">
      <w:pPr>
        <w:shd w:val="clear" w:color="auto" w:fill="FFFFFF"/>
        <w:adjustRightInd w:val="0"/>
        <w:snapToGrid w:val="0"/>
        <w:spacing w:line="360" w:lineRule="auto"/>
        <w:ind w:left="0" w:leftChars="0" w:firstLine="420" w:firstLineChars="175"/>
        <w:rPr>
          <w:rFonts w:hint="eastAsia" w:ascii="宋体" w:hAnsi="宋体" w:eastAsia="宋体" w:cs="宋体"/>
          <w:b/>
          <w:color w:val="auto"/>
          <w:sz w:val="24"/>
          <w:lang w:val="en-US" w:eastAsia="zh-CN"/>
        </w:rPr>
      </w:pPr>
      <w:r>
        <w:rPr>
          <w:rFonts w:hint="eastAsia" w:ascii="宋体" w:hAnsi="宋体" w:eastAsia="宋体" w:cs="宋体"/>
          <w:b w:val="0"/>
          <w:bCs w:val="0"/>
          <w:color w:val="auto"/>
          <w:sz w:val="24"/>
        </w:rPr>
        <w:t>2.国家或行业标准、规范等规定的标准和方法。</w:t>
      </w:r>
    </w:p>
    <w:p w14:paraId="559B826F">
      <w:pPr>
        <w:shd w:val="clear" w:color="auto" w:fill="FFFFFF"/>
        <w:adjustRightInd w:val="0"/>
        <w:snapToGrid w:val="0"/>
        <w:spacing w:line="360" w:lineRule="auto"/>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五、合同实施</w:t>
      </w:r>
    </w:p>
    <w:p w14:paraId="04A4C8C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1.成交人应在合同签订后 2 个工作日内安排人员（项目组成人员简历表所列）与采购人就项目实施等工作进行安排、部署。</w:t>
      </w:r>
    </w:p>
    <w:p w14:paraId="3909750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2.若未能在项目周期内完成合同规定的义务，由此对采购人造成的延误和一切损失，由成交人承担和赔偿。</w:t>
      </w:r>
    </w:p>
    <w:p w14:paraId="4E88956E">
      <w:pPr>
        <w:spacing w:line="360" w:lineRule="auto"/>
        <w:ind w:firstLine="480" w:firstLineChars="200"/>
        <w:outlineLvl w:val="0"/>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3.项目实施期间，项目负责人及核心成员须全程到岗，不得擅自更换。</w:t>
      </w:r>
    </w:p>
    <w:p w14:paraId="171B748E">
      <w:pPr>
        <w:spacing w:line="360" w:lineRule="auto"/>
        <w:ind w:firstLine="480" w:firstLineChars="200"/>
        <w:outlineLvl w:val="0"/>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4.供应商须承诺对本项目服务内容享有合法权利，采购人在使用服务成果时免受第三方提出的侵犯其专利权或其他知识产权的起诉；</w:t>
      </w:r>
    </w:p>
    <w:p w14:paraId="60A71741">
      <w:pPr>
        <w:keepNext w:val="0"/>
        <w:keepLines w:val="0"/>
        <w:pageBreakBefore w:val="0"/>
        <w:widowControl w:val="0"/>
        <w:kinsoku/>
        <w:wordWrap/>
        <w:overflowPunct/>
        <w:topLinePunct w:val="0"/>
        <w:autoSpaceDE/>
        <w:autoSpaceDN/>
        <w:bidi w:val="0"/>
        <w:spacing w:line="360" w:lineRule="auto"/>
        <w:ind w:left="0" w:leftChars="0" w:firstLine="420" w:firstLineChars="175"/>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5.</w:t>
      </w:r>
      <w:r>
        <w:rPr>
          <w:rFonts w:hint="eastAsia" w:ascii="宋体" w:hAnsi="宋体" w:eastAsia="宋体" w:cs="宋体"/>
          <w:b w:val="0"/>
          <w:bCs w:val="0"/>
          <w:color w:val="auto"/>
          <w:kern w:val="0"/>
          <w:sz w:val="24"/>
          <w:szCs w:val="24"/>
          <w:highlight w:val="none"/>
          <w:lang w:val="en-US" w:eastAsia="zh-CN"/>
        </w:rPr>
        <w:t>成交人</w:t>
      </w:r>
      <w:r>
        <w:rPr>
          <w:rFonts w:hint="eastAsia" w:ascii="宋体" w:hAnsi="宋体" w:eastAsia="宋体" w:cs="宋体"/>
          <w:b w:val="0"/>
          <w:bCs w:val="0"/>
          <w:color w:val="auto"/>
          <w:sz w:val="24"/>
          <w:szCs w:val="24"/>
        </w:rPr>
        <w:t>必须按照期限完成检测任务并向</w:t>
      </w:r>
      <w:r>
        <w:rPr>
          <w:rFonts w:hint="eastAsia" w:ascii="宋体" w:hAnsi="宋体" w:eastAsia="宋体" w:cs="宋体"/>
          <w:b w:val="0"/>
          <w:bCs w:val="0"/>
          <w:color w:val="auto"/>
          <w:sz w:val="24"/>
          <w:szCs w:val="24"/>
          <w:lang w:val="en-US" w:eastAsia="zh-CN"/>
        </w:rPr>
        <w:t>采购人</w:t>
      </w:r>
      <w:r>
        <w:rPr>
          <w:rFonts w:hint="eastAsia" w:ascii="宋体" w:hAnsi="宋体" w:eastAsia="宋体" w:cs="宋体"/>
          <w:b w:val="0"/>
          <w:bCs w:val="0"/>
          <w:color w:val="auto"/>
          <w:sz w:val="24"/>
          <w:szCs w:val="24"/>
        </w:rPr>
        <w:t>提供检测报告3份。</w:t>
      </w:r>
    </w:p>
    <w:p w14:paraId="142352EB">
      <w:pPr>
        <w:pStyle w:val="2"/>
        <w:spacing w:line="360" w:lineRule="auto"/>
        <w:ind w:left="0" w:leftChars="0" w:firstLine="420" w:firstLineChars="175"/>
        <w:rPr>
          <w:rFonts w:hint="eastAsia" w:ascii="宋体" w:hAnsi="宋体" w:eastAsia="宋体" w:cs="宋体"/>
          <w:color w:val="auto"/>
          <w:sz w:val="24"/>
          <w:lang w:val="en-US" w:eastAsia="zh-CN"/>
        </w:rPr>
      </w:pPr>
      <w:r>
        <w:rPr>
          <w:rFonts w:hint="eastAsia" w:ascii="宋体" w:hAnsi="宋体" w:eastAsia="宋体" w:cs="宋体"/>
          <w:b w:val="0"/>
          <w:bCs w:val="0"/>
          <w:color w:val="auto"/>
          <w:sz w:val="24"/>
          <w:szCs w:val="24"/>
          <w:lang w:val="en-US" w:eastAsia="zh-CN"/>
        </w:rPr>
        <w:t>6.</w:t>
      </w:r>
      <w:r>
        <w:rPr>
          <w:rFonts w:hint="eastAsia" w:ascii="宋体" w:hAnsi="宋体" w:eastAsia="宋体" w:cs="宋体"/>
          <w:b w:val="0"/>
          <w:bCs w:val="0"/>
          <w:color w:val="auto"/>
          <w:kern w:val="0"/>
          <w:sz w:val="24"/>
          <w:szCs w:val="24"/>
          <w:highlight w:val="none"/>
          <w:lang w:val="en-US" w:eastAsia="zh-CN"/>
        </w:rPr>
        <w:t>成交人</w:t>
      </w:r>
      <w:r>
        <w:rPr>
          <w:rFonts w:hint="eastAsia" w:ascii="宋体" w:hAnsi="宋体" w:eastAsia="宋体" w:cs="宋体"/>
          <w:b w:val="0"/>
          <w:bCs w:val="0"/>
          <w:color w:val="auto"/>
          <w:sz w:val="24"/>
          <w:szCs w:val="24"/>
          <w:lang w:val="en-US" w:eastAsia="zh-CN"/>
        </w:rPr>
        <w:t>对检测服务情况严格保密，做好资料保密，保证所有资料不外泄。</w:t>
      </w:r>
      <w:r>
        <w:rPr>
          <w:rFonts w:hint="eastAsia" w:ascii="宋体" w:hAnsi="宋体" w:eastAsia="宋体" w:cs="宋体"/>
          <w:b w:val="0"/>
          <w:bCs w:val="0"/>
          <w:color w:val="auto"/>
          <w:kern w:val="0"/>
          <w:sz w:val="24"/>
          <w:szCs w:val="24"/>
          <w:highlight w:val="none"/>
          <w:lang w:val="en-US" w:eastAsia="zh-CN"/>
        </w:rPr>
        <w:t>成交人</w:t>
      </w:r>
      <w:r>
        <w:rPr>
          <w:rFonts w:hint="eastAsia" w:ascii="宋体" w:hAnsi="宋体" w:eastAsia="宋体" w:cs="宋体"/>
          <w:b w:val="0"/>
          <w:bCs w:val="0"/>
          <w:color w:val="auto"/>
          <w:sz w:val="24"/>
          <w:szCs w:val="24"/>
          <w:lang w:val="en-US" w:eastAsia="zh-CN"/>
        </w:rPr>
        <w:t>须保证检测资料的完</w:t>
      </w:r>
      <w:r>
        <w:rPr>
          <w:rFonts w:hint="eastAsia" w:ascii="宋体" w:hAnsi="宋体" w:eastAsia="宋体" w:cs="宋体"/>
          <w:color w:val="auto"/>
          <w:sz w:val="24"/>
          <w:szCs w:val="24"/>
          <w:lang w:val="en-US" w:eastAsia="zh-CN"/>
        </w:rPr>
        <w:t>整，不得遗失、损坏检测资料，并按要求按期做好检测相关资料移交和归档工作。</w:t>
      </w:r>
    </w:p>
    <w:p w14:paraId="24447D2B">
      <w:pPr>
        <w:rPr>
          <w:rFonts w:hint="eastAsia" w:ascii="宋体" w:hAnsi="宋体" w:eastAsia="宋体" w:cs="宋体"/>
          <w:color w:val="auto"/>
          <w:sz w:val="24"/>
          <w:lang w:val="en-US" w:eastAsia="zh-CN"/>
        </w:rPr>
      </w:pPr>
    </w:p>
    <w:p w14:paraId="6398222A">
      <w:pPr>
        <w:pStyle w:val="2"/>
        <w:rPr>
          <w:rFonts w:hint="eastAsia" w:ascii="宋体" w:hAnsi="宋体" w:eastAsia="宋体" w:cs="宋体"/>
          <w:color w:val="auto"/>
          <w:sz w:val="24"/>
          <w:lang w:val="en-US" w:eastAsia="zh-CN"/>
        </w:rPr>
      </w:pPr>
    </w:p>
    <w:p w14:paraId="1D1473A1">
      <w:pPr>
        <w:rPr>
          <w:rFonts w:hint="default"/>
          <w:color w:val="auto"/>
          <w:lang w:val="en-US" w:eastAsia="zh-CN"/>
        </w:rPr>
      </w:pPr>
    </w:p>
    <w:p w14:paraId="3A037CE1">
      <w:pPr>
        <w:spacing w:line="360" w:lineRule="auto"/>
        <w:ind w:firstLine="480" w:firstLineChars="200"/>
        <w:outlineLvl w:val="0"/>
        <w:rPr>
          <w:rFonts w:hint="default" w:ascii="宋体" w:hAnsi="宋体" w:eastAsia="宋体" w:cs="宋体"/>
          <w:color w:val="auto"/>
          <w:sz w:val="24"/>
          <w:lang w:val="en-US" w:eastAsia="zh-CN"/>
        </w:rPr>
        <w:sectPr>
          <w:pgSz w:w="11906" w:h="16838"/>
          <w:pgMar w:top="1134" w:right="1417" w:bottom="1134" w:left="1417" w:header="851" w:footer="992" w:gutter="0"/>
          <w:cols w:space="720" w:num="1"/>
          <w:docGrid w:type="lines" w:linePitch="312" w:charSpace="0"/>
        </w:sectPr>
      </w:pPr>
    </w:p>
    <w:p w14:paraId="2B374F89">
      <w:pPr>
        <w:rPr>
          <w:color w:val="auto"/>
        </w:rPr>
      </w:pPr>
    </w:p>
    <w:p w14:paraId="1CFE6670">
      <w:pPr>
        <w:autoSpaceDE w:val="0"/>
        <w:autoSpaceDN w:val="0"/>
        <w:snapToGrid w:val="0"/>
        <w:spacing w:line="360" w:lineRule="auto"/>
        <w:jc w:val="center"/>
        <w:rPr>
          <w:rFonts w:ascii="宋体" w:hAnsi="宋体" w:cs="宋体"/>
          <w:b/>
          <w:bCs/>
          <w:color w:val="auto"/>
          <w:sz w:val="32"/>
          <w:szCs w:val="32"/>
          <w:lang w:val="zh-CN"/>
        </w:rPr>
      </w:pPr>
      <w:r>
        <w:rPr>
          <w:rFonts w:hint="eastAsia" w:ascii="宋体" w:hAnsi="宋体" w:cs="宋体"/>
          <w:b/>
          <w:bCs/>
          <w:color w:val="auto"/>
          <w:sz w:val="32"/>
          <w:szCs w:val="32"/>
        </w:rPr>
        <w:t xml:space="preserve">第五章  </w:t>
      </w:r>
      <w:r>
        <w:rPr>
          <w:rFonts w:hint="eastAsia" w:ascii="宋体" w:hAnsi="宋体" w:cs="宋体"/>
          <w:b/>
          <w:bCs/>
          <w:color w:val="auto"/>
          <w:sz w:val="32"/>
          <w:szCs w:val="32"/>
          <w:lang w:val="zh-CN"/>
        </w:rPr>
        <w:t>磋商响应文件基本格式</w:t>
      </w:r>
    </w:p>
    <w:p w14:paraId="66ACA19D">
      <w:pPr>
        <w:adjustRightInd w:val="0"/>
        <w:snapToGrid w:val="0"/>
        <w:spacing w:line="360" w:lineRule="auto"/>
        <w:ind w:right="-187" w:rightChars="-89"/>
        <w:jc w:val="right"/>
        <w:rPr>
          <w:rFonts w:ascii="宋体" w:hAnsi="宋体" w:cs="宋体"/>
          <w:b/>
          <w:color w:val="auto"/>
          <w:sz w:val="32"/>
          <w:szCs w:val="32"/>
        </w:rPr>
      </w:pPr>
      <w:r>
        <w:rPr>
          <w:rFonts w:hint="eastAsia" w:ascii="宋体" w:hAnsi="宋体" w:cs="宋体"/>
          <w:b/>
          <w:color w:val="auto"/>
          <w:sz w:val="32"/>
          <w:szCs w:val="32"/>
        </w:rPr>
        <w:t>正（副）本</w:t>
      </w:r>
    </w:p>
    <w:p w14:paraId="07C0F674">
      <w:pPr>
        <w:pStyle w:val="42"/>
        <w:ind w:firstLine="0" w:firstLineChars="0"/>
        <w:jc w:val="center"/>
        <w:rPr>
          <w:rFonts w:hint="eastAsia" w:ascii="宋体" w:hAnsi="宋体" w:eastAsia="宋体" w:cs="宋体"/>
          <w:color w:val="auto"/>
          <w:lang w:eastAsia="zh-CN"/>
        </w:rPr>
      </w:pPr>
      <w:r>
        <w:rPr>
          <w:rFonts w:hint="eastAsia" w:ascii="宋体" w:hAnsi="宋体" w:cs="宋体"/>
          <w:b/>
          <w:bCs/>
          <w:color w:val="auto"/>
          <w:kern w:val="0"/>
          <w:sz w:val="40"/>
          <w:szCs w:val="32"/>
          <w:lang w:eastAsia="zh-CN"/>
        </w:rPr>
        <w:t>2026年宁陕县农村公路路面技术状况自动化检测</w:t>
      </w:r>
    </w:p>
    <w:p w14:paraId="10BB81A2">
      <w:pPr>
        <w:pStyle w:val="42"/>
        <w:ind w:firstLine="0" w:firstLineChars="0"/>
        <w:rPr>
          <w:rFonts w:ascii="宋体" w:hAnsi="宋体" w:cs="宋体"/>
          <w:color w:val="auto"/>
        </w:rPr>
      </w:pPr>
    </w:p>
    <w:p w14:paraId="0468CDE4">
      <w:pPr>
        <w:pStyle w:val="42"/>
        <w:rPr>
          <w:rFonts w:ascii="宋体" w:hAnsi="宋体" w:cs="宋体"/>
          <w:color w:val="auto"/>
        </w:rPr>
      </w:pPr>
    </w:p>
    <w:p w14:paraId="43AF537C">
      <w:pPr>
        <w:pStyle w:val="42"/>
        <w:rPr>
          <w:rFonts w:ascii="宋体" w:hAnsi="宋体" w:cs="宋体"/>
          <w:color w:val="auto"/>
        </w:rPr>
      </w:pPr>
    </w:p>
    <w:p w14:paraId="3822839B">
      <w:pPr>
        <w:pStyle w:val="42"/>
        <w:rPr>
          <w:rFonts w:ascii="宋体" w:hAnsi="宋体" w:cs="宋体"/>
          <w:color w:val="auto"/>
        </w:rPr>
      </w:pPr>
    </w:p>
    <w:p w14:paraId="1F1F96B2">
      <w:pPr>
        <w:pStyle w:val="42"/>
        <w:rPr>
          <w:rFonts w:ascii="宋体" w:hAnsi="宋体" w:cs="宋体"/>
          <w:color w:val="auto"/>
        </w:rPr>
      </w:pPr>
    </w:p>
    <w:p w14:paraId="19E4E5C9">
      <w:pPr>
        <w:pStyle w:val="42"/>
        <w:rPr>
          <w:rFonts w:ascii="宋体" w:hAnsi="宋体" w:cs="宋体"/>
          <w:color w:val="auto"/>
        </w:rPr>
      </w:pPr>
    </w:p>
    <w:p w14:paraId="7D500F8E">
      <w:pPr>
        <w:pStyle w:val="42"/>
        <w:rPr>
          <w:rFonts w:ascii="宋体" w:hAnsi="宋体" w:cs="宋体"/>
          <w:color w:val="auto"/>
        </w:rPr>
      </w:pPr>
    </w:p>
    <w:p w14:paraId="0371BBFE">
      <w:pPr>
        <w:pStyle w:val="42"/>
        <w:rPr>
          <w:rFonts w:ascii="宋体" w:hAnsi="宋体" w:cs="宋体"/>
          <w:color w:val="auto"/>
        </w:rPr>
      </w:pPr>
    </w:p>
    <w:p w14:paraId="3D45A710">
      <w:pPr>
        <w:adjustRightInd w:val="0"/>
        <w:snapToGrid w:val="0"/>
        <w:spacing w:line="360" w:lineRule="auto"/>
        <w:ind w:right="-187" w:rightChars="-89"/>
        <w:jc w:val="center"/>
        <w:rPr>
          <w:rFonts w:ascii="宋体" w:hAnsi="宋体" w:cs="宋体"/>
          <w:b/>
          <w:color w:val="auto"/>
          <w:sz w:val="72"/>
          <w:szCs w:val="72"/>
        </w:rPr>
      </w:pPr>
      <w:r>
        <w:rPr>
          <w:rFonts w:hint="eastAsia" w:ascii="宋体" w:hAnsi="宋体" w:cs="宋体"/>
          <w:b/>
          <w:color w:val="auto"/>
          <w:sz w:val="72"/>
          <w:szCs w:val="72"/>
        </w:rPr>
        <w:t>磋商响应文件</w:t>
      </w:r>
    </w:p>
    <w:p w14:paraId="3426D599">
      <w:pPr>
        <w:adjustRightInd w:val="0"/>
        <w:snapToGrid w:val="0"/>
        <w:spacing w:line="360" w:lineRule="auto"/>
        <w:ind w:right="-187" w:rightChars="-89"/>
        <w:jc w:val="center"/>
        <w:rPr>
          <w:rFonts w:hint="eastAsia" w:ascii="宋体" w:hAnsi="宋体" w:eastAsia="宋体" w:cs="宋体"/>
          <w:b/>
          <w:color w:val="auto"/>
          <w:sz w:val="28"/>
          <w:szCs w:val="28"/>
          <w:lang w:eastAsia="zh-CN"/>
        </w:rPr>
      </w:pPr>
      <w:r>
        <w:rPr>
          <w:rFonts w:hint="eastAsia" w:ascii="宋体" w:hAnsi="宋体" w:cs="宋体"/>
          <w:b/>
          <w:color w:val="auto"/>
          <w:sz w:val="28"/>
          <w:szCs w:val="28"/>
        </w:rPr>
        <w:t>项目编号：</w:t>
      </w:r>
      <w:r>
        <w:rPr>
          <w:rFonts w:hint="eastAsia" w:ascii="宋体" w:hAnsi="宋体" w:cs="宋体"/>
          <w:b/>
          <w:color w:val="auto"/>
          <w:sz w:val="28"/>
          <w:szCs w:val="28"/>
          <w:lang w:eastAsia="zh-CN"/>
        </w:rPr>
        <w:t>ZC-HXCT2026-082</w:t>
      </w:r>
    </w:p>
    <w:p w14:paraId="50DD1EAE">
      <w:pPr>
        <w:spacing w:line="20" w:lineRule="atLeast"/>
        <w:jc w:val="center"/>
        <w:rPr>
          <w:rFonts w:ascii="宋体" w:hAnsi="宋体" w:cs="宋体"/>
          <w:b/>
          <w:color w:val="auto"/>
          <w:sz w:val="36"/>
        </w:rPr>
      </w:pPr>
    </w:p>
    <w:p w14:paraId="4DEED9B8">
      <w:pPr>
        <w:pStyle w:val="42"/>
        <w:ind w:firstLine="0" w:firstLineChars="0"/>
        <w:rPr>
          <w:rFonts w:ascii="宋体" w:hAnsi="宋体" w:cs="宋体"/>
          <w:color w:val="auto"/>
        </w:rPr>
      </w:pPr>
    </w:p>
    <w:p w14:paraId="5F233FE2">
      <w:pPr>
        <w:pStyle w:val="6"/>
        <w:jc w:val="both"/>
        <w:rPr>
          <w:rFonts w:ascii="宋体" w:hAnsi="宋体" w:eastAsia="宋体" w:cs="宋体"/>
          <w:color w:val="auto"/>
        </w:rPr>
      </w:pPr>
    </w:p>
    <w:p w14:paraId="6656AB59">
      <w:pPr>
        <w:rPr>
          <w:rFonts w:ascii="宋体" w:hAnsi="宋体" w:cs="宋体"/>
          <w:color w:val="auto"/>
        </w:rPr>
      </w:pPr>
    </w:p>
    <w:p w14:paraId="25F864E7">
      <w:pPr>
        <w:pStyle w:val="6"/>
        <w:rPr>
          <w:rFonts w:ascii="宋体" w:hAnsi="宋体" w:eastAsia="宋体" w:cs="宋体"/>
          <w:color w:val="auto"/>
        </w:rPr>
      </w:pPr>
    </w:p>
    <w:p w14:paraId="4543B727">
      <w:pPr>
        <w:adjustRightInd w:val="0"/>
        <w:snapToGrid w:val="0"/>
        <w:spacing w:line="1000" w:lineRule="exact"/>
        <w:ind w:firstLine="1576"/>
        <w:rPr>
          <w:rFonts w:ascii="宋体" w:hAnsi="宋体" w:cs="宋体"/>
          <w:color w:val="auto"/>
          <w:sz w:val="32"/>
          <w:szCs w:val="32"/>
          <w:u w:val="single"/>
        </w:rPr>
      </w:pPr>
      <w:r>
        <w:rPr>
          <w:rFonts w:hint="eastAsia" w:ascii="宋体" w:hAnsi="宋体" w:cs="宋体"/>
          <w:b/>
          <w:bCs/>
          <w:color w:val="auto"/>
          <w:sz w:val="32"/>
          <w:szCs w:val="32"/>
        </w:rPr>
        <w:t>供应商（盖章）</w:t>
      </w:r>
      <w:r>
        <w:rPr>
          <w:rFonts w:hint="eastAsia" w:ascii="宋体" w:hAnsi="宋体" w:cs="宋体"/>
          <w:b/>
          <w:color w:val="auto"/>
          <w:sz w:val="32"/>
          <w:szCs w:val="32"/>
        </w:rPr>
        <w:t>：</w:t>
      </w:r>
      <w:r>
        <w:rPr>
          <w:rFonts w:hint="eastAsia" w:ascii="宋体" w:hAnsi="宋体" w:cs="宋体"/>
          <w:color w:val="auto"/>
          <w:sz w:val="32"/>
          <w:szCs w:val="32"/>
          <w:u w:val="single"/>
        </w:rPr>
        <w:t xml:space="preserve">                    </w:t>
      </w:r>
    </w:p>
    <w:p w14:paraId="51D626B6">
      <w:pPr>
        <w:adjustRightInd w:val="0"/>
        <w:snapToGrid w:val="0"/>
        <w:spacing w:line="1000" w:lineRule="exact"/>
        <w:ind w:firstLine="1576"/>
        <w:rPr>
          <w:rFonts w:ascii="宋体" w:hAnsi="宋体" w:cs="宋体"/>
          <w:color w:val="auto"/>
          <w:sz w:val="32"/>
          <w:szCs w:val="32"/>
          <w:u w:val="single"/>
        </w:rPr>
      </w:pPr>
      <w:r>
        <w:rPr>
          <w:rFonts w:hint="eastAsia" w:ascii="宋体" w:hAnsi="宋体" w:cs="宋体"/>
          <w:b/>
          <w:bCs/>
          <w:color w:val="auto"/>
          <w:sz w:val="32"/>
          <w:szCs w:val="32"/>
        </w:rPr>
        <w:t>法人或委托人（签字或盖章）：</w:t>
      </w:r>
      <w:r>
        <w:rPr>
          <w:rFonts w:hint="eastAsia" w:ascii="宋体" w:hAnsi="宋体" w:cs="宋体"/>
          <w:color w:val="auto"/>
          <w:sz w:val="32"/>
          <w:szCs w:val="32"/>
          <w:u w:val="single"/>
        </w:rPr>
        <w:t xml:space="preserve">            </w:t>
      </w:r>
    </w:p>
    <w:p w14:paraId="1F980244">
      <w:pPr>
        <w:adjustRightInd w:val="0"/>
        <w:snapToGrid w:val="0"/>
        <w:spacing w:line="1000" w:lineRule="exact"/>
        <w:ind w:firstLine="1576"/>
        <w:rPr>
          <w:rFonts w:ascii="宋体" w:hAnsi="宋体" w:cs="宋体"/>
          <w:b/>
          <w:bCs/>
          <w:color w:val="auto"/>
          <w:sz w:val="32"/>
          <w:szCs w:val="32"/>
        </w:rPr>
      </w:pPr>
      <w:r>
        <w:rPr>
          <w:rFonts w:hint="eastAsia" w:ascii="宋体" w:hAnsi="宋体" w:cs="宋体"/>
          <w:b/>
          <w:bCs/>
          <w:color w:val="auto"/>
          <w:sz w:val="32"/>
          <w:szCs w:val="32"/>
        </w:rPr>
        <w:t>详 细 地 址：</w:t>
      </w:r>
      <w:r>
        <w:rPr>
          <w:rFonts w:hint="eastAsia" w:ascii="宋体" w:hAnsi="宋体" w:cs="宋体"/>
          <w:b/>
          <w:bCs/>
          <w:color w:val="auto"/>
          <w:sz w:val="32"/>
          <w:szCs w:val="32"/>
          <w:u w:val="single"/>
        </w:rPr>
        <w:t xml:space="preserve">                           </w:t>
      </w:r>
    </w:p>
    <w:p w14:paraId="259B9EA1">
      <w:pPr>
        <w:adjustRightInd w:val="0"/>
        <w:snapToGrid w:val="0"/>
        <w:spacing w:line="1000" w:lineRule="exact"/>
        <w:ind w:firstLine="1606" w:firstLineChars="500"/>
        <w:rPr>
          <w:rFonts w:ascii="宋体" w:hAnsi="宋体" w:cs="宋体"/>
          <w:b/>
          <w:color w:val="auto"/>
          <w:sz w:val="48"/>
          <w:szCs w:val="48"/>
        </w:rPr>
      </w:pPr>
      <w:r>
        <w:rPr>
          <w:rFonts w:hint="eastAsia" w:ascii="宋体" w:hAnsi="宋体" w:cs="宋体"/>
          <w:b/>
          <w:color w:val="auto"/>
          <w:sz w:val="32"/>
          <w:szCs w:val="32"/>
        </w:rPr>
        <w:t>日       期</w:t>
      </w:r>
      <w:r>
        <w:rPr>
          <w:rFonts w:hint="eastAsia" w:ascii="宋体" w:hAnsi="宋体" w:cs="宋体"/>
          <w:color w:val="auto"/>
          <w:sz w:val="32"/>
          <w:szCs w:val="32"/>
        </w:rPr>
        <w:t>：</w:t>
      </w:r>
      <w:r>
        <w:rPr>
          <w:rFonts w:hint="eastAsia" w:ascii="宋体" w:hAnsi="宋体" w:cs="宋体"/>
          <w:color w:val="auto"/>
          <w:sz w:val="32"/>
          <w:szCs w:val="32"/>
          <w:u w:val="single"/>
        </w:rPr>
        <w:t xml:space="preserve">                           </w:t>
      </w:r>
      <w:r>
        <w:rPr>
          <w:rFonts w:hint="eastAsia" w:ascii="宋体" w:hAnsi="宋体" w:cs="宋体"/>
          <w:b/>
          <w:color w:val="auto"/>
          <w:sz w:val="48"/>
          <w:szCs w:val="48"/>
        </w:rPr>
        <w:br w:type="page"/>
      </w:r>
      <w:r>
        <w:rPr>
          <w:rFonts w:hint="eastAsia" w:ascii="宋体" w:hAnsi="宋体" w:cs="宋体"/>
          <w:b/>
          <w:color w:val="auto"/>
          <w:sz w:val="48"/>
          <w:szCs w:val="48"/>
        </w:rPr>
        <w:t xml:space="preserve">                 目  录</w:t>
      </w:r>
    </w:p>
    <w:p w14:paraId="5E215B9B">
      <w:pPr>
        <w:adjustRightInd w:val="0"/>
        <w:spacing w:line="600" w:lineRule="auto"/>
        <w:ind w:firstLine="1606" w:firstLineChars="500"/>
        <w:textAlignment w:val="baseline"/>
        <w:rPr>
          <w:rFonts w:ascii="宋体" w:hAnsi="宋体" w:cs="宋体"/>
          <w:b/>
          <w:color w:val="auto"/>
          <w:sz w:val="32"/>
          <w:szCs w:val="32"/>
        </w:rPr>
      </w:pPr>
    </w:p>
    <w:p w14:paraId="40C43056">
      <w:pPr>
        <w:spacing w:line="480" w:lineRule="auto"/>
        <w:ind w:firstLine="560" w:firstLineChars="200"/>
        <w:rPr>
          <w:rFonts w:ascii="宋体" w:hAnsi="宋体" w:cs="宋体"/>
          <w:color w:val="auto"/>
          <w:sz w:val="28"/>
          <w:szCs w:val="28"/>
        </w:rPr>
      </w:pPr>
      <w:r>
        <w:rPr>
          <w:rFonts w:hint="eastAsia" w:ascii="宋体" w:hAnsi="宋体" w:cs="宋体"/>
          <w:color w:val="auto"/>
          <w:sz w:val="28"/>
          <w:szCs w:val="28"/>
        </w:rPr>
        <w:t>一、响应函</w:t>
      </w:r>
    </w:p>
    <w:p w14:paraId="417F23B7">
      <w:pPr>
        <w:spacing w:line="480" w:lineRule="auto"/>
        <w:ind w:firstLine="560" w:firstLineChars="200"/>
        <w:rPr>
          <w:rFonts w:ascii="宋体" w:hAnsi="宋体" w:cs="宋体"/>
          <w:color w:val="auto"/>
          <w:sz w:val="28"/>
          <w:szCs w:val="28"/>
        </w:rPr>
      </w:pPr>
      <w:r>
        <w:rPr>
          <w:rFonts w:hint="eastAsia" w:ascii="宋体" w:hAnsi="宋体" w:cs="宋体"/>
          <w:color w:val="auto"/>
          <w:sz w:val="28"/>
          <w:szCs w:val="28"/>
        </w:rPr>
        <w:t>二、法定代表人授权委托书</w:t>
      </w:r>
    </w:p>
    <w:p w14:paraId="458A0077">
      <w:pPr>
        <w:spacing w:line="480" w:lineRule="auto"/>
        <w:ind w:firstLine="560" w:firstLineChars="200"/>
        <w:rPr>
          <w:rFonts w:ascii="宋体" w:hAnsi="宋体" w:cs="宋体"/>
          <w:color w:val="auto"/>
          <w:sz w:val="28"/>
          <w:szCs w:val="28"/>
        </w:rPr>
      </w:pPr>
      <w:r>
        <w:rPr>
          <w:rFonts w:hint="eastAsia" w:ascii="宋体" w:hAnsi="宋体" w:cs="宋体"/>
          <w:color w:val="auto"/>
          <w:sz w:val="28"/>
          <w:szCs w:val="28"/>
        </w:rPr>
        <w:t>三、磋商报价表</w:t>
      </w:r>
    </w:p>
    <w:p w14:paraId="5A40BF07">
      <w:pPr>
        <w:spacing w:line="480" w:lineRule="auto"/>
        <w:ind w:firstLine="560" w:firstLineChars="200"/>
        <w:rPr>
          <w:rFonts w:ascii="宋体" w:hAnsi="宋体" w:cs="宋体"/>
          <w:color w:val="auto"/>
          <w:sz w:val="28"/>
          <w:szCs w:val="28"/>
        </w:rPr>
      </w:pPr>
      <w:r>
        <w:rPr>
          <w:rFonts w:hint="eastAsia" w:ascii="宋体" w:hAnsi="宋体" w:cs="宋体"/>
          <w:color w:val="auto"/>
          <w:sz w:val="28"/>
          <w:szCs w:val="28"/>
        </w:rPr>
        <w:t>四、分项报价表</w:t>
      </w:r>
    </w:p>
    <w:p w14:paraId="00ED5BAB">
      <w:pPr>
        <w:autoSpaceDE w:val="0"/>
        <w:autoSpaceDN w:val="0"/>
        <w:adjustRightInd w:val="0"/>
        <w:spacing w:line="480" w:lineRule="auto"/>
        <w:ind w:firstLine="560" w:firstLineChars="200"/>
        <w:rPr>
          <w:rFonts w:ascii="宋体" w:hAnsi="宋体" w:cs="宋体"/>
          <w:color w:val="auto"/>
          <w:sz w:val="28"/>
          <w:szCs w:val="28"/>
        </w:rPr>
      </w:pPr>
      <w:r>
        <w:rPr>
          <w:rFonts w:hint="eastAsia" w:ascii="宋体" w:hAnsi="宋体" w:cs="宋体"/>
          <w:color w:val="auto"/>
          <w:sz w:val="28"/>
          <w:szCs w:val="28"/>
        </w:rPr>
        <w:t>五、商务及技术响应偏离表</w:t>
      </w:r>
    </w:p>
    <w:p w14:paraId="2CE266B8">
      <w:pPr>
        <w:spacing w:line="480" w:lineRule="auto"/>
        <w:ind w:firstLine="560" w:firstLineChars="200"/>
        <w:rPr>
          <w:rFonts w:ascii="宋体" w:hAnsi="宋体" w:cs="宋体"/>
          <w:color w:val="auto"/>
          <w:sz w:val="28"/>
          <w:szCs w:val="28"/>
        </w:rPr>
      </w:pPr>
      <w:r>
        <w:rPr>
          <w:rFonts w:hint="eastAsia" w:ascii="宋体" w:hAnsi="宋体" w:cs="宋体"/>
          <w:color w:val="auto"/>
          <w:sz w:val="28"/>
          <w:szCs w:val="28"/>
        </w:rPr>
        <w:t>六、供应商基本情况表</w:t>
      </w:r>
    </w:p>
    <w:p w14:paraId="048B7225">
      <w:pPr>
        <w:spacing w:line="480" w:lineRule="auto"/>
        <w:ind w:firstLine="560" w:firstLineChars="200"/>
        <w:rPr>
          <w:rFonts w:ascii="宋体" w:hAnsi="宋体" w:cs="宋体"/>
          <w:color w:val="auto"/>
          <w:sz w:val="28"/>
          <w:szCs w:val="28"/>
        </w:rPr>
      </w:pPr>
      <w:r>
        <w:rPr>
          <w:rFonts w:hint="eastAsia" w:ascii="宋体" w:hAnsi="宋体" w:cs="宋体"/>
          <w:color w:val="auto"/>
          <w:sz w:val="28"/>
          <w:szCs w:val="28"/>
        </w:rPr>
        <w:t>七、资格证明文件</w:t>
      </w:r>
    </w:p>
    <w:p w14:paraId="74A6B77D">
      <w:pPr>
        <w:spacing w:line="480" w:lineRule="auto"/>
        <w:ind w:firstLine="560" w:firstLineChars="200"/>
        <w:rPr>
          <w:rFonts w:ascii="宋体" w:hAnsi="宋体" w:cs="宋体"/>
          <w:color w:val="auto"/>
        </w:rPr>
      </w:pPr>
      <w:r>
        <w:rPr>
          <w:rFonts w:hint="eastAsia" w:ascii="宋体" w:hAnsi="宋体" w:cs="宋体"/>
          <w:color w:val="auto"/>
          <w:sz w:val="28"/>
          <w:szCs w:val="28"/>
        </w:rPr>
        <w:t>八、投标方案说明</w:t>
      </w:r>
    </w:p>
    <w:p w14:paraId="3ADA27E4">
      <w:pPr>
        <w:spacing w:line="480" w:lineRule="auto"/>
        <w:ind w:firstLine="560" w:firstLineChars="200"/>
        <w:rPr>
          <w:rFonts w:ascii="宋体" w:hAnsi="宋体" w:cs="宋体"/>
          <w:color w:val="auto"/>
          <w:sz w:val="28"/>
          <w:szCs w:val="28"/>
        </w:rPr>
      </w:pPr>
      <w:r>
        <w:rPr>
          <w:rFonts w:hint="eastAsia" w:ascii="宋体" w:hAnsi="宋体" w:cs="宋体"/>
          <w:color w:val="auto"/>
          <w:sz w:val="28"/>
          <w:szCs w:val="28"/>
        </w:rPr>
        <w:t>九、供应商拒绝政府采购领域商业贿赂承诺书</w:t>
      </w:r>
    </w:p>
    <w:p w14:paraId="5E39203B">
      <w:pPr>
        <w:autoSpaceDE w:val="0"/>
        <w:autoSpaceDN w:val="0"/>
        <w:adjustRightInd w:val="0"/>
        <w:snapToGrid w:val="0"/>
        <w:spacing w:before="312" w:beforeLines="100" w:after="156" w:afterLines="50" w:line="480" w:lineRule="exact"/>
        <w:textAlignment w:val="baseline"/>
        <w:rPr>
          <w:rFonts w:ascii="宋体" w:hAnsi="宋体" w:cs="宋体"/>
          <w:b/>
          <w:bCs/>
          <w:color w:val="auto"/>
          <w:sz w:val="32"/>
          <w:szCs w:val="32"/>
        </w:rPr>
      </w:pPr>
    </w:p>
    <w:p w14:paraId="50965F6F">
      <w:pPr>
        <w:autoSpaceDE w:val="0"/>
        <w:autoSpaceDN w:val="0"/>
        <w:snapToGrid w:val="0"/>
        <w:spacing w:before="312" w:beforeLines="100" w:after="156" w:afterLines="50" w:line="600" w:lineRule="exact"/>
        <w:rPr>
          <w:rFonts w:ascii="宋体" w:hAnsi="宋体" w:cs="宋体"/>
          <w:b/>
          <w:color w:val="auto"/>
          <w:sz w:val="32"/>
          <w:szCs w:val="32"/>
        </w:rPr>
      </w:pPr>
    </w:p>
    <w:p w14:paraId="33D803A9">
      <w:pPr>
        <w:tabs>
          <w:tab w:val="left" w:pos="5640"/>
        </w:tabs>
        <w:autoSpaceDE w:val="0"/>
        <w:autoSpaceDN w:val="0"/>
        <w:snapToGrid w:val="0"/>
        <w:spacing w:before="312" w:beforeLines="100" w:after="156" w:afterLines="50" w:line="600" w:lineRule="exact"/>
        <w:rPr>
          <w:rFonts w:ascii="宋体" w:hAnsi="宋体" w:cs="宋体"/>
          <w:b/>
          <w:color w:val="auto"/>
          <w:sz w:val="32"/>
          <w:szCs w:val="32"/>
        </w:rPr>
      </w:pPr>
    </w:p>
    <w:p w14:paraId="0111382D">
      <w:pPr>
        <w:autoSpaceDE w:val="0"/>
        <w:autoSpaceDN w:val="0"/>
        <w:snapToGrid w:val="0"/>
        <w:spacing w:before="312" w:beforeLines="100" w:after="156" w:afterLines="50" w:line="600" w:lineRule="exact"/>
        <w:jc w:val="center"/>
        <w:rPr>
          <w:rFonts w:ascii="宋体" w:hAnsi="宋体" w:cs="宋体"/>
          <w:b/>
          <w:color w:val="auto"/>
          <w:sz w:val="32"/>
          <w:szCs w:val="32"/>
        </w:rPr>
      </w:pPr>
    </w:p>
    <w:p w14:paraId="0CA4B84B">
      <w:pPr>
        <w:autoSpaceDE w:val="0"/>
        <w:autoSpaceDN w:val="0"/>
        <w:snapToGrid w:val="0"/>
        <w:spacing w:before="312" w:beforeLines="100" w:after="156" w:afterLines="50" w:line="600" w:lineRule="exact"/>
        <w:jc w:val="center"/>
        <w:rPr>
          <w:rFonts w:ascii="宋体" w:hAnsi="宋体" w:cs="宋体"/>
          <w:b/>
          <w:color w:val="auto"/>
          <w:sz w:val="32"/>
          <w:szCs w:val="32"/>
        </w:rPr>
      </w:pPr>
    </w:p>
    <w:p w14:paraId="263ED397">
      <w:pPr>
        <w:autoSpaceDE w:val="0"/>
        <w:autoSpaceDN w:val="0"/>
        <w:snapToGrid w:val="0"/>
        <w:spacing w:before="312" w:beforeLines="100" w:after="156" w:afterLines="50" w:line="600" w:lineRule="exact"/>
        <w:jc w:val="center"/>
        <w:rPr>
          <w:rFonts w:ascii="宋体" w:hAnsi="宋体" w:cs="宋体"/>
          <w:b/>
          <w:color w:val="auto"/>
          <w:sz w:val="32"/>
          <w:szCs w:val="32"/>
        </w:rPr>
      </w:pPr>
    </w:p>
    <w:p w14:paraId="53480BA1">
      <w:pPr>
        <w:pStyle w:val="42"/>
        <w:rPr>
          <w:rFonts w:ascii="宋体" w:hAnsi="宋体" w:cs="宋体"/>
          <w:color w:val="auto"/>
        </w:rPr>
      </w:pPr>
    </w:p>
    <w:p w14:paraId="0DF2F16D">
      <w:pPr>
        <w:autoSpaceDE w:val="0"/>
        <w:autoSpaceDN w:val="0"/>
        <w:snapToGrid w:val="0"/>
        <w:spacing w:before="312" w:beforeLines="100" w:after="156" w:afterLines="50" w:line="360" w:lineRule="auto"/>
        <w:jc w:val="center"/>
        <w:rPr>
          <w:rFonts w:ascii="宋体" w:hAnsi="宋体" w:cs="宋体"/>
          <w:b/>
          <w:color w:val="auto"/>
          <w:sz w:val="32"/>
          <w:szCs w:val="32"/>
        </w:rPr>
      </w:pPr>
      <w:r>
        <w:rPr>
          <w:rFonts w:hint="eastAsia" w:ascii="宋体" w:hAnsi="宋体" w:cs="宋体"/>
          <w:b/>
          <w:color w:val="auto"/>
          <w:sz w:val="32"/>
          <w:szCs w:val="32"/>
        </w:rPr>
        <w:t>一、响应函</w:t>
      </w:r>
    </w:p>
    <w:p w14:paraId="3C249ACB">
      <w:pPr>
        <w:spacing w:line="360" w:lineRule="auto"/>
        <w:rPr>
          <w:rFonts w:ascii="宋体" w:hAnsi="宋体" w:cs="宋体"/>
          <w:color w:val="auto"/>
          <w:sz w:val="24"/>
        </w:rPr>
      </w:pPr>
      <w:r>
        <w:rPr>
          <w:rFonts w:hint="eastAsia" w:ascii="宋体" w:hAnsi="宋体" w:cs="宋体"/>
          <w:color w:val="auto"/>
          <w:sz w:val="24"/>
        </w:rPr>
        <w:t>华夏城投项目管理有限公司：</w:t>
      </w:r>
    </w:p>
    <w:p w14:paraId="6353406D">
      <w:pPr>
        <w:spacing w:line="360" w:lineRule="auto"/>
        <w:ind w:firstLine="437"/>
        <w:rPr>
          <w:rFonts w:ascii="宋体" w:hAnsi="宋体" w:cs="宋体"/>
          <w:color w:val="auto"/>
          <w:sz w:val="24"/>
        </w:rPr>
      </w:pPr>
      <w:r>
        <w:rPr>
          <w:rFonts w:hint="eastAsia" w:ascii="宋体" w:hAnsi="宋体" w:cs="宋体"/>
          <w:color w:val="auto"/>
          <w:sz w:val="24"/>
        </w:rPr>
        <w:t>根据贵方为</w:t>
      </w:r>
      <w:r>
        <w:rPr>
          <w:rFonts w:hint="eastAsia" w:ascii="宋体" w:hAnsi="宋体" w:cs="宋体"/>
          <w:color w:val="auto"/>
          <w:sz w:val="24"/>
          <w:u w:val="single"/>
        </w:rPr>
        <w:t xml:space="preserve">   （采购项目名称）</w:t>
      </w:r>
      <w:r>
        <w:rPr>
          <w:rFonts w:hint="eastAsia" w:ascii="宋体" w:hAnsi="宋体" w:cs="宋体"/>
          <w:color w:val="auto"/>
          <w:sz w:val="24"/>
        </w:rPr>
        <w:t>采购服务的磋商公告</w:t>
      </w:r>
      <w:r>
        <w:rPr>
          <w:rFonts w:hint="eastAsia" w:ascii="宋体" w:hAnsi="宋体" w:cs="宋体"/>
          <w:color w:val="auto"/>
          <w:sz w:val="24"/>
          <w:u w:val="single"/>
        </w:rPr>
        <w:t xml:space="preserve">    （项目编号）</w:t>
      </w:r>
      <w:r>
        <w:rPr>
          <w:rFonts w:hint="eastAsia" w:ascii="宋体" w:hAnsi="宋体" w:cs="宋体"/>
          <w:color w:val="auto"/>
          <w:sz w:val="24"/>
        </w:rPr>
        <w:t>，签字代表</w:t>
      </w:r>
      <w:r>
        <w:rPr>
          <w:rFonts w:hint="eastAsia" w:ascii="宋体" w:hAnsi="宋体" w:cs="宋体"/>
          <w:color w:val="auto"/>
          <w:sz w:val="24"/>
          <w:u w:val="single"/>
        </w:rPr>
        <w:t>（姓名、职务）</w:t>
      </w:r>
      <w:r>
        <w:rPr>
          <w:rFonts w:hint="eastAsia" w:ascii="宋体" w:hAnsi="宋体" w:cs="宋体"/>
          <w:color w:val="auto"/>
          <w:sz w:val="24"/>
        </w:rPr>
        <w:t>经正式授权并代表供应商</w:t>
      </w:r>
      <w:r>
        <w:rPr>
          <w:rFonts w:hint="eastAsia" w:ascii="宋体" w:hAnsi="宋体" w:cs="宋体"/>
          <w:color w:val="auto"/>
          <w:sz w:val="24"/>
          <w:u w:val="single"/>
        </w:rPr>
        <w:t>（供应商名称、地址）</w:t>
      </w:r>
      <w:r>
        <w:rPr>
          <w:rFonts w:hint="eastAsia" w:ascii="宋体" w:hAnsi="宋体" w:cs="宋体"/>
          <w:color w:val="auto"/>
          <w:sz w:val="24"/>
        </w:rPr>
        <w:t>，提交磋商响应文件正本一份、副本</w:t>
      </w:r>
      <w:r>
        <w:rPr>
          <w:rFonts w:hint="eastAsia" w:ascii="宋体" w:hAnsi="宋体" w:cs="宋体"/>
          <w:color w:val="auto"/>
          <w:sz w:val="24"/>
          <w:u w:val="single"/>
        </w:rPr>
        <w:t xml:space="preserve">    </w:t>
      </w:r>
      <w:r>
        <w:rPr>
          <w:rFonts w:hint="eastAsia" w:ascii="宋体" w:hAnsi="宋体" w:cs="宋体"/>
          <w:color w:val="auto"/>
          <w:sz w:val="24"/>
        </w:rPr>
        <w:t>份，电子版1份。</w:t>
      </w:r>
    </w:p>
    <w:p w14:paraId="0BDB77E8">
      <w:pPr>
        <w:spacing w:line="360" w:lineRule="auto"/>
        <w:ind w:firstLine="482" w:firstLineChars="200"/>
        <w:rPr>
          <w:rFonts w:ascii="宋体" w:hAnsi="宋体" w:cs="宋体"/>
          <w:b/>
          <w:color w:val="auto"/>
          <w:sz w:val="24"/>
        </w:rPr>
      </w:pPr>
      <w:r>
        <w:rPr>
          <w:rFonts w:hint="eastAsia" w:ascii="宋体" w:hAnsi="宋体" w:cs="宋体"/>
          <w:b/>
          <w:color w:val="auto"/>
          <w:sz w:val="24"/>
        </w:rPr>
        <w:t>在此，签字代表宣布同意如下：</w:t>
      </w:r>
    </w:p>
    <w:p w14:paraId="7D93BEBE">
      <w:pPr>
        <w:spacing w:line="360" w:lineRule="auto"/>
        <w:ind w:firstLine="480" w:firstLineChars="200"/>
        <w:rPr>
          <w:rFonts w:ascii="宋体" w:hAnsi="宋体" w:cs="宋体"/>
          <w:color w:val="auto"/>
          <w:sz w:val="24"/>
        </w:rPr>
      </w:pPr>
      <w:r>
        <w:rPr>
          <w:rFonts w:hint="eastAsia" w:ascii="宋体" w:hAnsi="宋体" w:cs="宋体"/>
          <w:color w:val="auto"/>
          <w:sz w:val="24"/>
          <w:lang w:eastAsia="zh-CN"/>
        </w:rPr>
        <w:t>1.</w:t>
      </w:r>
      <w:r>
        <w:rPr>
          <w:rFonts w:hint="eastAsia" w:ascii="宋体" w:hAnsi="宋体" w:cs="宋体"/>
          <w:color w:val="auto"/>
          <w:sz w:val="24"/>
        </w:rPr>
        <w:t>所附投标报价表中规定的应提交和交付的服务投标</w:t>
      </w:r>
      <w:r>
        <w:rPr>
          <w:rFonts w:hint="eastAsia" w:ascii="宋体" w:hAnsi="宋体" w:cs="宋体"/>
          <w:color w:val="auto"/>
          <w:sz w:val="24"/>
          <w:lang w:val="en-US" w:eastAsia="zh-CN"/>
        </w:rPr>
        <w:t>报</w:t>
      </w:r>
      <w:r>
        <w:rPr>
          <w:rFonts w:hint="eastAsia" w:ascii="宋体" w:hAnsi="宋体" w:cs="宋体"/>
          <w:color w:val="auto"/>
          <w:sz w:val="24"/>
        </w:rPr>
        <w:t xml:space="preserve">价为 </w:t>
      </w:r>
      <w:r>
        <w:rPr>
          <w:rFonts w:hint="eastAsia" w:ascii="宋体" w:hAnsi="宋体" w:cs="宋体"/>
          <w:color w:val="auto"/>
          <w:sz w:val="24"/>
          <w:u w:val="single"/>
        </w:rPr>
        <w:t xml:space="preserve">           人民币金额数（同时用汉字大写和数字表示）</w:t>
      </w:r>
      <w:r>
        <w:rPr>
          <w:rFonts w:hint="eastAsia" w:ascii="宋体" w:hAnsi="宋体" w:cs="宋体"/>
          <w:color w:val="auto"/>
          <w:sz w:val="24"/>
        </w:rPr>
        <w:t>。</w:t>
      </w:r>
    </w:p>
    <w:p w14:paraId="28097975">
      <w:pPr>
        <w:spacing w:line="360" w:lineRule="auto"/>
        <w:ind w:firstLine="480" w:firstLineChars="200"/>
        <w:rPr>
          <w:rFonts w:ascii="宋体" w:hAnsi="宋体" w:cs="宋体"/>
          <w:color w:val="auto"/>
          <w:sz w:val="24"/>
        </w:rPr>
      </w:pPr>
      <w:r>
        <w:rPr>
          <w:rFonts w:hint="eastAsia" w:ascii="宋体" w:hAnsi="宋体" w:cs="宋体"/>
          <w:color w:val="auto"/>
          <w:sz w:val="24"/>
        </w:rPr>
        <w:t>2．供应商将按磋商文件的规定履行合同责任和义务。</w:t>
      </w:r>
    </w:p>
    <w:p w14:paraId="0E854FDA">
      <w:pPr>
        <w:spacing w:line="360" w:lineRule="auto"/>
        <w:ind w:firstLine="480" w:firstLineChars="200"/>
        <w:rPr>
          <w:rFonts w:ascii="宋体" w:hAnsi="宋体" w:cs="宋体"/>
          <w:color w:val="auto"/>
          <w:sz w:val="24"/>
        </w:rPr>
      </w:pPr>
      <w:r>
        <w:rPr>
          <w:rFonts w:hint="eastAsia" w:ascii="宋体" w:hAnsi="宋体" w:cs="宋体"/>
          <w:color w:val="auto"/>
          <w:sz w:val="24"/>
        </w:rPr>
        <w:t>3．供应商已详细审查全部磋商文件。我们完全理解并同意放弃对这方面有不明及误解的权力。</w:t>
      </w:r>
    </w:p>
    <w:p w14:paraId="2B552993">
      <w:pPr>
        <w:spacing w:line="360" w:lineRule="auto"/>
        <w:ind w:firstLine="480" w:firstLineChars="200"/>
        <w:rPr>
          <w:rFonts w:ascii="宋体" w:hAnsi="宋体" w:cs="宋体"/>
          <w:color w:val="auto"/>
          <w:sz w:val="24"/>
        </w:rPr>
      </w:pPr>
      <w:r>
        <w:rPr>
          <w:rFonts w:hint="eastAsia" w:ascii="宋体" w:hAnsi="宋体" w:cs="宋体"/>
          <w:color w:val="auto"/>
          <w:sz w:val="24"/>
        </w:rPr>
        <w:t>4．本次投标有效期为自开标日起</w:t>
      </w:r>
      <w:r>
        <w:rPr>
          <w:rFonts w:hint="eastAsia" w:ascii="宋体" w:hAnsi="宋体" w:cs="宋体"/>
          <w:color w:val="auto"/>
          <w:sz w:val="24"/>
          <w:u w:val="single"/>
        </w:rPr>
        <w:t xml:space="preserve"> 90 </w:t>
      </w:r>
      <w:r>
        <w:rPr>
          <w:rFonts w:hint="eastAsia" w:ascii="宋体" w:hAnsi="宋体" w:cs="宋体"/>
          <w:color w:val="auto"/>
          <w:sz w:val="24"/>
        </w:rPr>
        <w:t>个日历日（</w:t>
      </w:r>
      <w:r>
        <w:rPr>
          <w:rFonts w:hint="eastAsia" w:ascii="宋体" w:hAnsi="宋体" w:cs="宋体"/>
          <w:color w:val="auto"/>
          <w:sz w:val="24"/>
          <w:lang w:eastAsia="zh-CN"/>
        </w:rPr>
        <w:t>成交供应商</w:t>
      </w:r>
      <w:r>
        <w:rPr>
          <w:rFonts w:hint="eastAsia" w:ascii="宋体" w:hAnsi="宋体" w:cs="宋体"/>
          <w:color w:val="auto"/>
          <w:sz w:val="24"/>
        </w:rPr>
        <w:t>的磋商响应文件有效期延长为与合同有效期一致）。</w:t>
      </w:r>
    </w:p>
    <w:p w14:paraId="7D28BBE6">
      <w:pPr>
        <w:spacing w:line="360" w:lineRule="auto"/>
        <w:ind w:firstLine="480" w:firstLineChars="200"/>
        <w:rPr>
          <w:rFonts w:ascii="宋体" w:hAnsi="宋体" w:cs="宋体"/>
          <w:color w:val="auto"/>
          <w:sz w:val="24"/>
        </w:rPr>
      </w:pPr>
      <w:r>
        <w:rPr>
          <w:rFonts w:hint="eastAsia" w:ascii="宋体" w:hAnsi="宋体" w:cs="宋体"/>
          <w:color w:val="auto"/>
          <w:sz w:val="24"/>
        </w:rPr>
        <w:t>5．供应商完全理解并同意贵方在磋商文件中的有关拒绝投标的条款。</w:t>
      </w:r>
    </w:p>
    <w:p w14:paraId="1EBD5C0B">
      <w:pPr>
        <w:spacing w:line="360" w:lineRule="auto"/>
        <w:ind w:firstLine="480" w:firstLineChars="200"/>
        <w:rPr>
          <w:rFonts w:ascii="宋体" w:hAnsi="宋体" w:cs="宋体"/>
          <w:color w:val="auto"/>
          <w:sz w:val="24"/>
        </w:rPr>
      </w:pPr>
      <w:r>
        <w:rPr>
          <w:rFonts w:hint="eastAsia" w:ascii="宋体" w:hAnsi="宋体" w:cs="宋体"/>
          <w:color w:val="auto"/>
          <w:sz w:val="24"/>
        </w:rPr>
        <w:t>6．供应商同意提供按照贵方可能要求的与其投标有关的一切数据或资料，完全理解贵方不一定接受最低投标报价的投标或收到的任何投标。</w:t>
      </w:r>
    </w:p>
    <w:p w14:paraId="6180E4A4">
      <w:pPr>
        <w:spacing w:line="360" w:lineRule="auto"/>
        <w:ind w:firstLine="480" w:firstLineChars="200"/>
        <w:rPr>
          <w:rFonts w:ascii="宋体" w:hAnsi="宋体" w:cs="宋体"/>
          <w:color w:val="auto"/>
          <w:sz w:val="24"/>
        </w:rPr>
      </w:pPr>
      <w:r>
        <w:rPr>
          <w:rFonts w:hint="eastAsia" w:ascii="宋体" w:hAnsi="宋体" w:cs="宋体"/>
          <w:color w:val="auto"/>
          <w:sz w:val="24"/>
        </w:rPr>
        <w:t>7．若我方获得中标，我方保证按有关规定向贵方支付中标服务费。</w:t>
      </w:r>
    </w:p>
    <w:p w14:paraId="28D04ED5">
      <w:pPr>
        <w:spacing w:line="360" w:lineRule="auto"/>
        <w:ind w:firstLine="480" w:firstLineChars="200"/>
        <w:rPr>
          <w:rFonts w:ascii="宋体" w:hAnsi="宋体" w:cs="宋体"/>
          <w:color w:val="auto"/>
          <w:sz w:val="24"/>
        </w:rPr>
      </w:pPr>
      <w:r>
        <w:rPr>
          <w:rFonts w:hint="eastAsia" w:ascii="宋体" w:hAnsi="宋体" w:cs="宋体"/>
          <w:color w:val="auto"/>
          <w:sz w:val="24"/>
        </w:rPr>
        <w:t>8．与本次投标有关的一切正式往来信函请寄：</w:t>
      </w:r>
    </w:p>
    <w:p w14:paraId="5A6D0064">
      <w:pPr>
        <w:spacing w:line="360" w:lineRule="auto"/>
        <w:ind w:firstLine="480" w:firstLineChars="200"/>
        <w:rPr>
          <w:rFonts w:ascii="宋体" w:hAnsi="宋体" w:cs="宋体"/>
          <w:color w:val="auto"/>
          <w:sz w:val="24"/>
          <w:u w:val="single"/>
        </w:rPr>
      </w:pPr>
      <w:r>
        <w:rPr>
          <w:rFonts w:hint="eastAsia" w:ascii="宋体" w:hAnsi="宋体" w:cs="宋体"/>
          <w:color w:val="auto"/>
          <w:sz w:val="24"/>
        </w:rPr>
        <w:t>供应商名称（公章）：</w:t>
      </w:r>
    </w:p>
    <w:p w14:paraId="22B4F351">
      <w:pPr>
        <w:spacing w:line="360" w:lineRule="auto"/>
        <w:ind w:firstLine="480" w:firstLineChars="200"/>
        <w:rPr>
          <w:rFonts w:ascii="宋体" w:hAnsi="宋体" w:cs="宋体"/>
          <w:color w:val="auto"/>
          <w:sz w:val="24"/>
          <w:u w:val="single"/>
        </w:rPr>
      </w:pPr>
      <w:r>
        <w:rPr>
          <w:rFonts w:hint="eastAsia" w:ascii="宋体" w:hAnsi="宋体" w:cs="宋体"/>
          <w:color w:val="auto"/>
          <w:sz w:val="24"/>
        </w:rPr>
        <w:t>详细地址：</w:t>
      </w:r>
      <w:r>
        <w:rPr>
          <w:rFonts w:hint="eastAsia" w:ascii="宋体" w:hAnsi="宋体" w:cs="宋体"/>
          <w:color w:val="auto"/>
          <w:sz w:val="24"/>
          <w:u w:val="single"/>
        </w:rPr>
        <w:t xml:space="preserve">                                  </w:t>
      </w:r>
    </w:p>
    <w:p w14:paraId="12E72EFD">
      <w:pPr>
        <w:tabs>
          <w:tab w:val="left" w:pos="360"/>
        </w:tabs>
        <w:spacing w:line="360" w:lineRule="auto"/>
        <w:ind w:firstLine="480" w:firstLineChars="200"/>
        <w:rPr>
          <w:rFonts w:ascii="宋体" w:hAnsi="宋体" w:cs="宋体"/>
          <w:color w:val="auto"/>
          <w:sz w:val="24"/>
          <w:u w:val="single"/>
        </w:rPr>
      </w:pPr>
      <w:r>
        <w:rPr>
          <w:rFonts w:hint="eastAsia" w:ascii="宋体" w:hAnsi="宋体" w:cs="宋体"/>
          <w:color w:val="auto"/>
          <w:sz w:val="24"/>
        </w:rPr>
        <w:t>邮政编码：</w:t>
      </w:r>
      <w:r>
        <w:rPr>
          <w:rFonts w:hint="eastAsia" w:ascii="宋体" w:hAnsi="宋体" w:cs="宋体"/>
          <w:color w:val="auto"/>
          <w:sz w:val="24"/>
          <w:u w:val="single"/>
        </w:rPr>
        <w:t xml:space="preserve">                                  </w:t>
      </w:r>
    </w:p>
    <w:p w14:paraId="4A025B1A">
      <w:pPr>
        <w:autoSpaceDE w:val="0"/>
        <w:autoSpaceDN w:val="0"/>
        <w:spacing w:line="360" w:lineRule="auto"/>
        <w:ind w:firstLine="480" w:firstLineChars="200"/>
        <w:rPr>
          <w:rFonts w:ascii="宋体" w:hAnsi="宋体" w:cs="宋体"/>
          <w:color w:val="auto"/>
          <w:sz w:val="24"/>
          <w:u w:val="single"/>
          <w:lang w:val="zh-CN"/>
        </w:rPr>
      </w:pPr>
      <w:r>
        <w:rPr>
          <w:rFonts w:hint="eastAsia" w:ascii="宋体" w:hAnsi="宋体" w:cs="宋体"/>
          <w:color w:val="auto"/>
          <w:sz w:val="24"/>
          <w:lang w:val="zh-CN"/>
        </w:rPr>
        <w:t>电话：</w:t>
      </w:r>
      <w:r>
        <w:rPr>
          <w:rFonts w:hint="eastAsia" w:ascii="宋体" w:hAnsi="宋体" w:cs="宋体"/>
          <w:color w:val="auto"/>
          <w:sz w:val="24"/>
          <w:u w:val="single"/>
        </w:rPr>
        <w:t xml:space="preserve">                                      </w:t>
      </w:r>
    </w:p>
    <w:p w14:paraId="576DE151">
      <w:pPr>
        <w:autoSpaceDE w:val="0"/>
        <w:autoSpaceDN w:val="0"/>
        <w:spacing w:line="360" w:lineRule="auto"/>
        <w:ind w:firstLine="480" w:firstLineChars="200"/>
        <w:rPr>
          <w:rFonts w:ascii="宋体" w:hAnsi="宋体" w:cs="宋体"/>
          <w:color w:val="auto"/>
          <w:sz w:val="24"/>
          <w:lang w:val="zh-CN"/>
        </w:rPr>
      </w:pPr>
      <w:r>
        <w:rPr>
          <w:rFonts w:hint="eastAsia" w:ascii="宋体" w:hAnsi="宋体" w:cs="宋体"/>
          <w:color w:val="auto"/>
          <w:sz w:val="24"/>
          <w:lang w:val="zh-CN"/>
        </w:rPr>
        <w:t>传真：</w:t>
      </w:r>
      <w:r>
        <w:rPr>
          <w:rFonts w:hint="eastAsia" w:ascii="宋体" w:hAnsi="宋体" w:cs="宋体"/>
          <w:color w:val="auto"/>
          <w:sz w:val="24"/>
          <w:u w:val="single"/>
        </w:rPr>
        <w:t xml:space="preserve">                                      </w:t>
      </w:r>
    </w:p>
    <w:p w14:paraId="2D69B758">
      <w:pPr>
        <w:tabs>
          <w:tab w:val="left" w:pos="360"/>
        </w:tabs>
        <w:spacing w:line="360" w:lineRule="auto"/>
        <w:ind w:firstLine="480" w:firstLineChars="200"/>
        <w:rPr>
          <w:rFonts w:ascii="宋体" w:hAnsi="宋体" w:cs="宋体"/>
          <w:color w:val="auto"/>
          <w:sz w:val="24"/>
        </w:rPr>
      </w:pPr>
      <w:r>
        <w:rPr>
          <w:rFonts w:hint="eastAsia" w:ascii="宋体" w:hAnsi="宋体" w:cs="宋体"/>
          <w:color w:val="auto"/>
          <w:sz w:val="24"/>
        </w:rPr>
        <w:t>电子邮件地址：</w:t>
      </w:r>
      <w:r>
        <w:rPr>
          <w:rFonts w:hint="eastAsia" w:ascii="宋体" w:hAnsi="宋体" w:cs="宋体"/>
          <w:color w:val="auto"/>
          <w:sz w:val="24"/>
          <w:u w:val="single"/>
        </w:rPr>
        <w:t xml:space="preserve">                              </w:t>
      </w:r>
    </w:p>
    <w:p w14:paraId="4BAB796B">
      <w:pPr>
        <w:autoSpaceDE w:val="0"/>
        <w:autoSpaceDN w:val="0"/>
        <w:spacing w:line="360" w:lineRule="auto"/>
        <w:ind w:right="480"/>
        <w:rPr>
          <w:rFonts w:ascii="宋体" w:hAnsi="宋体" w:cs="宋体"/>
          <w:color w:val="auto"/>
          <w:sz w:val="24"/>
          <w:lang w:val="zh-CN"/>
        </w:rPr>
      </w:pPr>
    </w:p>
    <w:p w14:paraId="0C5DDE88">
      <w:pPr>
        <w:wordWrap w:val="0"/>
        <w:autoSpaceDE w:val="0"/>
        <w:autoSpaceDN w:val="0"/>
        <w:spacing w:line="360" w:lineRule="auto"/>
        <w:ind w:right="480" w:firstLine="480" w:firstLineChars="200"/>
        <w:jc w:val="right"/>
        <w:rPr>
          <w:rFonts w:ascii="宋体" w:hAnsi="宋体" w:cs="宋体"/>
          <w:color w:val="auto"/>
          <w:sz w:val="24"/>
          <w:u w:val="single"/>
          <w:lang w:val="zh-CN"/>
        </w:rPr>
      </w:pPr>
      <w:r>
        <w:rPr>
          <w:rFonts w:hint="eastAsia" w:ascii="宋体" w:hAnsi="宋体" w:cs="宋体"/>
          <w:color w:val="auto"/>
          <w:sz w:val="24"/>
        </w:rPr>
        <w:t>年     月     日</w:t>
      </w:r>
    </w:p>
    <w:p w14:paraId="082EC706">
      <w:pPr>
        <w:autoSpaceDE w:val="0"/>
        <w:autoSpaceDN w:val="0"/>
        <w:snapToGrid w:val="0"/>
        <w:spacing w:line="360" w:lineRule="auto"/>
        <w:rPr>
          <w:rFonts w:ascii="宋体" w:hAnsi="宋体" w:cs="宋体"/>
          <w:b/>
          <w:color w:val="auto"/>
          <w:sz w:val="32"/>
          <w:szCs w:val="32"/>
        </w:rPr>
      </w:pPr>
    </w:p>
    <w:p w14:paraId="0595ECD4">
      <w:pPr>
        <w:jc w:val="center"/>
        <w:rPr>
          <w:rFonts w:ascii="宋体" w:hAnsi="宋体" w:cs="宋体"/>
          <w:b/>
          <w:color w:val="auto"/>
          <w:sz w:val="32"/>
          <w:szCs w:val="32"/>
        </w:rPr>
      </w:pPr>
    </w:p>
    <w:p w14:paraId="63AB249B">
      <w:pPr>
        <w:jc w:val="center"/>
        <w:rPr>
          <w:rFonts w:ascii="宋体" w:hAnsi="宋体" w:cs="宋体"/>
          <w:color w:val="auto"/>
          <w:sz w:val="24"/>
        </w:rPr>
      </w:pPr>
      <w:r>
        <w:rPr>
          <w:rFonts w:hint="eastAsia" w:ascii="宋体" w:hAnsi="宋体" w:cs="宋体"/>
          <w:b/>
          <w:color w:val="auto"/>
          <w:sz w:val="32"/>
          <w:szCs w:val="32"/>
        </w:rPr>
        <w:t>二、法定代表人授权委托书</w:t>
      </w:r>
    </w:p>
    <w:p w14:paraId="37A832DD">
      <w:pPr>
        <w:spacing w:line="360" w:lineRule="auto"/>
        <w:jc w:val="center"/>
        <w:outlineLvl w:val="1"/>
        <w:rPr>
          <w:rFonts w:ascii="宋体" w:hAnsi="宋体" w:cs="宋体"/>
          <w:b/>
          <w:bCs/>
          <w:color w:val="auto"/>
          <w:sz w:val="28"/>
        </w:rPr>
      </w:pPr>
      <w:r>
        <w:rPr>
          <w:rFonts w:hint="eastAsia" w:ascii="宋体" w:hAnsi="宋体" w:cs="宋体"/>
          <w:b/>
          <w:bCs/>
          <w:color w:val="auto"/>
          <w:sz w:val="28"/>
        </w:rPr>
        <w:t>2.1、法定代表人资格证明</w:t>
      </w:r>
    </w:p>
    <w:p w14:paraId="4AB418FC">
      <w:pPr>
        <w:spacing w:line="360" w:lineRule="auto"/>
        <w:ind w:firstLine="120" w:firstLineChars="50"/>
        <w:rPr>
          <w:rFonts w:ascii="宋体" w:hAnsi="宋体" w:cs="宋体"/>
          <w:color w:val="auto"/>
          <w:sz w:val="24"/>
        </w:rPr>
      </w:pPr>
    </w:p>
    <w:p w14:paraId="7A2F4712">
      <w:pPr>
        <w:spacing w:line="480" w:lineRule="auto"/>
        <w:ind w:firstLine="120" w:firstLineChars="50"/>
        <w:rPr>
          <w:rFonts w:ascii="宋体" w:hAnsi="宋体" w:cs="宋体"/>
          <w:color w:val="auto"/>
          <w:sz w:val="24"/>
          <w:u w:val="single"/>
        </w:rPr>
      </w:pPr>
      <w:r>
        <w:rPr>
          <w:rFonts w:hint="eastAsia" w:ascii="宋体" w:hAnsi="宋体" w:cs="宋体"/>
          <w:color w:val="auto"/>
          <w:sz w:val="24"/>
        </w:rPr>
        <w:t>供应商：</w:t>
      </w:r>
      <w:r>
        <w:rPr>
          <w:rFonts w:hint="eastAsia" w:ascii="宋体" w:hAnsi="宋体" w:cs="宋体"/>
          <w:color w:val="auto"/>
          <w:sz w:val="24"/>
          <w:u w:val="single"/>
        </w:rPr>
        <w:t xml:space="preserve">                                             </w:t>
      </w:r>
    </w:p>
    <w:p w14:paraId="02C68158">
      <w:pPr>
        <w:spacing w:line="480" w:lineRule="auto"/>
        <w:ind w:left="108"/>
        <w:rPr>
          <w:rFonts w:ascii="宋体" w:hAnsi="宋体" w:cs="宋体"/>
          <w:color w:val="auto"/>
          <w:sz w:val="24"/>
          <w:u w:val="single"/>
        </w:rPr>
      </w:pPr>
      <w:r>
        <w:rPr>
          <w:rFonts w:hint="eastAsia" w:ascii="宋体" w:hAnsi="宋体" w:cs="宋体"/>
          <w:color w:val="auto"/>
          <w:sz w:val="24"/>
        </w:rPr>
        <w:t>单位性质：</w:t>
      </w:r>
      <w:r>
        <w:rPr>
          <w:rFonts w:hint="eastAsia" w:ascii="宋体" w:hAnsi="宋体" w:cs="宋体"/>
          <w:color w:val="auto"/>
          <w:sz w:val="24"/>
          <w:u w:val="single"/>
        </w:rPr>
        <w:t xml:space="preserve">                                             </w:t>
      </w:r>
    </w:p>
    <w:p w14:paraId="145CAD91">
      <w:pPr>
        <w:spacing w:line="480" w:lineRule="auto"/>
        <w:ind w:left="108"/>
        <w:rPr>
          <w:rFonts w:ascii="宋体" w:hAnsi="宋体" w:cs="宋体"/>
          <w:color w:val="auto"/>
          <w:sz w:val="24"/>
          <w:u w:val="single"/>
        </w:rPr>
      </w:pPr>
      <w:r>
        <w:rPr>
          <w:rFonts w:hint="eastAsia" w:ascii="宋体" w:hAnsi="宋体" w:cs="宋体"/>
          <w:color w:val="auto"/>
          <w:sz w:val="24"/>
        </w:rPr>
        <w:t>地    址：</w:t>
      </w:r>
      <w:r>
        <w:rPr>
          <w:rFonts w:hint="eastAsia" w:ascii="宋体" w:hAnsi="宋体" w:cs="宋体"/>
          <w:color w:val="auto"/>
          <w:sz w:val="24"/>
          <w:u w:val="single"/>
        </w:rPr>
        <w:t xml:space="preserve">                                             </w:t>
      </w:r>
    </w:p>
    <w:p w14:paraId="427B47AE">
      <w:pPr>
        <w:spacing w:line="480" w:lineRule="auto"/>
        <w:ind w:left="108"/>
        <w:rPr>
          <w:rFonts w:ascii="宋体" w:hAnsi="宋体" w:cs="宋体"/>
          <w:color w:val="auto"/>
          <w:sz w:val="24"/>
          <w:u w:val="single"/>
        </w:rPr>
      </w:pPr>
      <w:r>
        <w:rPr>
          <w:rFonts w:hint="eastAsia" w:ascii="宋体" w:hAnsi="宋体" w:cs="宋体"/>
          <w:color w:val="auto"/>
          <w:sz w:val="24"/>
        </w:rPr>
        <w:t>经营期限：</w:t>
      </w:r>
      <w:r>
        <w:rPr>
          <w:rFonts w:hint="eastAsia" w:ascii="宋体" w:hAnsi="宋体" w:cs="宋体"/>
          <w:color w:val="auto"/>
          <w:sz w:val="24"/>
          <w:u w:val="single"/>
        </w:rPr>
        <w:t xml:space="preserve">                                             </w:t>
      </w:r>
    </w:p>
    <w:p w14:paraId="0E79AAF1">
      <w:pPr>
        <w:spacing w:line="480" w:lineRule="auto"/>
        <w:ind w:left="108"/>
        <w:rPr>
          <w:rFonts w:ascii="宋体" w:hAnsi="宋体" w:cs="宋体"/>
          <w:color w:val="auto"/>
          <w:sz w:val="24"/>
          <w:u w:val="single"/>
        </w:rPr>
      </w:pPr>
      <w:r>
        <w:rPr>
          <w:rFonts w:hint="eastAsia" w:ascii="宋体" w:hAnsi="宋体" w:cs="宋体"/>
          <w:color w:val="auto"/>
          <w:sz w:val="24"/>
        </w:rPr>
        <w:t>姓名：</w:t>
      </w:r>
      <w:r>
        <w:rPr>
          <w:rFonts w:hint="eastAsia" w:ascii="宋体" w:hAnsi="宋体" w:cs="宋体"/>
          <w:color w:val="auto"/>
          <w:sz w:val="24"/>
          <w:u w:val="single"/>
        </w:rPr>
        <w:t xml:space="preserve">        </w:t>
      </w:r>
      <w:r>
        <w:rPr>
          <w:rFonts w:hint="eastAsia" w:ascii="宋体" w:hAnsi="宋体" w:cs="宋体"/>
          <w:color w:val="auto"/>
          <w:sz w:val="24"/>
        </w:rPr>
        <w:t>性别：</w:t>
      </w:r>
      <w:r>
        <w:rPr>
          <w:rFonts w:hint="eastAsia" w:ascii="宋体" w:hAnsi="宋体" w:cs="宋体"/>
          <w:color w:val="auto"/>
          <w:sz w:val="24"/>
          <w:u w:val="single"/>
        </w:rPr>
        <w:t xml:space="preserve">         </w:t>
      </w:r>
      <w:r>
        <w:rPr>
          <w:rFonts w:hint="eastAsia" w:ascii="宋体" w:hAnsi="宋体" w:cs="宋体"/>
          <w:color w:val="auto"/>
          <w:sz w:val="24"/>
        </w:rPr>
        <w:t>年龄：</w:t>
      </w:r>
      <w:r>
        <w:rPr>
          <w:rFonts w:hint="eastAsia" w:ascii="宋体" w:hAnsi="宋体" w:cs="宋体"/>
          <w:color w:val="auto"/>
          <w:sz w:val="24"/>
          <w:u w:val="single"/>
        </w:rPr>
        <w:t xml:space="preserve">          </w:t>
      </w:r>
      <w:r>
        <w:rPr>
          <w:rFonts w:hint="eastAsia" w:ascii="宋体" w:hAnsi="宋体" w:cs="宋体"/>
          <w:color w:val="auto"/>
          <w:sz w:val="24"/>
        </w:rPr>
        <w:t>职务：</w:t>
      </w:r>
      <w:r>
        <w:rPr>
          <w:rFonts w:hint="eastAsia" w:ascii="宋体" w:hAnsi="宋体" w:cs="宋体"/>
          <w:color w:val="auto"/>
          <w:sz w:val="24"/>
          <w:u w:val="single"/>
        </w:rPr>
        <w:t xml:space="preserve">          </w:t>
      </w:r>
    </w:p>
    <w:p w14:paraId="6C9F9306">
      <w:pPr>
        <w:spacing w:line="480" w:lineRule="auto"/>
        <w:ind w:left="108"/>
        <w:rPr>
          <w:rFonts w:ascii="宋体" w:hAnsi="宋体" w:cs="宋体"/>
          <w:color w:val="auto"/>
          <w:sz w:val="24"/>
        </w:rPr>
      </w:pPr>
      <w:r>
        <w:rPr>
          <w:rFonts w:hint="eastAsia" w:ascii="宋体" w:hAnsi="宋体" w:cs="宋体"/>
          <w:color w:val="auto"/>
          <w:sz w:val="24"/>
        </w:rPr>
        <w:t>系</w:t>
      </w:r>
      <w:r>
        <w:rPr>
          <w:rFonts w:hint="eastAsia" w:ascii="宋体" w:hAnsi="宋体" w:cs="宋体"/>
          <w:color w:val="auto"/>
          <w:sz w:val="24"/>
          <w:u w:val="single"/>
        </w:rPr>
        <w:t xml:space="preserve">                     </w:t>
      </w:r>
      <w:r>
        <w:rPr>
          <w:rFonts w:hint="eastAsia" w:ascii="宋体" w:hAnsi="宋体" w:cs="宋体"/>
          <w:color w:val="auto"/>
          <w:sz w:val="24"/>
        </w:rPr>
        <w:t>（供应商）的法定代表人。</w:t>
      </w:r>
    </w:p>
    <w:p w14:paraId="40D84537">
      <w:pPr>
        <w:spacing w:line="480" w:lineRule="auto"/>
        <w:ind w:left="107" w:leftChars="51" w:firstLine="480" w:firstLineChars="200"/>
        <w:rPr>
          <w:rFonts w:ascii="宋体" w:hAnsi="宋体" w:cs="宋体"/>
          <w:color w:val="auto"/>
          <w:sz w:val="24"/>
        </w:rPr>
      </w:pPr>
    </w:p>
    <w:p w14:paraId="43E42885">
      <w:pPr>
        <w:spacing w:line="480" w:lineRule="auto"/>
        <w:ind w:left="107" w:leftChars="51" w:firstLine="480" w:firstLineChars="200"/>
        <w:rPr>
          <w:rFonts w:ascii="宋体" w:hAnsi="宋体" w:cs="宋体"/>
          <w:color w:val="auto"/>
          <w:sz w:val="24"/>
        </w:rPr>
      </w:pPr>
      <w:r>
        <w:rPr>
          <w:rFonts w:hint="eastAsia" w:ascii="宋体" w:hAnsi="宋体" w:cs="宋体"/>
          <w:color w:val="auto"/>
          <w:sz w:val="24"/>
        </w:rPr>
        <w:t>特此证明。</w:t>
      </w:r>
    </w:p>
    <w:p w14:paraId="22F3527B">
      <w:pPr>
        <w:spacing w:line="480" w:lineRule="auto"/>
        <w:ind w:left="107" w:leftChars="51" w:firstLine="480" w:firstLineChars="200"/>
        <w:rPr>
          <w:rFonts w:ascii="宋体" w:hAnsi="宋体" w:cs="宋体"/>
          <w:color w:val="auto"/>
          <w:sz w:val="24"/>
        </w:rPr>
      </w:pPr>
    </w:p>
    <w:p w14:paraId="6BAFFC31">
      <w:pPr>
        <w:spacing w:line="480" w:lineRule="auto"/>
        <w:ind w:left="107" w:leftChars="51"/>
        <w:jc w:val="center"/>
        <w:rPr>
          <w:rFonts w:ascii="宋体" w:hAnsi="宋体" w:cs="宋体"/>
          <w:color w:val="auto"/>
          <w:sz w:val="24"/>
        </w:rPr>
      </w:pPr>
      <w:r>
        <w:rPr>
          <w:rFonts w:hint="eastAsia" w:ascii="宋体" w:hAnsi="宋体" w:cs="宋体"/>
          <w:color w:val="auto"/>
          <w:sz w:val="24"/>
        </w:rPr>
        <w:t xml:space="preserve">                供应商：</w:t>
      </w:r>
      <w:r>
        <w:rPr>
          <w:rFonts w:hint="eastAsia" w:ascii="宋体" w:hAnsi="宋体" w:cs="宋体"/>
          <w:color w:val="auto"/>
          <w:sz w:val="24"/>
          <w:u w:val="single"/>
        </w:rPr>
        <w:t xml:space="preserve">                           （盖章）</w:t>
      </w:r>
    </w:p>
    <w:p w14:paraId="596AD6E4">
      <w:pPr>
        <w:spacing w:line="480" w:lineRule="auto"/>
        <w:rPr>
          <w:rFonts w:ascii="宋体" w:hAnsi="宋体" w:cs="宋体"/>
          <w:color w:val="auto"/>
          <w:sz w:val="24"/>
        </w:rPr>
      </w:pPr>
      <w:r>
        <w:rPr>
          <w:rFonts w:hint="eastAsia" w:ascii="宋体" w:hAnsi="宋体" w:cs="宋体"/>
          <w:color w:val="auto"/>
          <w:sz w:val="24"/>
        </w:rPr>
        <w:t xml:space="preserve">                               日  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72C2C2AA">
      <w:pPr>
        <w:spacing w:line="480" w:lineRule="auto"/>
        <w:rPr>
          <w:rFonts w:ascii="宋体" w:hAnsi="宋体" w:cs="宋体"/>
          <w:color w:val="auto"/>
          <w:szCs w:val="21"/>
        </w:rPr>
      </w:pPr>
      <w:r>
        <w:rPr>
          <w:rFonts w:hint="eastAsia" w:ascii="宋体" w:hAnsi="宋体" w:cs="宋体"/>
          <w:color w:val="auto"/>
          <w:sz w:val="24"/>
        </w:rPr>
        <w:t>附：法定代表人身份证复印件。</w:t>
      </w:r>
    </w:p>
    <w:tbl>
      <w:tblPr>
        <w:tblStyle w:val="20"/>
        <w:tblW w:w="0" w:type="auto"/>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5"/>
        <w:gridCol w:w="4610"/>
      </w:tblGrid>
      <w:tr w14:paraId="27497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6" w:hRule="atLeast"/>
        </w:trPr>
        <w:tc>
          <w:tcPr>
            <w:tcW w:w="4785" w:type="dxa"/>
            <w:tcBorders>
              <w:top w:val="single" w:color="auto" w:sz="4" w:space="0"/>
              <w:left w:val="single" w:color="auto" w:sz="4" w:space="0"/>
              <w:bottom w:val="single" w:color="auto" w:sz="4" w:space="0"/>
              <w:right w:val="single" w:color="auto" w:sz="4" w:space="0"/>
            </w:tcBorders>
            <w:vAlign w:val="center"/>
          </w:tcPr>
          <w:p w14:paraId="4F0CA449">
            <w:pPr>
              <w:spacing w:line="360" w:lineRule="auto"/>
              <w:jc w:val="center"/>
              <w:rPr>
                <w:rFonts w:ascii="宋体" w:hAnsi="宋体" w:cs="宋体"/>
                <w:color w:val="auto"/>
                <w:sz w:val="24"/>
              </w:rPr>
            </w:pPr>
          </w:p>
        </w:tc>
        <w:tc>
          <w:tcPr>
            <w:tcW w:w="4610" w:type="dxa"/>
            <w:tcBorders>
              <w:top w:val="single" w:color="auto" w:sz="4" w:space="0"/>
              <w:left w:val="single" w:color="auto" w:sz="4" w:space="0"/>
              <w:bottom w:val="single" w:color="auto" w:sz="4" w:space="0"/>
              <w:right w:val="single" w:color="auto" w:sz="4" w:space="0"/>
            </w:tcBorders>
            <w:vAlign w:val="center"/>
          </w:tcPr>
          <w:p w14:paraId="131BA9B0">
            <w:pPr>
              <w:spacing w:line="360" w:lineRule="auto"/>
              <w:jc w:val="center"/>
              <w:rPr>
                <w:rFonts w:ascii="宋体" w:hAnsi="宋体" w:cs="宋体"/>
                <w:color w:val="auto"/>
                <w:sz w:val="24"/>
              </w:rPr>
            </w:pPr>
          </w:p>
        </w:tc>
      </w:tr>
    </w:tbl>
    <w:p w14:paraId="4763FA47">
      <w:pPr>
        <w:widowControl/>
        <w:jc w:val="center"/>
        <w:rPr>
          <w:rFonts w:ascii="宋体" w:hAnsi="宋体" w:cs="宋体"/>
          <w:b/>
          <w:bCs/>
          <w:color w:val="auto"/>
          <w:sz w:val="28"/>
        </w:rPr>
      </w:pPr>
      <w:r>
        <w:rPr>
          <w:rFonts w:hint="eastAsia" w:ascii="宋体" w:hAnsi="宋体" w:cs="宋体"/>
          <w:b/>
          <w:bCs/>
          <w:color w:val="auto"/>
          <w:sz w:val="28"/>
        </w:rPr>
        <w:br w:type="page"/>
      </w:r>
      <w:bookmarkStart w:id="143" w:name="_Toc1538"/>
      <w:bookmarkStart w:id="144" w:name="_Toc22428"/>
      <w:bookmarkStart w:id="145" w:name="_Toc3474"/>
      <w:bookmarkStart w:id="146" w:name="_Toc11463"/>
      <w:bookmarkStart w:id="147" w:name="_Toc25530"/>
      <w:bookmarkStart w:id="148" w:name="_Toc31176"/>
      <w:bookmarkStart w:id="149" w:name="_Toc31886"/>
      <w:r>
        <w:rPr>
          <w:rFonts w:hint="eastAsia" w:ascii="宋体" w:hAnsi="宋体" w:cs="宋体"/>
          <w:b/>
          <w:bCs/>
          <w:color w:val="auto"/>
          <w:sz w:val="28"/>
        </w:rPr>
        <w:t>2.2、法</w:t>
      </w:r>
      <w:r>
        <w:rPr>
          <w:rFonts w:hint="eastAsia" w:ascii="宋体" w:hAnsi="宋体" w:cs="宋体"/>
          <w:b/>
          <w:bCs/>
          <w:color w:val="auto"/>
          <w:sz w:val="28"/>
          <w:lang w:val="en-US" w:eastAsia="zh-CN"/>
        </w:rPr>
        <w:t>定代表</w:t>
      </w:r>
      <w:r>
        <w:rPr>
          <w:rFonts w:hint="eastAsia" w:ascii="宋体" w:hAnsi="宋体" w:cs="宋体"/>
          <w:b/>
          <w:bCs/>
          <w:color w:val="auto"/>
          <w:sz w:val="28"/>
        </w:rPr>
        <w:t>人授权委托书</w:t>
      </w:r>
      <w:bookmarkEnd w:id="143"/>
      <w:bookmarkEnd w:id="144"/>
      <w:bookmarkEnd w:id="145"/>
      <w:bookmarkEnd w:id="146"/>
      <w:bookmarkEnd w:id="147"/>
      <w:bookmarkEnd w:id="148"/>
      <w:bookmarkEnd w:id="149"/>
      <w:r>
        <w:rPr>
          <w:rFonts w:hint="eastAsia" w:ascii="宋体" w:hAnsi="宋体" w:cs="宋体"/>
          <w:b/>
          <w:bCs/>
          <w:color w:val="auto"/>
          <w:sz w:val="28"/>
        </w:rPr>
        <w:t>（如有）</w:t>
      </w:r>
    </w:p>
    <w:p w14:paraId="61854404">
      <w:pPr>
        <w:spacing w:line="360" w:lineRule="auto"/>
        <w:ind w:firstLine="480" w:firstLineChars="200"/>
        <w:rPr>
          <w:rFonts w:ascii="宋体" w:hAnsi="宋体" w:cs="宋体"/>
          <w:color w:val="auto"/>
          <w:sz w:val="24"/>
        </w:rPr>
      </w:pPr>
      <w:r>
        <w:rPr>
          <w:rFonts w:hint="eastAsia" w:ascii="宋体" w:hAnsi="宋体" w:cs="宋体"/>
          <w:color w:val="auto"/>
          <w:sz w:val="24"/>
        </w:rPr>
        <w:t>本授权委托书声明：我</w:t>
      </w:r>
      <w:r>
        <w:rPr>
          <w:rFonts w:hint="eastAsia" w:ascii="宋体" w:hAnsi="宋体" w:cs="宋体"/>
          <w:color w:val="auto"/>
          <w:sz w:val="24"/>
          <w:u w:val="single"/>
        </w:rPr>
        <w:t xml:space="preserve">       </w:t>
      </w:r>
      <w:r>
        <w:rPr>
          <w:rFonts w:hint="eastAsia" w:ascii="宋体" w:hAnsi="宋体" w:cs="宋体"/>
          <w:color w:val="auto"/>
          <w:sz w:val="24"/>
        </w:rPr>
        <w:t>（姓名）系</w:t>
      </w:r>
      <w:r>
        <w:rPr>
          <w:rFonts w:hint="eastAsia" w:ascii="宋体" w:hAnsi="宋体" w:cs="宋体"/>
          <w:color w:val="auto"/>
          <w:sz w:val="24"/>
          <w:u w:val="single"/>
        </w:rPr>
        <w:t xml:space="preserve">              </w:t>
      </w:r>
      <w:r>
        <w:rPr>
          <w:rFonts w:hint="eastAsia" w:ascii="宋体" w:hAnsi="宋体" w:cs="宋体"/>
          <w:color w:val="auto"/>
          <w:sz w:val="24"/>
        </w:rPr>
        <w:t>（供应商名称）的法定代表人，现代表公司授权委托</w:t>
      </w:r>
      <w:r>
        <w:rPr>
          <w:rFonts w:hint="eastAsia" w:ascii="宋体" w:hAnsi="宋体" w:cs="宋体"/>
          <w:color w:val="auto"/>
          <w:sz w:val="24"/>
          <w:u w:val="single"/>
        </w:rPr>
        <w:t xml:space="preserve">             </w:t>
      </w:r>
      <w:r>
        <w:rPr>
          <w:rFonts w:hint="eastAsia" w:ascii="宋体" w:hAnsi="宋体" w:cs="宋体"/>
          <w:color w:val="auto"/>
          <w:sz w:val="24"/>
        </w:rPr>
        <w:t>（被授权人的姓名、职务）为我公司合法代理人，代表本公司参加签署本项目</w:t>
      </w:r>
      <w:r>
        <w:rPr>
          <w:rFonts w:hint="eastAsia" w:ascii="宋体" w:hAnsi="宋体" w:cs="宋体"/>
          <w:color w:val="auto"/>
          <w:sz w:val="24"/>
          <w:u w:val="single"/>
        </w:rPr>
        <w:t xml:space="preserve">                     （项目名称、项目编号）</w:t>
      </w:r>
      <w:r>
        <w:rPr>
          <w:rFonts w:hint="eastAsia" w:ascii="宋体" w:hAnsi="宋体" w:cs="宋体"/>
          <w:color w:val="auto"/>
          <w:sz w:val="24"/>
        </w:rPr>
        <w:t>的投标工作。代理人在本次投标中所签署的一切文件和处理的一切有关事务，我公司均予承认。</w:t>
      </w:r>
    </w:p>
    <w:p w14:paraId="508F3F91">
      <w:pPr>
        <w:spacing w:line="360" w:lineRule="auto"/>
        <w:ind w:left="109" w:leftChars="51" w:hanging="2"/>
        <w:rPr>
          <w:rFonts w:ascii="宋体" w:hAnsi="宋体" w:cs="宋体"/>
          <w:color w:val="auto"/>
          <w:sz w:val="24"/>
        </w:rPr>
      </w:pPr>
      <w:r>
        <w:rPr>
          <w:rFonts w:hint="eastAsia" w:ascii="宋体" w:hAnsi="宋体" w:cs="宋体"/>
          <w:color w:val="auto"/>
          <w:sz w:val="24"/>
        </w:rPr>
        <w:t xml:space="preserve">    代理人无转委托权，特此委托。</w:t>
      </w:r>
    </w:p>
    <w:p w14:paraId="22869005">
      <w:pPr>
        <w:spacing w:after="156" w:afterLines="50" w:line="440" w:lineRule="exact"/>
        <w:ind w:firstLine="437"/>
        <w:rPr>
          <w:rFonts w:hint="default" w:ascii="宋体" w:hAnsi="宋体" w:eastAsia="宋体" w:cs="宋体"/>
          <w:color w:val="auto"/>
          <w:sz w:val="24"/>
          <w:u w:val="none"/>
          <w:lang w:val="en-US" w:eastAsia="zh-CN"/>
        </w:rPr>
      </w:pPr>
      <w:r>
        <w:rPr>
          <w:rFonts w:hint="eastAsia" w:ascii="宋体" w:hAnsi="宋体" w:cs="宋体"/>
          <w:color w:val="auto"/>
          <w:sz w:val="24"/>
        </w:rPr>
        <w:t>本授权书于</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日签字生效，</w:t>
      </w:r>
      <w:r>
        <w:rPr>
          <w:rFonts w:hint="eastAsia" w:ascii="宋体" w:hAnsi="宋体" w:cs="宋体"/>
          <w:color w:val="auto"/>
          <w:sz w:val="24"/>
          <w:lang w:val="en-US" w:eastAsia="zh-CN"/>
        </w:rPr>
        <w:t>有效期</w:t>
      </w:r>
      <w:r>
        <w:rPr>
          <w:rFonts w:hint="eastAsia" w:ascii="宋体" w:hAnsi="宋体" w:cs="宋体"/>
          <w:color w:val="auto"/>
          <w:sz w:val="24"/>
          <w:u w:val="single"/>
          <w:lang w:val="en-US" w:eastAsia="zh-CN"/>
        </w:rPr>
        <w:t xml:space="preserve">     </w:t>
      </w:r>
      <w:r>
        <w:rPr>
          <w:rFonts w:hint="eastAsia" w:ascii="宋体" w:hAnsi="宋体" w:cs="宋体"/>
          <w:color w:val="auto"/>
          <w:sz w:val="24"/>
          <w:u w:val="none"/>
          <w:lang w:val="en-US" w:eastAsia="zh-CN"/>
        </w:rPr>
        <w:t>日历天。</w:t>
      </w:r>
    </w:p>
    <w:p w14:paraId="1F4FCA56">
      <w:pPr>
        <w:spacing w:line="360" w:lineRule="auto"/>
        <w:ind w:left="109" w:leftChars="52" w:firstLine="480" w:firstLineChars="200"/>
        <w:rPr>
          <w:rFonts w:ascii="宋体" w:hAnsi="宋体" w:cs="宋体"/>
          <w:color w:val="auto"/>
          <w:sz w:val="24"/>
        </w:rPr>
      </w:pPr>
      <w:r>
        <w:rPr>
          <w:rFonts w:hint="eastAsia" w:ascii="宋体" w:hAnsi="宋体" w:cs="宋体"/>
          <w:color w:val="auto"/>
          <w:sz w:val="24"/>
        </w:rPr>
        <w:t>特此声明。</w:t>
      </w:r>
    </w:p>
    <w:p w14:paraId="531219C3">
      <w:pPr>
        <w:spacing w:line="440" w:lineRule="exact"/>
        <w:rPr>
          <w:rFonts w:ascii="宋体" w:hAnsi="宋体" w:cs="宋体"/>
          <w:color w:val="auto"/>
          <w:sz w:val="24"/>
          <w:u w:val="single"/>
        </w:rPr>
      </w:pPr>
      <w:r>
        <w:rPr>
          <w:rFonts w:hint="eastAsia" w:ascii="宋体" w:hAnsi="宋体" w:cs="宋体"/>
          <w:color w:val="auto"/>
          <w:sz w:val="24"/>
        </w:rPr>
        <w:t>法人代表签字或盖章：</w:t>
      </w:r>
      <w:r>
        <w:rPr>
          <w:rFonts w:hint="eastAsia" w:ascii="宋体" w:hAnsi="宋体" w:cs="宋体"/>
          <w:color w:val="auto"/>
          <w:sz w:val="24"/>
          <w:u w:val="single"/>
        </w:rPr>
        <w:t xml:space="preserve">            </w:t>
      </w:r>
      <w:r>
        <w:rPr>
          <w:rFonts w:hint="eastAsia" w:ascii="宋体" w:hAnsi="宋体" w:cs="宋体"/>
          <w:color w:val="auto"/>
          <w:sz w:val="24"/>
        </w:rPr>
        <w:t xml:space="preserve">     被授权人签字：</w:t>
      </w:r>
      <w:r>
        <w:rPr>
          <w:rFonts w:hint="eastAsia" w:ascii="宋体" w:hAnsi="宋体" w:cs="宋体"/>
          <w:color w:val="auto"/>
          <w:sz w:val="24"/>
          <w:u w:val="single"/>
        </w:rPr>
        <w:t xml:space="preserve">                  </w:t>
      </w:r>
    </w:p>
    <w:p w14:paraId="7873237B">
      <w:pPr>
        <w:spacing w:line="440" w:lineRule="exact"/>
        <w:rPr>
          <w:rFonts w:ascii="宋体" w:hAnsi="宋体" w:cs="宋体"/>
          <w:color w:val="auto"/>
          <w:sz w:val="24"/>
          <w:u w:val="single"/>
        </w:rPr>
      </w:pPr>
    </w:p>
    <w:p w14:paraId="7425171F">
      <w:pPr>
        <w:spacing w:line="440" w:lineRule="exact"/>
        <w:rPr>
          <w:rFonts w:ascii="宋体" w:hAnsi="宋体" w:cs="宋体"/>
          <w:color w:val="auto"/>
          <w:sz w:val="24"/>
        </w:rPr>
      </w:pPr>
      <w:r>
        <w:rPr>
          <w:rFonts w:hint="eastAsia" w:ascii="宋体" w:hAnsi="宋体" w:cs="宋体"/>
          <w:color w:val="auto"/>
          <w:sz w:val="24"/>
        </w:rPr>
        <w:t>（公章）：</w:t>
      </w:r>
      <w:r>
        <w:rPr>
          <w:rFonts w:hint="eastAsia" w:ascii="宋体" w:hAnsi="宋体" w:cs="宋体"/>
          <w:color w:val="auto"/>
          <w:sz w:val="24"/>
          <w:u w:val="single"/>
        </w:rPr>
        <w:t xml:space="preserve">                       </w:t>
      </w:r>
      <w:r>
        <w:rPr>
          <w:rFonts w:hint="eastAsia" w:ascii="宋体" w:hAnsi="宋体" w:cs="宋体"/>
          <w:color w:val="auto"/>
          <w:sz w:val="24"/>
        </w:rPr>
        <w:t xml:space="preserve">    被授权人联系电话：</w:t>
      </w:r>
      <w:r>
        <w:rPr>
          <w:rFonts w:hint="eastAsia" w:ascii="宋体" w:hAnsi="宋体" w:cs="宋体"/>
          <w:color w:val="auto"/>
          <w:sz w:val="24"/>
          <w:u w:val="single"/>
        </w:rPr>
        <w:t xml:space="preserve">              </w:t>
      </w:r>
    </w:p>
    <w:p w14:paraId="4DF500C3">
      <w:pPr>
        <w:spacing w:after="156" w:afterLines="50" w:line="440" w:lineRule="exact"/>
        <w:ind w:firstLine="437"/>
        <w:jc w:val="right"/>
        <w:rPr>
          <w:rFonts w:ascii="宋体" w:hAnsi="宋体" w:cs="宋体"/>
          <w:color w:val="auto"/>
          <w:sz w:val="24"/>
        </w:rPr>
      </w:pPr>
    </w:p>
    <w:p w14:paraId="4B2B2676">
      <w:pPr>
        <w:spacing w:after="156" w:afterLines="50" w:line="440" w:lineRule="exact"/>
        <w:ind w:firstLine="437"/>
        <w:jc w:val="right"/>
        <w:rPr>
          <w:rFonts w:ascii="宋体" w:hAnsi="宋体" w:cs="宋体"/>
          <w:color w:val="auto"/>
          <w:sz w:val="24"/>
        </w:rPr>
      </w:pPr>
      <w:r>
        <w:rPr>
          <w:rFonts w:hint="eastAsia" w:ascii="宋体" w:hAnsi="宋体" w:cs="宋体"/>
          <w:color w:val="auto"/>
          <w:sz w:val="24"/>
        </w:rPr>
        <w:t xml:space="preserve">                       日  期：  年  月  日</w:t>
      </w:r>
    </w:p>
    <w:p w14:paraId="516F4CBD">
      <w:pPr>
        <w:spacing w:line="480" w:lineRule="auto"/>
        <w:ind w:firstLine="120" w:firstLineChars="50"/>
        <w:rPr>
          <w:rFonts w:ascii="宋体" w:hAnsi="宋体" w:cs="宋体"/>
          <w:bCs/>
          <w:color w:val="auto"/>
          <w:sz w:val="24"/>
        </w:rPr>
      </w:pPr>
      <w:r>
        <w:rPr>
          <w:rFonts w:hint="eastAsia" w:ascii="宋体" w:hAnsi="宋体" w:cs="宋体"/>
          <w:color w:val="auto"/>
          <w:sz w:val="24"/>
        </w:rPr>
        <w:t>附：法定代表人、被授权人身份证复印件。</w:t>
      </w:r>
    </w:p>
    <w:tbl>
      <w:tblPr>
        <w:tblStyle w:val="20"/>
        <w:tblW w:w="0" w:type="auto"/>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8"/>
        <w:gridCol w:w="4621"/>
      </w:tblGrid>
      <w:tr w14:paraId="4C01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5" w:hRule="atLeast"/>
        </w:trPr>
        <w:tc>
          <w:tcPr>
            <w:tcW w:w="4798" w:type="dxa"/>
            <w:tcBorders>
              <w:top w:val="single" w:color="auto" w:sz="4" w:space="0"/>
              <w:left w:val="single" w:color="auto" w:sz="4" w:space="0"/>
              <w:bottom w:val="single" w:color="auto" w:sz="4" w:space="0"/>
              <w:right w:val="single" w:color="auto" w:sz="4" w:space="0"/>
            </w:tcBorders>
            <w:vAlign w:val="center"/>
          </w:tcPr>
          <w:p w14:paraId="68B93E87">
            <w:pPr>
              <w:spacing w:line="360" w:lineRule="auto"/>
              <w:jc w:val="center"/>
              <w:rPr>
                <w:rFonts w:ascii="宋体" w:hAnsi="宋体" w:cs="宋体"/>
                <w:color w:val="auto"/>
                <w:sz w:val="24"/>
              </w:rPr>
            </w:pPr>
            <w:r>
              <w:rPr>
                <w:rFonts w:hint="eastAsia" w:ascii="宋体" w:hAnsi="宋体" w:cs="宋体"/>
                <w:color w:val="auto"/>
                <w:sz w:val="24"/>
              </w:rPr>
              <w:t xml:space="preserve"> </w:t>
            </w:r>
          </w:p>
        </w:tc>
        <w:tc>
          <w:tcPr>
            <w:tcW w:w="4621" w:type="dxa"/>
            <w:tcBorders>
              <w:top w:val="single" w:color="auto" w:sz="4" w:space="0"/>
              <w:left w:val="single" w:color="auto" w:sz="4" w:space="0"/>
              <w:bottom w:val="single" w:color="auto" w:sz="4" w:space="0"/>
              <w:right w:val="single" w:color="auto" w:sz="4" w:space="0"/>
            </w:tcBorders>
            <w:vAlign w:val="center"/>
          </w:tcPr>
          <w:p w14:paraId="1FAD0765">
            <w:pPr>
              <w:spacing w:line="360" w:lineRule="auto"/>
              <w:jc w:val="center"/>
              <w:rPr>
                <w:rFonts w:ascii="宋体" w:hAnsi="宋体" w:cs="宋体"/>
                <w:color w:val="auto"/>
                <w:sz w:val="24"/>
              </w:rPr>
            </w:pPr>
          </w:p>
        </w:tc>
      </w:tr>
      <w:tr w14:paraId="61ACD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6" w:hRule="atLeast"/>
        </w:trPr>
        <w:tc>
          <w:tcPr>
            <w:tcW w:w="4798" w:type="dxa"/>
            <w:tcBorders>
              <w:top w:val="single" w:color="auto" w:sz="4" w:space="0"/>
              <w:left w:val="single" w:color="auto" w:sz="4" w:space="0"/>
              <w:bottom w:val="single" w:color="auto" w:sz="4" w:space="0"/>
              <w:right w:val="single" w:color="auto" w:sz="4" w:space="0"/>
            </w:tcBorders>
            <w:vAlign w:val="center"/>
          </w:tcPr>
          <w:p w14:paraId="3C2F4E7B">
            <w:pPr>
              <w:spacing w:line="360" w:lineRule="auto"/>
              <w:jc w:val="center"/>
              <w:rPr>
                <w:rFonts w:ascii="宋体" w:hAnsi="宋体" w:cs="宋体"/>
                <w:color w:val="auto"/>
                <w:sz w:val="24"/>
              </w:rPr>
            </w:pPr>
          </w:p>
        </w:tc>
        <w:tc>
          <w:tcPr>
            <w:tcW w:w="4621" w:type="dxa"/>
            <w:tcBorders>
              <w:top w:val="single" w:color="auto" w:sz="4" w:space="0"/>
              <w:left w:val="single" w:color="auto" w:sz="4" w:space="0"/>
              <w:bottom w:val="single" w:color="auto" w:sz="4" w:space="0"/>
              <w:right w:val="single" w:color="auto" w:sz="4" w:space="0"/>
            </w:tcBorders>
            <w:vAlign w:val="center"/>
          </w:tcPr>
          <w:p w14:paraId="7A4FC7B1">
            <w:pPr>
              <w:spacing w:line="360" w:lineRule="auto"/>
              <w:jc w:val="center"/>
              <w:rPr>
                <w:rFonts w:ascii="宋体" w:hAnsi="宋体" w:cs="宋体"/>
                <w:color w:val="auto"/>
                <w:sz w:val="24"/>
              </w:rPr>
            </w:pPr>
            <w:r>
              <w:rPr>
                <w:rFonts w:hint="eastAsia" w:ascii="宋体" w:hAnsi="宋体" w:cs="宋体"/>
                <w:color w:val="auto"/>
                <w:sz w:val="24"/>
              </w:rPr>
              <w:t xml:space="preserve"> </w:t>
            </w:r>
          </w:p>
        </w:tc>
      </w:tr>
    </w:tbl>
    <w:p w14:paraId="3EA60B55">
      <w:pPr>
        <w:autoSpaceDE w:val="0"/>
        <w:autoSpaceDN w:val="0"/>
        <w:spacing w:line="360" w:lineRule="auto"/>
        <w:ind w:firstLine="482" w:firstLineChars="200"/>
        <w:rPr>
          <w:rFonts w:ascii="宋体" w:hAnsi="宋体" w:cs="宋体"/>
          <w:b/>
          <w:color w:val="auto"/>
          <w:sz w:val="24"/>
          <w:lang w:val="zh-CN"/>
        </w:rPr>
      </w:pPr>
    </w:p>
    <w:p w14:paraId="030DA109">
      <w:pPr>
        <w:autoSpaceDE w:val="0"/>
        <w:autoSpaceDN w:val="0"/>
        <w:snapToGrid w:val="0"/>
        <w:spacing w:line="360" w:lineRule="auto"/>
        <w:jc w:val="center"/>
        <w:rPr>
          <w:rFonts w:ascii="宋体" w:hAnsi="宋体" w:cs="宋体"/>
          <w:b/>
          <w:color w:val="auto"/>
          <w:sz w:val="32"/>
          <w:szCs w:val="32"/>
        </w:rPr>
      </w:pPr>
      <w:r>
        <w:rPr>
          <w:rFonts w:hint="eastAsia" w:ascii="宋体" w:hAnsi="宋体" w:cs="宋体"/>
          <w:b/>
          <w:color w:val="auto"/>
          <w:sz w:val="24"/>
          <w:lang w:val="zh-CN"/>
        </w:rPr>
        <w:br w:type="page"/>
      </w:r>
      <w:r>
        <w:rPr>
          <w:rFonts w:hint="eastAsia" w:ascii="宋体" w:hAnsi="宋体" w:cs="宋体"/>
          <w:b/>
          <w:color w:val="auto"/>
          <w:sz w:val="32"/>
          <w:szCs w:val="32"/>
        </w:rPr>
        <w:t>三、磋商报价表</w:t>
      </w:r>
    </w:p>
    <w:p w14:paraId="3CE791FD">
      <w:pPr>
        <w:autoSpaceDE w:val="0"/>
        <w:autoSpaceDN w:val="0"/>
        <w:snapToGrid w:val="0"/>
        <w:spacing w:line="360" w:lineRule="auto"/>
        <w:jc w:val="left"/>
        <w:rPr>
          <w:rFonts w:hint="eastAsia" w:ascii="宋体" w:hAnsi="宋体" w:eastAsia="宋体" w:cs="宋体"/>
          <w:b/>
          <w:color w:val="auto"/>
          <w:sz w:val="24"/>
          <w:lang w:eastAsia="zh-CN"/>
        </w:rPr>
      </w:pPr>
      <w:r>
        <w:rPr>
          <w:rFonts w:hint="eastAsia" w:ascii="宋体" w:hAnsi="宋体" w:cs="宋体"/>
          <w:bCs/>
          <w:color w:val="auto"/>
          <w:sz w:val="24"/>
        </w:rPr>
        <w:t>项目编号：</w:t>
      </w:r>
      <w:r>
        <w:rPr>
          <w:rFonts w:hint="eastAsia" w:ascii="宋体" w:hAnsi="宋体" w:cs="宋体"/>
          <w:bCs/>
          <w:color w:val="auto"/>
          <w:sz w:val="24"/>
          <w:lang w:eastAsia="zh-CN"/>
        </w:rPr>
        <w:t>ZC-HXCT2026-082</w:t>
      </w:r>
    </w:p>
    <w:tbl>
      <w:tblPr>
        <w:tblStyle w:val="20"/>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27"/>
        <w:gridCol w:w="2589"/>
        <w:gridCol w:w="3237"/>
        <w:gridCol w:w="1590"/>
      </w:tblGrid>
      <w:tr w14:paraId="78288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2927" w:type="dxa"/>
            <w:vAlign w:val="center"/>
          </w:tcPr>
          <w:p w14:paraId="1AD867D6">
            <w:pPr>
              <w:spacing w:line="560" w:lineRule="exact"/>
              <w:jc w:val="center"/>
              <w:rPr>
                <w:rFonts w:ascii="宋体" w:hAnsi="宋体" w:cs="宋体"/>
                <w:bCs/>
                <w:color w:val="auto"/>
                <w:sz w:val="24"/>
              </w:rPr>
            </w:pPr>
            <w:r>
              <w:rPr>
                <w:rFonts w:hint="eastAsia" w:ascii="宋体" w:hAnsi="宋体" w:cs="宋体"/>
                <w:bCs/>
                <w:color w:val="auto"/>
                <w:sz w:val="24"/>
              </w:rPr>
              <w:t>项目名称</w:t>
            </w:r>
          </w:p>
        </w:tc>
        <w:tc>
          <w:tcPr>
            <w:tcW w:w="2589" w:type="dxa"/>
            <w:vAlign w:val="center"/>
          </w:tcPr>
          <w:p w14:paraId="7B144DD0">
            <w:pPr>
              <w:spacing w:line="560" w:lineRule="exact"/>
              <w:jc w:val="center"/>
              <w:rPr>
                <w:rFonts w:ascii="宋体" w:hAnsi="宋体" w:cs="宋体"/>
                <w:bCs/>
                <w:color w:val="auto"/>
                <w:sz w:val="24"/>
              </w:rPr>
            </w:pPr>
            <w:r>
              <w:rPr>
                <w:rFonts w:hint="eastAsia" w:ascii="宋体" w:hAnsi="宋体" w:cs="宋体"/>
                <w:bCs/>
                <w:color w:val="auto"/>
                <w:sz w:val="24"/>
              </w:rPr>
              <w:t>投标</w:t>
            </w:r>
            <w:r>
              <w:rPr>
                <w:rFonts w:hint="eastAsia" w:ascii="宋体" w:hAnsi="宋体" w:cs="宋体"/>
                <w:bCs/>
                <w:color w:val="auto"/>
                <w:sz w:val="24"/>
                <w:lang w:val="en-US" w:eastAsia="zh-CN"/>
              </w:rPr>
              <w:t>报</w:t>
            </w:r>
            <w:r>
              <w:rPr>
                <w:rFonts w:hint="eastAsia" w:ascii="宋体" w:hAnsi="宋体" w:cs="宋体"/>
                <w:bCs/>
                <w:color w:val="auto"/>
                <w:sz w:val="24"/>
              </w:rPr>
              <w:t>价（元）</w:t>
            </w:r>
          </w:p>
        </w:tc>
        <w:tc>
          <w:tcPr>
            <w:tcW w:w="3237" w:type="dxa"/>
            <w:vAlign w:val="center"/>
          </w:tcPr>
          <w:p w14:paraId="54FA12EE">
            <w:pPr>
              <w:spacing w:line="560" w:lineRule="exact"/>
              <w:jc w:val="center"/>
              <w:rPr>
                <w:rFonts w:ascii="宋体" w:hAnsi="宋体" w:cs="宋体"/>
                <w:bCs/>
                <w:color w:val="auto"/>
                <w:sz w:val="24"/>
              </w:rPr>
            </w:pPr>
            <w:r>
              <w:rPr>
                <w:rFonts w:hint="eastAsia" w:ascii="宋体" w:hAnsi="宋体" w:cs="宋体"/>
                <w:bCs/>
                <w:color w:val="auto"/>
                <w:sz w:val="24"/>
              </w:rPr>
              <w:t>服务期</w:t>
            </w:r>
          </w:p>
        </w:tc>
        <w:tc>
          <w:tcPr>
            <w:tcW w:w="1590" w:type="dxa"/>
            <w:vAlign w:val="center"/>
          </w:tcPr>
          <w:p w14:paraId="18B523BB">
            <w:pPr>
              <w:spacing w:line="560" w:lineRule="exact"/>
              <w:jc w:val="center"/>
              <w:rPr>
                <w:rFonts w:ascii="宋体" w:hAnsi="宋体" w:cs="宋体"/>
                <w:bCs/>
                <w:color w:val="auto"/>
                <w:sz w:val="24"/>
              </w:rPr>
            </w:pPr>
            <w:r>
              <w:rPr>
                <w:rFonts w:hint="eastAsia" w:ascii="宋体" w:hAnsi="宋体" w:cs="宋体"/>
                <w:bCs/>
                <w:color w:val="auto"/>
                <w:sz w:val="24"/>
              </w:rPr>
              <w:t>备注</w:t>
            </w:r>
          </w:p>
        </w:tc>
      </w:tr>
      <w:tr w14:paraId="7F9BF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2927" w:type="dxa"/>
            <w:vAlign w:val="center"/>
          </w:tcPr>
          <w:p w14:paraId="46A8ED0F">
            <w:pPr>
              <w:spacing w:line="560" w:lineRule="exact"/>
              <w:jc w:val="center"/>
              <w:rPr>
                <w:rFonts w:ascii="宋体" w:hAnsi="宋体" w:cs="宋体"/>
                <w:color w:val="auto"/>
                <w:sz w:val="24"/>
              </w:rPr>
            </w:pPr>
          </w:p>
        </w:tc>
        <w:tc>
          <w:tcPr>
            <w:tcW w:w="2589" w:type="dxa"/>
            <w:vAlign w:val="center"/>
          </w:tcPr>
          <w:p w14:paraId="599B452B">
            <w:pPr>
              <w:spacing w:line="560" w:lineRule="exact"/>
              <w:jc w:val="center"/>
              <w:rPr>
                <w:rFonts w:ascii="宋体" w:hAnsi="宋体" w:cs="宋体"/>
                <w:bCs/>
                <w:color w:val="auto"/>
                <w:sz w:val="24"/>
              </w:rPr>
            </w:pPr>
          </w:p>
        </w:tc>
        <w:tc>
          <w:tcPr>
            <w:tcW w:w="3237" w:type="dxa"/>
            <w:vAlign w:val="center"/>
          </w:tcPr>
          <w:p w14:paraId="34B971F7">
            <w:pPr>
              <w:spacing w:line="560" w:lineRule="exact"/>
              <w:jc w:val="center"/>
              <w:rPr>
                <w:rFonts w:ascii="宋体" w:hAnsi="宋体" w:cs="宋体"/>
                <w:bCs/>
                <w:color w:val="auto"/>
                <w:sz w:val="24"/>
              </w:rPr>
            </w:pPr>
          </w:p>
        </w:tc>
        <w:tc>
          <w:tcPr>
            <w:tcW w:w="1590" w:type="dxa"/>
            <w:vAlign w:val="center"/>
          </w:tcPr>
          <w:p w14:paraId="4955E76C">
            <w:pPr>
              <w:spacing w:line="560" w:lineRule="exact"/>
              <w:jc w:val="center"/>
              <w:rPr>
                <w:rFonts w:ascii="宋体" w:hAnsi="宋体" w:cs="宋体"/>
                <w:bCs/>
                <w:color w:val="auto"/>
                <w:sz w:val="24"/>
              </w:rPr>
            </w:pPr>
          </w:p>
        </w:tc>
      </w:tr>
      <w:tr w14:paraId="45B91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2927" w:type="dxa"/>
            <w:vAlign w:val="center"/>
          </w:tcPr>
          <w:p w14:paraId="1DD8241A">
            <w:pPr>
              <w:spacing w:line="560" w:lineRule="exact"/>
              <w:jc w:val="center"/>
              <w:rPr>
                <w:rFonts w:ascii="宋体" w:hAnsi="宋体" w:cs="宋体"/>
                <w:bCs/>
                <w:color w:val="auto"/>
                <w:sz w:val="24"/>
              </w:rPr>
            </w:pPr>
            <w:r>
              <w:rPr>
                <w:rFonts w:hint="eastAsia" w:ascii="宋体" w:hAnsi="宋体" w:cs="宋体"/>
                <w:bCs/>
                <w:color w:val="auto"/>
                <w:sz w:val="24"/>
              </w:rPr>
              <w:t>投标</w:t>
            </w:r>
            <w:r>
              <w:rPr>
                <w:rFonts w:hint="eastAsia" w:ascii="宋体" w:hAnsi="宋体" w:cs="宋体"/>
                <w:bCs/>
                <w:color w:val="auto"/>
                <w:sz w:val="24"/>
                <w:lang w:val="en-US" w:eastAsia="zh-CN"/>
              </w:rPr>
              <w:t>报</w:t>
            </w:r>
            <w:r>
              <w:rPr>
                <w:rFonts w:hint="eastAsia" w:ascii="宋体" w:hAnsi="宋体" w:cs="宋体"/>
                <w:bCs/>
                <w:color w:val="auto"/>
                <w:sz w:val="24"/>
              </w:rPr>
              <w:t>价（大写）</w:t>
            </w:r>
          </w:p>
        </w:tc>
        <w:tc>
          <w:tcPr>
            <w:tcW w:w="7416" w:type="dxa"/>
            <w:gridSpan w:val="3"/>
            <w:vAlign w:val="center"/>
          </w:tcPr>
          <w:p w14:paraId="07EDB804">
            <w:pPr>
              <w:spacing w:line="560" w:lineRule="exact"/>
              <w:rPr>
                <w:rFonts w:ascii="宋体" w:hAnsi="宋体" w:cs="宋体"/>
                <w:bCs/>
                <w:color w:val="auto"/>
                <w:sz w:val="24"/>
              </w:rPr>
            </w:pPr>
          </w:p>
        </w:tc>
      </w:tr>
    </w:tbl>
    <w:p w14:paraId="68E4C5FD">
      <w:pPr>
        <w:rPr>
          <w:rFonts w:ascii="宋体" w:hAnsi="宋体" w:cs="宋体"/>
          <w:color w:val="auto"/>
          <w:sz w:val="24"/>
        </w:rPr>
      </w:pPr>
    </w:p>
    <w:p w14:paraId="2B8C5A38">
      <w:pPr>
        <w:ind w:firstLine="240" w:firstLineChars="100"/>
        <w:rPr>
          <w:rFonts w:ascii="宋体" w:hAnsi="宋体" w:cs="宋体"/>
          <w:color w:val="auto"/>
          <w:sz w:val="24"/>
        </w:rPr>
      </w:pPr>
    </w:p>
    <w:p w14:paraId="426DF1FB">
      <w:pPr>
        <w:ind w:firstLine="240" w:firstLineChars="100"/>
        <w:rPr>
          <w:rFonts w:ascii="宋体" w:hAnsi="宋体" w:cs="宋体"/>
          <w:color w:val="auto"/>
          <w:sz w:val="24"/>
        </w:rPr>
      </w:pPr>
    </w:p>
    <w:p w14:paraId="0EE909A5">
      <w:pPr>
        <w:ind w:firstLine="240" w:firstLineChars="100"/>
        <w:rPr>
          <w:rFonts w:ascii="宋体" w:hAnsi="宋体" w:cs="宋体"/>
          <w:color w:val="auto"/>
          <w:sz w:val="24"/>
        </w:rPr>
      </w:pPr>
      <w:r>
        <w:rPr>
          <w:rFonts w:hint="eastAsia" w:ascii="宋体" w:hAnsi="宋体" w:cs="宋体"/>
          <w:color w:val="auto"/>
          <w:sz w:val="24"/>
        </w:rPr>
        <w:t>供应商：（盖章）</w:t>
      </w:r>
      <w:r>
        <w:rPr>
          <w:rFonts w:hint="eastAsia" w:ascii="宋体" w:hAnsi="宋体" w:cs="宋体"/>
          <w:color w:val="auto"/>
          <w:sz w:val="24"/>
          <w:u w:val="single"/>
        </w:rPr>
        <w:t>                          </w:t>
      </w:r>
    </w:p>
    <w:p w14:paraId="1D23C228">
      <w:pPr>
        <w:rPr>
          <w:rFonts w:ascii="宋体" w:hAnsi="宋体" w:cs="宋体"/>
          <w:color w:val="auto"/>
          <w:sz w:val="24"/>
        </w:rPr>
      </w:pPr>
    </w:p>
    <w:p w14:paraId="7FDC2962">
      <w:pPr>
        <w:ind w:firstLine="240" w:firstLineChars="100"/>
        <w:rPr>
          <w:rFonts w:ascii="宋体" w:hAnsi="宋体" w:cs="宋体"/>
          <w:color w:val="auto"/>
          <w:sz w:val="24"/>
        </w:rPr>
      </w:pPr>
    </w:p>
    <w:p w14:paraId="3C2C7EED">
      <w:pPr>
        <w:ind w:firstLine="240" w:firstLineChars="100"/>
        <w:rPr>
          <w:rFonts w:ascii="宋体" w:hAnsi="宋体" w:cs="宋体"/>
          <w:color w:val="auto"/>
          <w:sz w:val="24"/>
        </w:rPr>
      </w:pPr>
      <w:r>
        <w:rPr>
          <w:rFonts w:hint="eastAsia" w:ascii="宋体" w:hAnsi="宋体" w:cs="宋体"/>
          <w:color w:val="auto"/>
          <w:sz w:val="24"/>
        </w:rPr>
        <w:t>法定代表人或授权代理人签字：</w:t>
      </w:r>
      <w:r>
        <w:rPr>
          <w:rFonts w:hint="eastAsia" w:ascii="宋体" w:hAnsi="宋体" w:cs="宋体"/>
          <w:color w:val="auto"/>
          <w:sz w:val="24"/>
          <w:u w:val="single"/>
        </w:rPr>
        <w:t>            </w:t>
      </w:r>
    </w:p>
    <w:p w14:paraId="120E1A59">
      <w:pPr>
        <w:rPr>
          <w:rFonts w:ascii="宋体" w:hAnsi="宋体" w:cs="宋体"/>
          <w:color w:val="auto"/>
          <w:sz w:val="24"/>
        </w:rPr>
      </w:pPr>
    </w:p>
    <w:p w14:paraId="4215906A">
      <w:pPr>
        <w:rPr>
          <w:rFonts w:ascii="宋体" w:hAnsi="宋体" w:cs="宋体"/>
          <w:color w:val="auto"/>
          <w:sz w:val="24"/>
        </w:rPr>
      </w:pPr>
    </w:p>
    <w:p w14:paraId="5052024E">
      <w:pPr>
        <w:ind w:firstLine="4480"/>
        <w:rPr>
          <w:rFonts w:ascii="宋体" w:hAnsi="宋体" w:cs="宋体"/>
          <w:color w:val="auto"/>
          <w:sz w:val="24"/>
        </w:rPr>
      </w:pPr>
      <w:r>
        <w:rPr>
          <w:rFonts w:hint="eastAsia" w:ascii="宋体" w:hAnsi="宋体" w:cs="宋体"/>
          <w:color w:val="auto"/>
          <w:sz w:val="24"/>
        </w:rPr>
        <w:t>　</w:t>
      </w:r>
    </w:p>
    <w:p w14:paraId="752F5555">
      <w:pPr>
        <w:wordWrap w:val="0"/>
        <w:ind w:firstLine="4480"/>
        <w:jc w:val="right"/>
        <w:rPr>
          <w:rFonts w:ascii="宋体" w:hAnsi="宋体" w:cs="宋体"/>
          <w:color w:val="auto"/>
          <w:sz w:val="24"/>
        </w:rPr>
      </w:pPr>
      <w:r>
        <w:rPr>
          <w:rFonts w:hint="eastAsia" w:ascii="宋体" w:hAnsi="宋体" w:cs="宋体"/>
          <w:color w:val="auto"/>
          <w:sz w:val="24"/>
        </w:rPr>
        <w:t>日期：   年   月   日</w:t>
      </w:r>
    </w:p>
    <w:p w14:paraId="33E98668">
      <w:pPr>
        <w:adjustRightInd w:val="0"/>
        <w:snapToGrid w:val="0"/>
        <w:spacing w:line="360" w:lineRule="auto"/>
        <w:ind w:right="420"/>
        <w:rPr>
          <w:rFonts w:ascii="宋体" w:hAnsi="宋体" w:cs="宋体"/>
          <w:color w:val="auto"/>
          <w:sz w:val="24"/>
        </w:rPr>
      </w:pPr>
    </w:p>
    <w:p w14:paraId="20D6063F">
      <w:pPr>
        <w:jc w:val="center"/>
        <w:rPr>
          <w:rFonts w:ascii="宋体" w:hAnsi="宋体" w:cs="宋体"/>
          <w:b/>
          <w:color w:val="auto"/>
          <w:sz w:val="32"/>
          <w:szCs w:val="32"/>
        </w:rPr>
      </w:pPr>
    </w:p>
    <w:p w14:paraId="4DBA56C8">
      <w:pPr>
        <w:jc w:val="center"/>
        <w:rPr>
          <w:rFonts w:ascii="宋体" w:hAnsi="宋体" w:cs="宋体"/>
          <w:b/>
          <w:color w:val="auto"/>
          <w:sz w:val="32"/>
          <w:szCs w:val="32"/>
        </w:rPr>
      </w:pPr>
    </w:p>
    <w:p w14:paraId="00A023D5">
      <w:pPr>
        <w:jc w:val="center"/>
        <w:rPr>
          <w:rFonts w:ascii="宋体" w:hAnsi="宋体" w:cs="宋体"/>
          <w:b/>
          <w:color w:val="auto"/>
          <w:sz w:val="32"/>
          <w:szCs w:val="32"/>
        </w:rPr>
      </w:pPr>
    </w:p>
    <w:p w14:paraId="1A8B4872">
      <w:pPr>
        <w:jc w:val="center"/>
        <w:rPr>
          <w:rFonts w:ascii="宋体" w:hAnsi="宋体" w:cs="宋体"/>
          <w:b/>
          <w:color w:val="auto"/>
          <w:sz w:val="32"/>
          <w:szCs w:val="32"/>
        </w:rPr>
      </w:pPr>
    </w:p>
    <w:p w14:paraId="6C66FB61">
      <w:pPr>
        <w:rPr>
          <w:rFonts w:ascii="宋体" w:hAnsi="宋体" w:cs="宋体"/>
          <w:b/>
          <w:color w:val="auto"/>
          <w:sz w:val="32"/>
          <w:szCs w:val="32"/>
        </w:rPr>
      </w:pPr>
    </w:p>
    <w:p w14:paraId="45C6A5E5">
      <w:pPr>
        <w:spacing w:line="520" w:lineRule="exact"/>
        <w:jc w:val="center"/>
        <w:rPr>
          <w:rFonts w:ascii="宋体" w:hAnsi="宋体" w:cs="宋体"/>
          <w:b/>
          <w:bCs/>
          <w:color w:val="auto"/>
          <w:sz w:val="32"/>
          <w:szCs w:val="32"/>
        </w:rPr>
      </w:pPr>
    </w:p>
    <w:p w14:paraId="70D728C4">
      <w:pPr>
        <w:spacing w:line="520" w:lineRule="exact"/>
        <w:jc w:val="center"/>
        <w:rPr>
          <w:rFonts w:ascii="宋体" w:hAnsi="宋体" w:cs="宋体"/>
          <w:b/>
          <w:bCs/>
          <w:color w:val="auto"/>
          <w:sz w:val="32"/>
          <w:szCs w:val="32"/>
        </w:rPr>
      </w:pPr>
      <w:r>
        <w:rPr>
          <w:rFonts w:hint="eastAsia" w:ascii="宋体" w:hAnsi="宋体" w:cs="宋体"/>
          <w:b/>
          <w:bCs/>
          <w:color w:val="auto"/>
          <w:sz w:val="32"/>
          <w:szCs w:val="32"/>
        </w:rPr>
        <w:t>四、分项报价表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2713"/>
        <w:gridCol w:w="1537"/>
        <w:gridCol w:w="1304"/>
        <w:gridCol w:w="1488"/>
        <w:gridCol w:w="1167"/>
      </w:tblGrid>
      <w:tr w14:paraId="21A4C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59" w:type="dxa"/>
            <w:tcMar>
              <w:left w:w="57" w:type="dxa"/>
              <w:right w:w="57" w:type="dxa"/>
            </w:tcMar>
            <w:vAlign w:val="center"/>
          </w:tcPr>
          <w:p w14:paraId="0943DA99">
            <w:pPr>
              <w:spacing w:line="260" w:lineRule="exact"/>
              <w:jc w:val="center"/>
              <w:rPr>
                <w:rFonts w:ascii="宋体" w:hAnsi="宋体" w:cs="宋体"/>
                <w:color w:val="auto"/>
                <w:sz w:val="23"/>
                <w:szCs w:val="23"/>
              </w:rPr>
            </w:pPr>
            <w:r>
              <w:rPr>
                <w:rFonts w:hint="eastAsia" w:ascii="宋体" w:hAnsi="宋体" w:cs="宋体"/>
                <w:color w:val="auto"/>
                <w:sz w:val="23"/>
                <w:szCs w:val="23"/>
              </w:rPr>
              <w:t>序号</w:t>
            </w:r>
          </w:p>
        </w:tc>
        <w:tc>
          <w:tcPr>
            <w:tcW w:w="2713" w:type="dxa"/>
            <w:tcMar>
              <w:left w:w="57" w:type="dxa"/>
              <w:right w:w="57" w:type="dxa"/>
            </w:tcMar>
            <w:vAlign w:val="center"/>
          </w:tcPr>
          <w:p w14:paraId="0B25C892">
            <w:pPr>
              <w:spacing w:line="260" w:lineRule="exact"/>
              <w:jc w:val="center"/>
              <w:rPr>
                <w:rFonts w:ascii="宋体" w:hAnsi="宋体" w:cs="宋体"/>
                <w:color w:val="auto"/>
                <w:sz w:val="23"/>
                <w:szCs w:val="23"/>
              </w:rPr>
            </w:pPr>
            <w:r>
              <w:rPr>
                <w:rFonts w:hint="eastAsia" w:ascii="宋体" w:hAnsi="宋体" w:cs="宋体"/>
                <w:color w:val="auto"/>
                <w:sz w:val="23"/>
                <w:szCs w:val="23"/>
              </w:rPr>
              <w:t>名称</w:t>
            </w:r>
          </w:p>
        </w:tc>
        <w:tc>
          <w:tcPr>
            <w:tcW w:w="1537" w:type="dxa"/>
            <w:tcMar>
              <w:left w:w="57" w:type="dxa"/>
              <w:right w:w="57" w:type="dxa"/>
            </w:tcMar>
            <w:vAlign w:val="center"/>
          </w:tcPr>
          <w:p w14:paraId="438C4A3A">
            <w:pPr>
              <w:spacing w:line="260" w:lineRule="exact"/>
              <w:jc w:val="center"/>
              <w:rPr>
                <w:rFonts w:ascii="宋体" w:hAnsi="宋体" w:cs="宋体"/>
                <w:color w:val="auto"/>
                <w:sz w:val="23"/>
                <w:szCs w:val="23"/>
              </w:rPr>
            </w:pPr>
            <w:r>
              <w:rPr>
                <w:rFonts w:hint="eastAsia" w:ascii="宋体" w:hAnsi="宋体" w:cs="宋体"/>
                <w:color w:val="auto"/>
                <w:sz w:val="23"/>
                <w:szCs w:val="23"/>
              </w:rPr>
              <w:t>数 量</w:t>
            </w:r>
          </w:p>
        </w:tc>
        <w:tc>
          <w:tcPr>
            <w:tcW w:w="1304" w:type="dxa"/>
            <w:tcMar>
              <w:left w:w="57" w:type="dxa"/>
              <w:right w:w="57" w:type="dxa"/>
            </w:tcMar>
            <w:vAlign w:val="center"/>
          </w:tcPr>
          <w:p w14:paraId="78086DF5">
            <w:pPr>
              <w:spacing w:line="260" w:lineRule="exact"/>
              <w:ind w:firstLine="460" w:firstLineChars="200"/>
              <w:rPr>
                <w:rFonts w:ascii="宋体" w:hAnsi="宋体" w:cs="宋体"/>
                <w:color w:val="auto"/>
                <w:sz w:val="23"/>
                <w:szCs w:val="23"/>
              </w:rPr>
            </w:pPr>
            <w:r>
              <w:rPr>
                <w:rFonts w:hint="eastAsia" w:ascii="宋体" w:hAnsi="宋体" w:cs="宋体"/>
                <w:color w:val="auto"/>
                <w:sz w:val="23"/>
                <w:szCs w:val="23"/>
              </w:rPr>
              <w:t>单位</w:t>
            </w:r>
          </w:p>
        </w:tc>
        <w:tc>
          <w:tcPr>
            <w:tcW w:w="1488" w:type="dxa"/>
            <w:tcMar>
              <w:left w:w="57" w:type="dxa"/>
              <w:right w:w="57" w:type="dxa"/>
            </w:tcMar>
            <w:vAlign w:val="center"/>
          </w:tcPr>
          <w:p w14:paraId="766F3681">
            <w:pPr>
              <w:spacing w:line="260" w:lineRule="exact"/>
              <w:jc w:val="center"/>
              <w:rPr>
                <w:rFonts w:ascii="宋体" w:hAnsi="宋体" w:cs="宋体"/>
                <w:color w:val="auto"/>
                <w:sz w:val="23"/>
                <w:szCs w:val="23"/>
              </w:rPr>
            </w:pPr>
            <w:r>
              <w:rPr>
                <w:rFonts w:hint="eastAsia" w:ascii="宋体" w:hAnsi="宋体" w:cs="宋体"/>
                <w:color w:val="auto"/>
                <w:sz w:val="23"/>
                <w:szCs w:val="23"/>
              </w:rPr>
              <w:t>单价（元）</w:t>
            </w:r>
          </w:p>
        </w:tc>
        <w:tc>
          <w:tcPr>
            <w:tcW w:w="1167" w:type="dxa"/>
            <w:tcMar>
              <w:left w:w="57" w:type="dxa"/>
              <w:right w:w="57" w:type="dxa"/>
            </w:tcMar>
            <w:vAlign w:val="center"/>
          </w:tcPr>
          <w:p w14:paraId="238ADF49">
            <w:pPr>
              <w:spacing w:line="260" w:lineRule="exact"/>
              <w:jc w:val="center"/>
              <w:rPr>
                <w:rFonts w:ascii="宋体" w:hAnsi="宋体" w:cs="宋体"/>
                <w:color w:val="auto"/>
                <w:sz w:val="23"/>
                <w:szCs w:val="23"/>
              </w:rPr>
            </w:pPr>
            <w:r>
              <w:rPr>
                <w:rFonts w:hint="eastAsia" w:ascii="宋体" w:hAnsi="宋体" w:cs="宋体"/>
                <w:color w:val="auto"/>
                <w:sz w:val="23"/>
                <w:szCs w:val="23"/>
              </w:rPr>
              <w:t>总价（元）</w:t>
            </w:r>
          </w:p>
        </w:tc>
      </w:tr>
      <w:tr w14:paraId="40AFA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49759EF5">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405FF74B">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3C9ECD5D">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33394FD0">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38B7AF09">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79C2C941">
            <w:pPr>
              <w:spacing w:line="260" w:lineRule="exact"/>
              <w:jc w:val="center"/>
              <w:rPr>
                <w:rFonts w:ascii="宋体" w:hAnsi="宋体" w:cs="宋体"/>
                <w:color w:val="auto"/>
                <w:sz w:val="23"/>
                <w:szCs w:val="23"/>
              </w:rPr>
            </w:pPr>
          </w:p>
        </w:tc>
      </w:tr>
      <w:tr w14:paraId="1BAAA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2E762444">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055A22AB">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6DF0A50D">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43F8E6FF">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3EC2A778">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4C9F7079">
            <w:pPr>
              <w:spacing w:line="260" w:lineRule="exact"/>
              <w:jc w:val="center"/>
              <w:rPr>
                <w:rFonts w:ascii="宋体" w:hAnsi="宋体" w:cs="宋体"/>
                <w:color w:val="auto"/>
                <w:sz w:val="23"/>
                <w:szCs w:val="23"/>
              </w:rPr>
            </w:pPr>
          </w:p>
        </w:tc>
      </w:tr>
      <w:tr w14:paraId="0BA4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7E1D3C50">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429FBA94">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04C5A0CD">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2CB69491">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736E4C13">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69696717">
            <w:pPr>
              <w:spacing w:line="260" w:lineRule="exact"/>
              <w:jc w:val="center"/>
              <w:rPr>
                <w:rFonts w:ascii="宋体" w:hAnsi="宋体" w:cs="宋体"/>
                <w:color w:val="auto"/>
                <w:sz w:val="23"/>
                <w:szCs w:val="23"/>
              </w:rPr>
            </w:pPr>
          </w:p>
        </w:tc>
      </w:tr>
      <w:tr w14:paraId="51FC9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4DCC1485">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293C0736">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7EED74BC">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76A4537E">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19240B14">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16C9ACF3">
            <w:pPr>
              <w:spacing w:line="260" w:lineRule="exact"/>
              <w:jc w:val="center"/>
              <w:rPr>
                <w:rFonts w:ascii="宋体" w:hAnsi="宋体" w:cs="宋体"/>
                <w:color w:val="auto"/>
                <w:sz w:val="23"/>
                <w:szCs w:val="23"/>
              </w:rPr>
            </w:pPr>
          </w:p>
        </w:tc>
      </w:tr>
      <w:tr w14:paraId="29FCB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6391E80D">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6F801755">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200C0534">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08304FF8">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407899C9">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6DB092CD">
            <w:pPr>
              <w:spacing w:line="260" w:lineRule="exact"/>
              <w:jc w:val="center"/>
              <w:rPr>
                <w:rFonts w:ascii="宋体" w:hAnsi="宋体" w:cs="宋体"/>
                <w:color w:val="auto"/>
                <w:sz w:val="23"/>
                <w:szCs w:val="23"/>
              </w:rPr>
            </w:pPr>
          </w:p>
        </w:tc>
      </w:tr>
      <w:tr w14:paraId="22812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5F7AA764">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7F748E47">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358329A9">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03E21995">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13FC0CCC">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4783B345">
            <w:pPr>
              <w:spacing w:line="260" w:lineRule="exact"/>
              <w:jc w:val="center"/>
              <w:rPr>
                <w:rFonts w:ascii="宋体" w:hAnsi="宋体" w:cs="宋体"/>
                <w:color w:val="auto"/>
                <w:sz w:val="23"/>
                <w:szCs w:val="23"/>
              </w:rPr>
            </w:pPr>
          </w:p>
        </w:tc>
      </w:tr>
      <w:tr w14:paraId="44F3C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504DC7D8">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52F88362">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22D51F3E">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651C62CA">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0D06D459">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5A0D2290">
            <w:pPr>
              <w:spacing w:line="260" w:lineRule="exact"/>
              <w:jc w:val="center"/>
              <w:rPr>
                <w:rFonts w:ascii="宋体" w:hAnsi="宋体" w:cs="宋体"/>
                <w:color w:val="auto"/>
                <w:sz w:val="23"/>
                <w:szCs w:val="23"/>
              </w:rPr>
            </w:pPr>
          </w:p>
        </w:tc>
      </w:tr>
      <w:tr w14:paraId="4E62C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57E7CB1D">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726800CF">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1AF3E6E9">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19EE26BA">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60507C3E">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0ABB4C17">
            <w:pPr>
              <w:spacing w:line="260" w:lineRule="exact"/>
              <w:jc w:val="center"/>
              <w:rPr>
                <w:rFonts w:ascii="宋体" w:hAnsi="宋体" w:cs="宋体"/>
                <w:color w:val="auto"/>
                <w:sz w:val="23"/>
                <w:szCs w:val="23"/>
              </w:rPr>
            </w:pPr>
          </w:p>
        </w:tc>
      </w:tr>
      <w:tr w14:paraId="682B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3DAA3A70">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4690C071">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3A337C27">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642EBA7C">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6FB50A79">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0F5FC596">
            <w:pPr>
              <w:spacing w:line="260" w:lineRule="exact"/>
              <w:jc w:val="center"/>
              <w:rPr>
                <w:rFonts w:ascii="宋体" w:hAnsi="宋体" w:cs="宋体"/>
                <w:color w:val="auto"/>
                <w:sz w:val="23"/>
                <w:szCs w:val="23"/>
              </w:rPr>
            </w:pPr>
          </w:p>
        </w:tc>
      </w:tr>
      <w:tr w14:paraId="7BADF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72AE71BA">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294DE009">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2B988FAA">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16CC30CC">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3278B2E4">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5B7391D2">
            <w:pPr>
              <w:spacing w:line="260" w:lineRule="exact"/>
              <w:jc w:val="center"/>
              <w:rPr>
                <w:rFonts w:ascii="宋体" w:hAnsi="宋体" w:cs="宋体"/>
                <w:color w:val="auto"/>
                <w:sz w:val="23"/>
                <w:szCs w:val="23"/>
              </w:rPr>
            </w:pPr>
          </w:p>
        </w:tc>
      </w:tr>
      <w:tr w14:paraId="57E94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5C4CB03B">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05119EE1">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1008D03E">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3D299E56">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00AC0B7C">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63413709">
            <w:pPr>
              <w:spacing w:line="260" w:lineRule="exact"/>
              <w:jc w:val="center"/>
              <w:rPr>
                <w:rFonts w:ascii="宋体" w:hAnsi="宋体" w:cs="宋体"/>
                <w:color w:val="auto"/>
                <w:sz w:val="23"/>
                <w:szCs w:val="23"/>
              </w:rPr>
            </w:pPr>
          </w:p>
        </w:tc>
      </w:tr>
      <w:tr w14:paraId="25992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2C5AAE9B">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2DE930D3">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6602D130">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152003AB">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083979D0">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2002C701">
            <w:pPr>
              <w:spacing w:line="260" w:lineRule="exact"/>
              <w:jc w:val="center"/>
              <w:rPr>
                <w:rFonts w:ascii="宋体" w:hAnsi="宋体" w:cs="宋体"/>
                <w:color w:val="auto"/>
                <w:sz w:val="23"/>
                <w:szCs w:val="23"/>
              </w:rPr>
            </w:pPr>
          </w:p>
        </w:tc>
      </w:tr>
      <w:tr w14:paraId="4A4C8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003271C1">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2A42AC84">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5AE10EA8">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06FC2EEF">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13A12985">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28C28A9D">
            <w:pPr>
              <w:spacing w:line="260" w:lineRule="exact"/>
              <w:jc w:val="center"/>
              <w:rPr>
                <w:rFonts w:ascii="宋体" w:hAnsi="宋体" w:cs="宋体"/>
                <w:color w:val="auto"/>
                <w:sz w:val="23"/>
                <w:szCs w:val="23"/>
              </w:rPr>
            </w:pPr>
          </w:p>
        </w:tc>
      </w:tr>
      <w:tr w14:paraId="04D27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 w:hRule="atLeast"/>
          <w:jc w:val="center"/>
        </w:trPr>
        <w:tc>
          <w:tcPr>
            <w:tcW w:w="759" w:type="dxa"/>
            <w:tcMar>
              <w:left w:w="57" w:type="dxa"/>
              <w:right w:w="57" w:type="dxa"/>
            </w:tcMar>
            <w:vAlign w:val="center"/>
          </w:tcPr>
          <w:p w14:paraId="749059AE">
            <w:pPr>
              <w:spacing w:line="260" w:lineRule="exact"/>
              <w:jc w:val="center"/>
              <w:rPr>
                <w:rFonts w:ascii="宋体" w:hAnsi="宋体" w:cs="宋体"/>
                <w:color w:val="auto"/>
                <w:sz w:val="23"/>
                <w:szCs w:val="23"/>
              </w:rPr>
            </w:pPr>
          </w:p>
        </w:tc>
        <w:tc>
          <w:tcPr>
            <w:tcW w:w="2713" w:type="dxa"/>
            <w:tcMar>
              <w:left w:w="57" w:type="dxa"/>
              <w:right w:w="57" w:type="dxa"/>
            </w:tcMar>
            <w:vAlign w:val="center"/>
          </w:tcPr>
          <w:p w14:paraId="60CD6FE8">
            <w:pPr>
              <w:spacing w:line="260" w:lineRule="exact"/>
              <w:jc w:val="center"/>
              <w:rPr>
                <w:rFonts w:ascii="宋体" w:hAnsi="宋体" w:cs="宋体"/>
                <w:color w:val="auto"/>
                <w:sz w:val="23"/>
                <w:szCs w:val="23"/>
              </w:rPr>
            </w:pPr>
          </w:p>
        </w:tc>
        <w:tc>
          <w:tcPr>
            <w:tcW w:w="1537" w:type="dxa"/>
            <w:tcMar>
              <w:left w:w="57" w:type="dxa"/>
              <w:right w:w="57" w:type="dxa"/>
            </w:tcMar>
            <w:vAlign w:val="center"/>
          </w:tcPr>
          <w:p w14:paraId="444AEF52">
            <w:pPr>
              <w:spacing w:line="260" w:lineRule="exact"/>
              <w:jc w:val="center"/>
              <w:rPr>
                <w:rFonts w:ascii="宋体" w:hAnsi="宋体" w:cs="宋体"/>
                <w:color w:val="auto"/>
                <w:sz w:val="23"/>
                <w:szCs w:val="23"/>
              </w:rPr>
            </w:pPr>
          </w:p>
        </w:tc>
        <w:tc>
          <w:tcPr>
            <w:tcW w:w="1304" w:type="dxa"/>
            <w:tcMar>
              <w:left w:w="57" w:type="dxa"/>
              <w:right w:w="57" w:type="dxa"/>
            </w:tcMar>
            <w:vAlign w:val="center"/>
          </w:tcPr>
          <w:p w14:paraId="09CC070A">
            <w:pPr>
              <w:spacing w:after="156" w:afterLines="50" w:line="260" w:lineRule="exact"/>
              <w:jc w:val="center"/>
              <w:rPr>
                <w:rFonts w:ascii="宋体" w:hAnsi="宋体" w:cs="宋体"/>
                <w:color w:val="auto"/>
                <w:sz w:val="23"/>
                <w:szCs w:val="23"/>
              </w:rPr>
            </w:pPr>
          </w:p>
        </w:tc>
        <w:tc>
          <w:tcPr>
            <w:tcW w:w="1488" w:type="dxa"/>
            <w:tcMar>
              <w:left w:w="57" w:type="dxa"/>
              <w:right w:w="57" w:type="dxa"/>
            </w:tcMar>
            <w:vAlign w:val="center"/>
          </w:tcPr>
          <w:p w14:paraId="7336D3D6">
            <w:pPr>
              <w:spacing w:line="260" w:lineRule="exact"/>
              <w:jc w:val="center"/>
              <w:rPr>
                <w:rFonts w:ascii="宋体" w:hAnsi="宋体" w:cs="宋体"/>
                <w:color w:val="auto"/>
                <w:sz w:val="23"/>
                <w:szCs w:val="23"/>
              </w:rPr>
            </w:pPr>
          </w:p>
        </w:tc>
        <w:tc>
          <w:tcPr>
            <w:tcW w:w="1167" w:type="dxa"/>
            <w:tcMar>
              <w:left w:w="57" w:type="dxa"/>
              <w:right w:w="57" w:type="dxa"/>
            </w:tcMar>
            <w:vAlign w:val="center"/>
          </w:tcPr>
          <w:p w14:paraId="1969A458">
            <w:pPr>
              <w:spacing w:line="260" w:lineRule="exact"/>
              <w:jc w:val="center"/>
              <w:rPr>
                <w:rFonts w:ascii="宋体" w:hAnsi="宋体" w:cs="宋体"/>
                <w:color w:val="auto"/>
                <w:sz w:val="23"/>
                <w:szCs w:val="23"/>
              </w:rPr>
            </w:pPr>
          </w:p>
        </w:tc>
      </w:tr>
      <w:tr w14:paraId="11864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472" w:type="dxa"/>
            <w:gridSpan w:val="2"/>
            <w:tcMar>
              <w:left w:w="57" w:type="dxa"/>
              <w:right w:w="57" w:type="dxa"/>
            </w:tcMar>
            <w:vAlign w:val="center"/>
          </w:tcPr>
          <w:p w14:paraId="184BACF4">
            <w:pPr>
              <w:spacing w:line="260" w:lineRule="exact"/>
              <w:jc w:val="center"/>
              <w:rPr>
                <w:rFonts w:ascii="宋体" w:hAnsi="宋体" w:cs="宋体"/>
                <w:color w:val="auto"/>
                <w:sz w:val="23"/>
                <w:szCs w:val="23"/>
              </w:rPr>
            </w:pPr>
            <w:r>
              <w:rPr>
                <w:rFonts w:hint="eastAsia" w:ascii="宋体" w:hAnsi="宋体" w:cs="宋体"/>
                <w:color w:val="auto"/>
                <w:sz w:val="23"/>
                <w:szCs w:val="23"/>
              </w:rPr>
              <w:t>总 计（元）</w:t>
            </w:r>
          </w:p>
        </w:tc>
        <w:tc>
          <w:tcPr>
            <w:tcW w:w="5496" w:type="dxa"/>
            <w:gridSpan w:val="4"/>
            <w:tcMar>
              <w:left w:w="57" w:type="dxa"/>
              <w:right w:w="57" w:type="dxa"/>
            </w:tcMar>
            <w:vAlign w:val="center"/>
          </w:tcPr>
          <w:p w14:paraId="2A36C091">
            <w:pPr>
              <w:spacing w:line="260" w:lineRule="exact"/>
              <w:rPr>
                <w:rFonts w:ascii="宋体" w:hAnsi="宋体" w:cs="宋体"/>
                <w:color w:val="auto"/>
                <w:sz w:val="23"/>
                <w:szCs w:val="23"/>
              </w:rPr>
            </w:pPr>
            <w:r>
              <w:rPr>
                <w:rFonts w:hint="eastAsia" w:ascii="宋体" w:hAnsi="宋体" w:cs="宋体"/>
                <w:color w:val="auto"/>
                <w:sz w:val="23"/>
                <w:szCs w:val="23"/>
              </w:rPr>
              <w:t>￥：          （大写）</w:t>
            </w:r>
          </w:p>
        </w:tc>
      </w:tr>
    </w:tbl>
    <w:p w14:paraId="68B005C5">
      <w:pPr>
        <w:pStyle w:val="2"/>
        <w:ind w:left="210" w:leftChars="100"/>
        <w:rPr>
          <w:rFonts w:ascii="宋体" w:hAnsi="宋体" w:cs="宋体"/>
          <w:color w:val="auto"/>
        </w:rPr>
      </w:pPr>
    </w:p>
    <w:p w14:paraId="43DA4D67">
      <w:pPr>
        <w:spacing w:before="156" w:beforeLines="50" w:line="440" w:lineRule="exact"/>
        <w:ind w:firstLine="539"/>
        <w:rPr>
          <w:rFonts w:ascii="宋体" w:hAnsi="宋体" w:cs="宋体"/>
          <w:color w:val="auto"/>
          <w:sz w:val="24"/>
        </w:rPr>
      </w:pPr>
      <w:r>
        <w:rPr>
          <w:rFonts w:hint="eastAsia" w:ascii="宋体" w:hAnsi="宋体" w:cs="宋体"/>
          <w:color w:val="auto"/>
          <w:sz w:val="24"/>
        </w:rPr>
        <w:t>注：① 如果按单价计算的结果与总价不一致，以单价为准修正总价。</w:t>
      </w:r>
    </w:p>
    <w:p w14:paraId="28D84568">
      <w:pPr>
        <w:spacing w:line="440" w:lineRule="exact"/>
        <w:ind w:firstLine="1017" w:firstLineChars="424"/>
        <w:rPr>
          <w:rFonts w:ascii="宋体" w:hAnsi="宋体" w:cs="宋体"/>
          <w:color w:val="auto"/>
          <w:sz w:val="24"/>
        </w:rPr>
      </w:pPr>
      <w:r>
        <w:rPr>
          <w:rFonts w:hint="eastAsia" w:ascii="宋体" w:hAnsi="宋体" w:cs="宋体"/>
          <w:color w:val="auto"/>
          <w:sz w:val="24"/>
        </w:rPr>
        <w:t>② 如果不提供详细分项报价将视为没有实质性响应磋商文件。</w:t>
      </w:r>
    </w:p>
    <w:p w14:paraId="0BEB6A38">
      <w:pPr>
        <w:pStyle w:val="6"/>
        <w:jc w:val="both"/>
        <w:rPr>
          <w:rFonts w:ascii="宋体" w:hAnsi="宋体" w:eastAsia="宋体" w:cs="宋体"/>
          <w:color w:val="auto"/>
        </w:rPr>
      </w:pPr>
      <w:r>
        <w:rPr>
          <w:rFonts w:hint="eastAsia" w:ascii="宋体" w:hAnsi="宋体" w:eastAsia="宋体" w:cs="宋体"/>
          <w:color w:val="auto"/>
          <w:sz w:val="24"/>
        </w:rPr>
        <w:t xml:space="preserve">        ③ 在不改变此表格式的情况下可自行制作</w:t>
      </w:r>
    </w:p>
    <w:p w14:paraId="6156AC1A">
      <w:pPr>
        <w:spacing w:line="440" w:lineRule="exact"/>
        <w:ind w:firstLine="240" w:firstLineChars="100"/>
        <w:rPr>
          <w:rFonts w:ascii="宋体" w:hAnsi="宋体" w:cs="宋体"/>
          <w:color w:val="auto"/>
          <w:sz w:val="24"/>
        </w:rPr>
      </w:pPr>
    </w:p>
    <w:p w14:paraId="55153F68">
      <w:pPr>
        <w:spacing w:line="440" w:lineRule="exact"/>
        <w:ind w:firstLine="240" w:firstLineChars="100"/>
        <w:rPr>
          <w:rFonts w:ascii="宋体" w:hAnsi="宋体" w:cs="宋体"/>
          <w:color w:val="auto"/>
          <w:sz w:val="24"/>
        </w:rPr>
      </w:pPr>
      <w:r>
        <w:rPr>
          <w:rFonts w:hint="eastAsia" w:ascii="宋体" w:hAnsi="宋体" w:cs="宋体"/>
          <w:color w:val="auto"/>
          <w:sz w:val="24"/>
        </w:rPr>
        <w:t>供应商 ：（盖章）</w:t>
      </w:r>
      <w:r>
        <w:rPr>
          <w:rFonts w:hint="eastAsia" w:ascii="宋体" w:hAnsi="宋体" w:cs="宋体"/>
          <w:color w:val="auto"/>
          <w:sz w:val="24"/>
          <w:u w:val="single"/>
        </w:rPr>
        <w:t>              </w:t>
      </w:r>
    </w:p>
    <w:p w14:paraId="2B2E4A14">
      <w:pPr>
        <w:spacing w:line="440" w:lineRule="exact"/>
        <w:ind w:firstLine="240" w:firstLineChars="100"/>
        <w:rPr>
          <w:rFonts w:ascii="宋体" w:hAnsi="宋体" w:cs="宋体"/>
          <w:color w:val="auto"/>
          <w:sz w:val="24"/>
        </w:rPr>
      </w:pPr>
      <w:r>
        <w:rPr>
          <w:rFonts w:hint="eastAsia" w:ascii="宋体" w:hAnsi="宋体" w:cs="宋体"/>
          <w:color w:val="auto"/>
          <w:sz w:val="24"/>
        </w:rPr>
        <w:t>法定代表人或授权代理人签字：</w:t>
      </w:r>
      <w:r>
        <w:rPr>
          <w:rFonts w:hint="eastAsia" w:ascii="宋体" w:hAnsi="宋体" w:cs="宋体"/>
          <w:color w:val="auto"/>
          <w:sz w:val="24"/>
          <w:u w:val="single"/>
        </w:rPr>
        <w:t>         </w:t>
      </w:r>
    </w:p>
    <w:p w14:paraId="29DCBE2E">
      <w:pPr>
        <w:wordWrap w:val="0"/>
        <w:spacing w:line="440" w:lineRule="exact"/>
        <w:ind w:firstLine="1017" w:firstLineChars="424"/>
        <w:jc w:val="right"/>
        <w:rPr>
          <w:rFonts w:ascii="宋体" w:hAnsi="宋体" w:cs="宋体"/>
          <w:color w:val="auto"/>
          <w:sz w:val="24"/>
        </w:rPr>
      </w:pPr>
      <w:r>
        <w:rPr>
          <w:rFonts w:hint="eastAsia" w:ascii="宋体" w:hAnsi="宋体" w:cs="宋体"/>
          <w:color w:val="auto"/>
          <w:sz w:val="24"/>
        </w:rPr>
        <w:t>日期：     年    月    日</w:t>
      </w:r>
    </w:p>
    <w:p w14:paraId="1478A72E">
      <w:pPr>
        <w:spacing w:line="440" w:lineRule="exact"/>
        <w:jc w:val="center"/>
        <w:rPr>
          <w:rFonts w:ascii="宋体" w:hAnsi="宋体" w:cs="宋体"/>
          <w:b/>
          <w:color w:val="auto"/>
          <w:sz w:val="32"/>
          <w:szCs w:val="32"/>
        </w:rPr>
      </w:pPr>
    </w:p>
    <w:p w14:paraId="73B25996">
      <w:pPr>
        <w:spacing w:line="440" w:lineRule="exact"/>
        <w:jc w:val="center"/>
        <w:rPr>
          <w:rFonts w:ascii="宋体" w:hAnsi="宋体" w:cs="宋体"/>
          <w:b/>
          <w:bCs/>
          <w:color w:val="auto"/>
          <w:sz w:val="32"/>
          <w:szCs w:val="32"/>
        </w:rPr>
      </w:pPr>
    </w:p>
    <w:p w14:paraId="1C23D372">
      <w:pPr>
        <w:spacing w:line="440" w:lineRule="exact"/>
        <w:jc w:val="center"/>
        <w:rPr>
          <w:rFonts w:ascii="宋体" w:hAnsi="宋体" w:cs="宋体"/>
          <w:b/>
          <w:bCs/>
          <w:color w:val="auto"/>
          <w:sz w:val="32"/>
          <w:szCs w:val="32"/>
        </w:rPr>
      </w:pPr>
    </w:p>
    <w:p w14:paraId="25736AF2">
      <w:pPr>
        <w:spacing w:line="440" w:lineRule="exact"/>
        <w:jc w:val="center"/>
        <w:rPr>
          <w:rFonts w:ascii="宋体" w:hAnsi="宋体" w:cs="宋体"/>
          <w:b/>
          <w:bCs/>
          <w:color w:val="auto"/>
          <w:sz w:val="32"/>
          <w:szCs w:val="32"/>
        </w:rPr>
      </w:pPr>
    </w:p>
    <w:p w14:paraId="57DA9809">
      <w:pPr>
        <w:spacing w:line="440" w:lineRule="exact"/>
        <w:rPr>
          <w:rFonts w:ascii="宋体" w:hAnsi="宋体" w:cs="宋体"/>
          <w:b/>
          <w:bCs/>
          <w:color w:val="auto"/>
          <w:sz w:val="32"/>
          <w:szCs w:val="32"/>
        </w:rPr>
      </w:pPr>
    </w:p>
    <w:p w14:paraId="78076E1A">
      <w:pPr>
        <w:spacing w:line="440" w:lineRule="exact"/>
        <w:jc w:val="center"/>
        <w:rPr>
          <w:rFonts w:ascii="宋体" w:hAnsi="宋体" w:cs="宋体"/>
          <w:b/>
          <w:bCs/>
          <w:color w:val="auto"/>
          <w:sz w:val="32"/>
          <w:szCs w:val="32"/>
        </w:rPr>
      </w:pPr>
    </w:p>
    <w:p w14:paraId="5017DDAC">
      <w:pPr>
        <w:spacing w:line="440" w:lineRule="exact"/>
        <w:jc w:val="center"/>
        <w:rPr>
          <w:rFonts w:ascii="宋体" w:hAnsi="宋体" w:cs="宋体"/>
          <w:b/>
          <w:bCs/>
          <w:color w:val="auto"/>
          <w:sz w:val="32"/>
          <w:szCs w:val="32"/>
        </w:rPr>
      </w:pPr>
      <w:r>
        <w:rPr>
          <w:rFonts w:hint="eastAsia" w:ascii="宋体" w:hAnsi="宋体" w:cs="宋体"/>
          <w:b/>
          <w:bCs/>
          <w:color w:val="auto"/>
          <w:sz w:val="32"/>
          <w:szCs w:val="32"/>
        </w:rPr>
        <w:t>五、商务及技术响应偏离表</w:t>
      </w:r>
    </w:p>
    <w:p w14:paraId="3E9FDDA3">
      <w:pPr>
        <w:spacing w:line="360" w:lineRule="auto"/>
        <w:rPr>
          <w:rFonts w:ascii="宋体" w:hAnsi="宋体" w:cs="宋体"/>
          <w:b/>
          <w:bCs/>
          <w:color w:val="auto"/>
          <w:sz w:val="24"/>
        </w:rPr>
      </w:pPr>
      <w:r>
        <w:rPr>
          <w:rFonts w:hint="eastAsia" w:ascii="宋体" w:hAnsi="宋体" w:cs="宋体"/>
          <w:b/>
          <w:bCs/>
          <w:color w:val="auto"/>
          <w:sz w:val="32"/>
          <w:szCs w:val="32"/>
        </w:rPr>
        <w:t>（一）商务响应偏离表</w:t>
      </w:r>
    </w:p>
    <w:p w14:paraId="16067B00">
      <w:pPr>
        <w:rPr>
          <w:rFonts w:ascii="宋体" w:hAnsi="宋体" w:cs="宋体"/>
          <w:color w:val="auto"/>
          <w:sz w:val="24"/>
        </w:rPr>
      </w:pPr>
    </w:p>
    <w:p w14:paraId="11A97F1A">
      <w:pPr>
        <w:rPr>
          <w:rFonts w:ascii="宋体" w:hAnsi="宋体" w:cs="宋体"/>
          <w:color w:val="auto"/>
          <w:sz w:val="24"/>
        </w:rPr>
      </w:pPr>
    </w:p>
    <w:p w14:paraId="2E7DC297">
      <w:pPr>
        <w:rPr>
          <w:rFonts w:ascii="宋体" w:hAnsi="宋体" w:cs="宋体"/>
          <w:b/>
          <w:bCs/>
          <w:color w:val="auto"/>
          <w:sz w:val="24"/>
        </w:rPr>
      </w:pPr>
      <w:r>
        <w:rPr>
          <w:rFonts w:hint="eastAsia" w:ascii="宋体" w:hAnsi="宋体" w:cs="宋体"/>
          <w:color w:val="auto"/>
          <w:sz w:val="24"/>
        </w:rPr>
        <w:t>供应商名称（盖章）：</w:t>
      </w:r>
      <w:r>
        <w:rPr>
          <w:rFonts w:hint="eastAsia" w:ascii="宋体" w:hAnsi="宋体" w:cs="宋体"/>
          <w:color w:val="auto"/>
          <w:sz w:val="24"/>
          <w:u w:val="single"/>
        </w:rPr>
        <w:t xml:space="preserve">                   </w:t>
      </w:r>
      <w:r>
        <w:rPr>
          <w:rFonts w:hint="eastAsia" w:ascii="宋体" w:hAnsi="宋体" w:cs="宋体"/>
          <w:color w:val="auto"/>
          <w:sz w:val="24"/>
        </w:rPr>
        <w:t xml:space="preserve">  </w:t>
      </w:r>
    </w:p>
    <w:p w14:paraId="299EF2E6">
      <w:pPr>
        <w:pStyle w:val="2"/>
        <w:rPr>
          <w:rFonts w:ascii="宋体" w:hAnsi="宋体" w:cs="宋体"/>
          <w:color w:val="auto"/>
          <w:sz w:val="24"/>
        </w:rPr>
      </w:pPr>
    </w:p>
    <w:tbl>
      <w:tblPr>
        <w:tblStyle w:val="20"/>
        <w:tblpPr w:leftFromText="180" w:rightFromText="180" w:vertAnchor="page" w:horzAnchor="margin" w:tblpY="3163"/>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3010"/>
        <w:gridCol w:w="3240"/>
        <w:gridCol w:w="2340"/>
      </w:tblGrid>
      <w:tr w14:paraId="5A9CF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trPr>
        <w:tc>
          <w:tcPr>
            <w:tcW w:w="878" w:type="dxa"/>
            <w:tcBorders>
              <w:bottom w:val="single" w:color="auto" w:sz="4" w:space="0"/>
            </w:tcBorders>
            <w:vAlign w:val="center"/>
          </w:tcPr>
          <w:p w14:paraId="51D92570">
            <w:pPr>
              <w:jc w:val="center"/>
              <w:rPr>
                <w:rFonts w:ascii="宋体" w:hAnsi="宋体" w:cs="宋体"/>
                <w:color w:val="auto"/>
                <w:sz w:val="24"/>
              </w:rPr>
            </w:pPr>
            <w:r>
              <w:rPr>
                <w:rFonts w:hint="eastAsia" w:ascii="宋体" w:hAnsi="宋体" w:cs="宋体"/>
                <w:color w:val="auto"/>
                <w:sz w:val="24"/>
              </w:rPr>
              <w:t>序号</w:t>
            </w:r>
          </w:p>
        </w:tc>
        <w:tc>
          <w:tcPr>
            <w:tcW w:w="3010" w:type="dxa"/>
            <w:tcBorders>
              <w:bottom w:val="single" w:color="auto" w:sz="4" w:space="0"/>
            </w:tcBorders>
            <w:vAlign w:val="center"/>
          </w:tcPr>
          <w:p w14:paraId="127E2942">
            <w:pPr>
              <w:jc w:val="center"/>
              <w:rPr>
                <w:rFonts w:ascii="宋体" w:hAnsi="宋体" w:cs="宋体"/>
                <w:color w:val="auto"/>
                <w:sz w:val="24"/>
              </w:rPr>
            </w:pPr>
            <w:r>
              <w:rPr>
                <w:rFonts w:hint="eastAsia" w:ascii="宋体" w:hAnsi="宋体" w:cs="宋体"/>
                <w:color w:val="auto"/>
                <w:sz w:val="24"/>
              </w:rPr>
              <w:t>磋商文件要求</w:t>
            </w:r>
          </w:p>
        </w:tc>
        <w:tc>
          <w:tcPr>
            <w:tcW w:w="3240" w:type="dxa"/>
            <w:tcBorders>
              <w:bottom w:val="single" w:color="auto" w:sz="4" w:space="0"/>
            </w:tcBorders>
            <w:vAlign w:val="center"/>
          </w:tcPr>
          <w:p w14:paraId="0D018E37">
            <w:pPr>
              <w:jc w:val="center"/>
              <w:rPr>
                <w:rFonts w:ascii="宋体" w:hAnsi="宋体" w:cs="宋体"/>
                <w:color w:val="auto"/>
                <w:sz w:val="24"/>
              </w:rPr>
            </w:pPr>
            <w:r>
              <w:rPr>
                <w:rFonts w:hint="eastAsia" w:ascii="宋体" w:hAnsi="宋体" w:cs="宋体"/>
                <w:color w:val="auto"/>
                <w:sz w:val="24"/>
              </w:rPr>
              <w:t>磋商响应文件响应</w:t>
            </w:r>
          </w:p>
        </w:tc>
        <w:tc>
          <w:tcPr>
            <w:tcW w:w="2340" w:type="dxa"/>
            <w:tcBorders>
              <w:bottom w:val="single" w:color="auto" w:sz="4" w:space="0"/>
            </w:tcBorders>
            <w:vAlign w:val="center"/>
          </w:tcPr>
          <w:p w14:paraId="0FB9812A">
            <w:pPr>
              <w:spacing w:line="480" w:lineRule="auto"/>
              <w:jc w:val="center"/>
              <w:rPr>
                <w:rFonts w:ascii="宋体" w:hAnsi="宋体" w:cs="宋体"/>
                <w:color w:val="auto"/>
                <w:sz w:val="24"/>
              </w:rPr>
            </w:pPr>
            <w:r>
              <w:rPr>
                <w:rFonts w:hint="eastAsia" w:ascii="宋体" w:hAnsi="宋体" w:cs="宋体"/>
                <w:color w:val="auto"/>
                <w:sz w:val="24"/>
              </w:rPr>
              <w:t>偏离度</w:t>
            </w:r>
          </w:p>
        </w:tc>
      </w:tr>
      <w:tr w14:paraId="2BFA4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51B189EC">
            <w:pPr>
              <w:spacing w:line="360" w:lineRule="auto"/>
              <w:jc w:val="center"/>
              <w:rPr>
                <w:rFonts w:ascii="宋体" w:hAnsi="宋体" w:cs="宋体"/>
                <w:color w:val="auto"/>
                <w:sz w:val="24"/>
              </w:rPr>
            </w:pPr>
          </w:p>
        </w:tc>
        <w:tc>
          <w:tcPr>
            <w:tcW w:w="3010" w:type="dxa"/>
            <w:vAlign w:val="center"/>
          </w:tcPr>
          <w:p w14:paraId="2304F7DB">
            <w:pPr>
              <w:spacing w:line="360" w:lineRule="auto"/>
              <w:jc w:val="center"/>
              <w:rPr>
                <w:rFonts w:ascii="宋体" w:hAnsi="宋体" w:cs="宋体"/>
                <w:color w:val="auto"/>
                <w:sz w:val="24"/>
              </w:rPr>
            </w:pPr>
          </w:p>
        </w:tc>
        <w:tc>
          <w:tcPr>
            <w:tcW w:w="3240" w:type="dxa"/>
            <w:vAlign w:val="center"/>
          </w:tcPr>
          <w:p w14:paraId="10A54D3A">
            <w:pPr>
              <w:spacing w:line="360" w:lineRule="auto"/>
              <w:jc w:val="center"/>
              <w:rPr>
                <w:rFonts w:ascii="宋体" w:hAnsi="宋体" w:cs="宋体"/>
                <w:color w:val="auto"/>
                <w:sz w:val="24"/>
              </w:rPr>
            </w:pPr>
          </w:p>
        </w:tc>
        <w:tc>
          <w:tcPr>
            <w:tcW w:w="2340" w:type="dxa"/>
            <w:vAlign w:val="center"/>
          </w:tcPr>
          <w:p w14:paraId="3090542E">
            <w:pPr>
              <w:spacing w:line="360" w:lineRule="auto"/>
              <w:jc w:val="center"/>
              <w:rPr>
                <w:rFonts w:ascii="宋体" w:hAnsi="宋体" w:cs="宋体"/>
                <w:color w:val="auto"/>
                <w:sz w:val="24"/>
              </w:rPr>
            </w:pPr>
          </w:p>
        </w:tc>
      </w:tr>
      <w:tr w14:paraId="46881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3B50A777">
            <w:pPr>
              <w:spacing w:line="360" w:lineRule="auto"/>
              <w:jc w:val="center"/>
              <w:rPr>
                <w:rFonts w:ascii="宋体" w:hAnsi="宋体" w:cs="宋体"/>
                <w:color w:val="auto"/>
                <w:sz w:val="24"/>
              </w:rPr>
            </w:pPr>
          </w:p>
        </w:tc>
        <w:tc>
          <w:tcPr>
            <w:tcW w:w="3010" w:type="dxa"/>
            <w:vAlign w:val="center"/>
          </w:tcPr>
          <w:p w14:paraId="203545FE">
            <w:pPr>
              <w:spacing w:line="360" w:lineRule="auto"/>
              <w:jc w:val="center"/>
              <w:rPr>
                <w:rFonts w:ascii="宋体" w:hAnsi="宋体" w:cs="宋体"/>
                <w:color w:val="auto"/>
                <w:sz w:val="24"/>
              </w:rPr>
            </w:pPr>
          </w:p>
        </w:tc>
        <w:tc>
          <w:tcPr>
            <w:tcW w:w="3240" w:type="dxa"/>
            <w:vAlign w:val="center"/>
          </w:tcPr>
          <w:p w14:paraId="36CAD8DF">
            <w:pPr>
              <w:spacing w:line="360" w:lineRule="auto"/>
              <w:jc w:val="center"/>
              <w:rPr>
                <w:rFonts w:ascii="宋体" w:hAnsi="宋体" w:cs="宋体"/>
                <w:color w:val="auto"/>
                <w:sz w:val="24"/>
              </w:rPr>
            </w:pPr>
          </w:p>
        </w:tc>
        <w:tc>
          <w:tcPr>
            <w:tcW w:w="2340" w:type="dxa"/>
            <w:vAlign w:val="center"/>
          </w:tcPr>
          <w:p w14:paraId="1EEEB450">
            <w:pPr>
              <w:spacing w:line="360" w:lineRule="auto"/>
              <w:jc w:val="center"/>
              <w:rPr>
                <w:rFonts w:ascii="宋体" w:hAnsi="宋体" w:cs="宋体"/>
                <w:color w:val="auto"/>
                <w:sz w:val="24"/>
              </w:rPr>
            </w:pPr>
          </w:p>
        </w:tc>
      </w:tr>
      <w:tr w14:paraId="0D25D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6DFE9E80">
            <w:pPr>
              <w:spacing w:line="360" w:lineRule="auto"/>
              <w:jc w:val="center"/>
              <w:rPr>
                <w:rFonts w:ascii="宋体" w:hAnsi="宋体" w:cs="宋体"/>
                <w:color w:val="auto"/>
                <w:sz w:val="24"/>
              </w:rPr>
            </w:pPr>
          </w:p>
        </w:tc>
        <w:tc>
          <w:tcPr>
            <w:tcW w:w="3010" w:type="dxa"/>
            <w:vAlign w:val="center"/>
          </w:tcPr>
          <w:p w14:paraId="5C1384BE">
            <w:pPr>
              <w:spacing w:line="360" w:lineRule="auto"/>
              <w:jc w:val="center"/>
              <w:rPr>
                <w:rFonts w:ascii="宋体" w:hAnsi="宋体" w:cs="宋体"/>
                <w:color w:val="auto"/>
                <w:sz w:val="24"/>
              </w:rPr>
            </w:pPr>
          </w:p>
        </w:tc>
        <w:tc>
          <w:tcPr>
            <w:tcW w:w="3240" w:type="dxa"/>
            <w:vAlign w:val="center"/>
          </w:tcPr>
          <w:p w14:paraId="73D84AC2">
            <w:pPr>
              <w:spacing w:line="360" w:lineRule="auto"/>
              <w:jc w:val="center"/>
              <w:rPr>
                <w:rFonts w:ascii="宋体" w:hAnsi="宋体" w:cs="宋体"/>
                <w:color w:val="auto"/>
                <w:sz w:val="24"/>
              </w:rPr>
            </w:pPr>
          </w:p>
        </w:tc>
        <w:tc>
          <w:tcPr>
            <w:tcW w:w="2340" w:type="dxa"/>
            <w:vAlign w:val="center"/>
          </w:tcPr>
          <w:p w14:paraId="4BB8D73B">
            <w:pPr>
              <w:spacing w:line="360" w:lineRule="auto"/>
              <w:jc w:val="center"/>
              <w:rPr>
                <w:rFonts w:ascii="宋体" w:hAnsi="宋体" w:cs="宋体"/>
                <w:color w:val="auto"/>
                <w:sz w:val="24"/>
              </w:rPr>
            </w:pPr>
          </w:p>
        </w:tc>
      </w:tr>
      <w:tr w14:paraId="3DC28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 w:hRule="atLeast"/>
        </w:trPr>
        <w:tc>
          <w:tcPr>
            <w:tcW w:w="878" w:type="dxa"/>
            <w:vAlign w:val="center"/>
          </w:tcPr>
          <w:p w14:paraId="00705035">
            <w:pPr>
              <w:spacing w:line="360" w:lineRule="auto"/>
              <w:jc w:val="center"/>
              <w:rPr>
                <w:rFonts w:ascii="宋体" w:hAnsi="宋体" w:cs="宋体"/>
                <w:color w:val="auto"/>
                <w:sz w:val="24"/>
              </w:rPr>
            </w:pPr>
          </w:p>
        </w:tc>
        <w:tc>
          <w:tcPr>
            <w:tcW w:w="3010" w:type="dxa"/>
            <w:vAlign w:val="center"/>
          </w:tcPr>
          <w:p w14:paraId="6FC1A717">
            <w:pPr>
              <w:spacing w:line="360" w:lineRule="auto"/>
              <w:jc w:val="center"/>
              <w:rPr>
                <w:rFonts w:ascii="宋体" w:hAnsi="宋体" w:cs="宋体"/>
                <w:color w:val="auto"/>
                <w:sz w:val="24"/>
              </w:rPr>
            </w:pPr>
          </w:p>
        </w:tc>
        <w:tc>
          <w:tcPr>
            <w:tcW w:w="3240" w:type="dxa"/>
            <w:vAlign w:val="center"/>
          </w:tcPr>
          <w:p w14:paraId="73341324">
            <w:pPr>
              <w:spacing w:line="360" w:lineRule="auto"/>
              <w:jc w:val="center"/>
              <w:rPr>
                <w:rFonts w:ascii="宋体" w:hAnsi="宋体" w:cs="宋体"/>
                <w:color w:val="auto"/>
                <w:sz w:val="24"/>
              </w:rPr>
            </w:pPr>
          </w:p>
        </w:tc>
        <w:tc>
          <w:tcPr>
            <w:tcW w:w="2340" w:type="dxa"/>
            <w:vAlign w:val="center"/>
          </w:tcPr>
          <w:p w14:paraId="2FCF4623">
            <w:pPr>
              <w:spacing w:line="360" w:lineRule="auto"/>
              <w:jc w:val="center"/>
              <w:rPr>
                <w:rFonts w:ascii="宋体" w:hAnsi="宋体" w:cs="宋体"/>
                <w:color w:val="auto"/>
                <w:sz w:val="24"/>
              </w:rPr>
            </w:pPr>
          </w:p>
        </w:tc>
      </w:tr>
      <w:tr w14:paraId="2234B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6A158E3D">
            <w:pPr>
              <w:spacing w:line="360" w:lineRule="auto"/>
              <w:jc w:val="center"/>
              <w:rPr>
                <w:rFonts w:ascii="宋体" w:hAnsi="宋体" w:cs="宋体"/>
                <w:color w:val="auto"/>
                <w:sz w:val="24"/>
              </w:rPr>
            </w:pPr>
          </w:p>
        </w:tc>
        <w:tc>
          <w:tcPr>
            <w:tcW w:w="3010" w:type="dxa"/>
            <w:vAlign w:val="center"/>
          </w:tcPr>
          <w:p w14:paraId="57FEB245">
            <w:pPr>
              <w:spacing w:line="360" w:lineRule="auto"/>
              <w:jc w:val="center"/>
              <w:rPr>
                <w:rFonts w:ascii="宋体" w:hAnsi="宋体" w:cs="宋体"/>
                <w:color w:val="auto"/>
                <w:sz w:val="24"/>
              </w:rPr>
            </w:pPr>
          </w:p>
        </w:tc>
        <w:tc>
          <w:tcPr>
            <w:tcW w:w="3240" w:type="dxa"/>
            <w:vAlign w:val="center"/>
          </w:tcPr>
          <w:p w14:paraId="6109E16C">
            <w:pPr>
              <w:spacing w:line="360" w:lineRule="auto"/>
              <w:jc w:val="center"/>
              <w:rPr>
                <w:rFonts w:ascii="宋体" w:hAnsi="宋体" w:cs="宋体"/>
                <w:color w:val="auto"/>
                <w:sz w:val="24"/>
              </w:rPr>
            </w:pPr>
          </w:p>
        </w:tc>
        <w:tc>
          <w:tcPr>
            <w:tcW w:w="2340" w:type="dxa"/>
            <w:vAlign w:val="center"/>
          </w:tcPr>
          <w:p w14:paraId="5319DCB3">
            <w:pPr>
              <w:spacing w:line="360" w:lineRule="auto"/>
              <w:jc w:val="center"/>
              <w:rPr>
                <w:rFonts w:ascii="宋体" w:hAnsi="宋体" w:cs="宋体"/>
                <w:color w:val="auto"/>
                <w:sz w:val="24"/>
              </w:rPr>
            </w:pPr>
          </w:p>
        </w:tc>
      </w:tr>
      <w:tr w14:paraId="78A07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3" w:hRule="atLeast"/>
        </w:trPr>
        <w:tc>
          <w:tcPr>
            <w:tcW w:w="878" w:type="dxa"/>
            <w:vAlign w:val="center"/>
          </w:tcPr>
          <w:p w14:paraId="5A8B03C5">
            <w:pPr>
              <w:spacing w:line="360" w:lineRule="auto"/>
              <w:jc w:val="center"/>
              <w:rPr>
                <w:rFonts w:ascii="宋体" w:hAnsi="宋体" w:cs="宋体"/>
                <w:color w:val="auto"/>
                <w:sz w:val="24"/>
              </w:rPr>
            </w:pPr>
          </w:p>
        </w:tc>
        <w:tc>
          <w:tcPr>
            <w:tcW w:w="3010" w:type="dxa"/>
            <w:vAlign w:val="center"/>
          </w:tcPr>
          <w:p w14:paraId="221C8F35">
            <w:pPr>
              <w:spacing w:line="360" w:lineRule="auto"/>
              <w:jc w:val="center"/>
              <w:rPr>
                <w:rFonts w:ascii="宋体" w:hAnsi="宋体" w:cs="宋体"/>
                <w:color w:val="auto"/>
                <w:sz w:val="24"/>
              </w:rPr>
            </w:pPr>
          </w:p>
        </w:tc>
        <w:tc>
          <w:tcPr>
            <w:tcW w:w="3240" w:type="dxa"/>
            <w:vAlign w:val="center"/>
          </w:tcPr>
          <w:p w14:paraId="3CAEBAA6">
            <w:pPr>
              <w:spacing w:line="360" w:lineRule="auto"/>
              <w:jc w:val="center"/>
              <w:rPr>
                <w:rFonts w:ascii="宋体" w:hAnsi="宋体" w:cs="宋体"/>
                <w:color w:val="auto"/>
                <w:sz w:val="24"/>
              </w:rPr>
            </w:pPr>
          </w:p>
        </w:tc>
        <w:tc>
          <w:tcPr>
            <w:tcW w:w="2340" w:type="dxa"/>
            <w:vAlign w:val="center"/>
          </w:tcPr>
          <w:p w14:paraId="163B3658">
            <w:pPr>
              <w:spacing w:line="360" w:lineRule="auto"/>
              <w:jc w:val="center"/>
              <w:rPr>
                <w:rFonts w:ascii="宋体" w:hAnsi="宋体" w:cs="宋体"/>
                <w:color w:val="auto"/>
                <w:sz w:val="24"/>
              </w:rPr>
            </w:pPr>
          </w:p>
        </w:tc>
      </w:tr>
      <w:tr w14:paraId="2EB6B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402B48BE">
            <w:pPr>
              <w:spacing w:line="360" w:lineRule="auto"/>
              <w:jc w:val="center"/>
              <w:rPr>
                <w:rFonts w:ascii="宋体" w:hAnsi="宋体" w:cs="宋体"/>
                <w:color w:val="auto"/>
                <w:sz w:val="24"/>
              </w:rPr>
            </w:pPr>
          </w:p>
        </w:tc>
        <w:tc>
          <w:tcPr>
            <w:tcW w:w="3010" w:type="dxa"/>
            <w:vAlign w:val="center"/>
          </w:tcPr>
          <w:p w14:paraId="57927577">
            <w:pPr>
              <w:spacing w:line="360" w:lineRule="auto"/>
              <w:jc w:val="center"/>
              <w:rPr>
                <w:rFonts w:ascii="宋体" w:hAnsi="宋体" w:cs="宋体"/>
                <w:color w:val="auto"/>
                <w:sz w:val="24"/>
              </w:rPr>
            </w:pPr>
          </w:p>
        </w:tc>
        <w:tc>
          <w:tcPr>
            <w:tcW w:w="3240" w:type="dxa"/>
            <w:vAlign w:val="center"/>
          </w:tcPr>
          <w:p w14:paraId="28B14B45">
            <w:pPr>
              <w:spacing w:line="360" w:lineRule="auto"/>
              <w:jc w:val="center"/>
              <w:rPr>
                <w:rFonts w:ascii="宋体" w:hAnsi="宋体" w:cs="宋体"/>
                <w:color w:val="auto"/>
                <w:sz w:val="24"/>
              </w:rPr>
            </w:pPr>
          </w:p>
        </w:tc>
        <w:tc>
          <w:tcPr>
            <w:tcW w:w="2340" w:type="dxa"/>
            <w:vAlign w:val="center"/>
          </w:tcPr>
          <w:p w14:paraId="34A16544">
            <w:pPr>
              <w:spacing w:line="360" w:lineRule="auto"/>
              <w:jc w:val="center"/>
              <w:rPr>
                <w:rFonts w:ascii="宋体" w:hAnsi="宋体" w:cs="宋体"/>
                <w:color w:val="auto"/>
                <w:sz w:val="24"/>
              </w:rPr>
            </w:pPr>
          </w:p>
        </w:tc>
      </w:tr>
      <w:tr w14:paraId="3888D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333CF58F">
            <w:pPr>
              <w:spacing w:line="360" w:lineRule="auto"/>
              <w:jc w:val="center"/>
              <w:rPr>
                <w:rFonts w:ascii="宋体" w:hAnsi="宋体" w:cs="宋体"/>
                <w:color w:val="auto"/>
                <w:sz w:val="24"/>
              </w:rPr>
            </w:pPr>
          </w:p>
        </w:tc>
        <w:tc>
          <w:tcPr>
            <w:tcW w:w="3010" w:type="dxa"/>
            <w:vAlign w:val="center"/>
          </w:tcPr>
          <w:p w14:paraId="44A52E57">
            <w:pPr>
              <w:spacing w:line="360" w:lineRule="auto"/>
              <w:jc w:val="center"/>
              <w:rPr>
                <w:rFonts w:ascii="宋体" w:hAnsi="宋体" w:cs="宋体"/>
                <w:color w:val="auto"/>
                <w:sz w:val="24"/>
              </w:rPr>
            </w:pPr>
          </w:p>
        </w:tc>
        <w:tc>
          <w:tcPr>
            <w:tcW w:w="3240" w:type="dxa"/>
            <w:vAlign w:val="center"/>
          </w:tcPr>
          <w:p w14:paraId="0FEF8CB6">
            <w:pPr>
              <w:spacing w:line="360" w:lineRule="auto"/>
              <w:jc w:val="center"/>
              <w:rPr>
                <w:rFonts w:ascii="宋体" w:hAnsi="宋体" w:cs="宋体"/>
                <w:color w:val="auto"/>
                <w:sz w:val="24"/>
              </w:rPr>
            </w:pPr>
          </w:p>
        </w:tc>
        <w:tc>
          <w:tcPr>
            <w:tcW w:w="2340" w:type="dxa"/>
            <w:vAlign w:val="center"/>
          </w:tcPr>
          <w:p w14:paraId="73F5D212">
            <w:pPr>
              <w:spacing w:line="360" w:lineRule="auto"/>
              <w:jc w:val="center"/>
              <w:rPr>
                <w:rFonts w:ascii="宋体" w:hAnsi="宋体" w:cs="宋体"/>
                <w:color w:val="auto"/>
                <w:sz w:val="24"/>
              </w:rPr>
            </w:pPr>
          </w:p>
        </w:tc>
      </w:tr>
      <w:tr w14:paraId="1EB6C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7605086E">
            <w:pPr>
              <w:spacing w:line="360" w:lineRule="auto"/>
              <w:jc w:val="center"/>
              <w:rPr>
                <w:rFonts w:ascii="宋体" w:hAnsi="宋体" w:cs="宋体"/>
                <w:color w:val="auto"/>
                <w:sz w:val="24"/>
              </w:rPr>
            </w:pPr>
          </w:p>
        </w:tc>
        <w:tc>
          <w:tcPr>
            <w:tcW w:w="3010" w:type="dxa"/>
            <w:vAlign w:val="center"/>
          </w:tcPr>
          <w:p w14:paraId="3A214DE9">
            <w:pPr>
              <w:spacing w:line="360" w:lineRule="auto"/>
              <w:jc w:val="center"/>
              <w:rPr>
                <w:rFonts w:ascii="宋体" w:hAnsi="宋体" w:cs="宋体"/>
                <w:color w:val="auto"/>
                <w:sz w:val="24"/>
              </w:rPr>
            </w:pPr>
          </w:p>
        </w:tc>
        <w:tc>
          <w:tcPr>
            <w:tcW w:w="3240" w:type="dxa"/>
            <w:vAlign w:val="center"/>
          </w:tcPr>
          <w:p w14:paraId="2AB6B77E">
            <w:pPr>
              <w:spacing w:line="360" w:lineRule="auto"/>
              <w:jc w:val="center"/>
              <w:rPr>
                <w:rFonts w:ascii="宋体" w:hAnsi="宋体" w:cs="宋体"/>
                <w:color w:val="auto"/>
                <w:sz w:val="24"/>
              </w:rPr>
            </w:pPr>
          </w:p>
        </w:tc>
        <w:tc>
          <w:tcPr>
            <w:tcW w:w="2340" w:type="dxa"/>
            <w:vAlign w:val="center"/>
          </w:tcPr>
          <w:p w14:paraId="3EAA1A11">
            <w:pPr>
              <w:spacing w:line="360" w:lineRule="auto"/>
              <w:jc w:val="center"/>
              <w:rPr>
                <w:rFonts w:ascii="宋体" w:hAnsi="宋体" w:cs="宋体"/>
                <w:color w:val="auto"/>
                <w:sz w:val="24"/>
              </w:rPr>
            </w:pPr>
          </w:p>
        </w:tc>
      </w:tr>
      <w:tr w14:paraId="6480F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6522BECC">
            <w:pPr>
              <w:spacing w:line="360" w:lineRule="auto"/>
              <w:jc w:val="center"/>
              <w:rPr>
                <w:rFonts w:ascii="宋体" w:hAnsi="宋体" w:cs="宋体"/>
                <w:color w:val="auto"/>
                <w:sz w:val="24"/>
              </w:rPr>
            </w:pPr>
          </w:p>
        </w:tc>
        <w:tc>
          <w:tcPr>
            <w:tcW w:w="3010" w:type="dxa"/>
            <w:vAlign w:val="center"/>
          </w:tcPr>
          <w:p w14:paraId="00FE976B">
            <w:pPr>
              <w:spacing w:line="360" w:lineRule="auto"/>
              <w:jc w:val="center"/>
              <w:rPr>
                <w:rFonts w:ascii="宋体" w:hAnsi="宋体" w:cs="宋体"/>
                <w:color w:val="auto"/>
                <w:sz w:val="24"/>
              </w:rPr>
            </w:pPr>
          </w:p>
        </w:tc>
        <w:tc>
          <w:tcPr>
            <w:tcW w:w="3240" w:type="dxa"/>
            <w:vAlign w:val="center"/>
          </w:tcPr>
          <w:p w14:paraId="42038849">
            <w:pPr>
              <w:spacing w:line="360" w:lineRule="auto"/>
              <w:jc w:val="center"/>
              <w:rPr>
                <w:rFonts w:ascii="宋体" w:hAnsi="宋体" w:cs="宋体"/>
                <w:color w:val="auto"/>
                <w:sz w:val="24"/>
              </w:rPr>
            </w:pPr>
          </w:p>
        </w:tc>
        <w:tc>
          <w:tcPr>
            <w:tcW w:w="2340" w:type="dxa"/>
            <w:vAlign w:val="center"/>
          </w:tcPr>
          <w:p w14:paraId="1C903D01">
            <w:pPr>
              <w:spacing w:line="360" w:lineRule="auto"/>
              <w:jc w:val="center"/>
              <w:rPr>
                <w:rFonts w:ascii="宋体" w:hAnsi="宋体" w:cs="宋体"/>
                <w:color w:val="auto"/>
                <w:sz w:val="24"/>
              </w:rPr>
            </w:pPr>
          </w:p>
        </w:tc>
      </w:tr>
      <w:tr w14:paraId="233F4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878" w:type="dxa"/>
            <w:vAlign w:val="center"/>
          </w:tcPr>
          <w:p w14:paraId="43A48BCC">
            <w:pPr>
              <w:spacing w:line="360" w:lineRule="auto"/>
              <w:jc w:val="center"/>
              <w:rPr>
                <w:rFonts w:ascii="宋体" w:hAnsi="宋体" w:cs="宋体"/>
                <w:color w:val="auto"/>
                <w:sz w:val="24"/>
              </w:rPr>
            </w:pPr>
          </w:p>
        </w:tc>
        <w:tc>
          <w:tcPr>
            <w:tcW w:w="3010" w:type="dxa"/>
            <w:vAlign w:val="center"/>
          </w:tcPr>
          <w:p w14:paraId="1A93DD77">
            <w:pPr>
              <w:spacing w:line="360" w:lineRule="auto"/>
              <w:jc w:val="center"/>
              <w:rPr>
                <w:rFonts w:ascii="宋体" w:hAnsi="宋体" w:cs="宋体"/>
                <w:color w:val="auto"/>
                <w:sz w:val="24"/>
              </w:rPr>
            </w:pPr>
          </w:p>
        </w:tc>
        <w:tc>
          <w:tcPr>
            <w:tcW w:w="3240" w:type="dxa"/>
            <w:vAlign w:val="center"/>
          </w:tcPr>
          <w:p w14:paraId="35A3D53B">
            <w:pPr>
              <w:spacing w:line="360" w:lineRule="auto"/>
              <w:jc w:val="center"/>
              <w:rPr>
                <w:rFonts w:ascii="宋体" w:hAnsi="宋体" w:cs="宋体"/>
                <w:color w:val="auto"/>
                <w:sz w:val="24"/>
              </w:rPr>
            </w:pPr>
          </w:p>
        </w:tc>
        <w:tc>
          <w:tcPr>
            <w:tcW w:w="2340" w:type="dxa"/>
            <w:vAlign w:val="center"/>
          </w:tcPr>
          <w:p w14:paraId="6937F858">
            <w:pPr>
              <w:spacing w:line="360" w:lineRule="auto"/>
              <w:jc w:val="center"/>
              <w:rPr>
                <w:rFonts w:ascii="宋体" w:hAnsi="宋体" w:cs="宋体"/>
                <w:color w:val="auto"/>
                <w:sz w:val="24"/>
              </w:rPr>
            </w:pPr>
          </w:p>
        </w:tc>
      </w:tr>
    </w:tbl>
    <w:p w14:paraId="4D6775AA">
      <w:pPr>
        <w:spacing w:line="360" w:lineRule="auto"/>
        <w:rPr>
          <w:rFonts w:ascii="宋体" w:hAnsi="宋体" w:cs="宋体"/>
          <w:color w:val="auto"/>
          <w:sz w:val="24"/>
          <w:u w:val="single"/>
        </w:rPr>
      </w:pPr>
      <w:r>
        <w:rPr>
          <w:rFonts w:hint="eastAsia" w:ascii="宋体" w:hAnsi="宋体" w:cs="宋体"/>
          <w:color w:val="auto"/>
          <w:sz w:val="24"/>
        </w:rPr>
        <w:t>供应商授权代表签字：</w:t>
      </w:r>
      <w:r>
        <w:rPr>
          <w:rFonts w:hint="eastAsia" w:ascii="宋体" w:hAnsi="宋体" w:cs="宋体"/>
          <w:color w:val="auto"/>
          <w:sz w:val="24"/>
          <w:u w:val="single"/>
        </w:rPr>
        <w:t xml:space="preserve">                 </w:t>
      </w:r>
      <w:r>
        <w:rPr>
          <w:rFonts w:hint="eastAsia" w:ascii="宋体" w:hAnsi="宋体" w:cs="宋体"/>
          <w:color w:val="auto"/>
          <w:sz w:val="24"/>
        </w:rPr>
        <w:t xml:space="preserve">  职 务：</w:t>
      </w:r>
      <w:r>
        <w:rPr>
          <w:rFonts w:hint="eastAsia" w:ascii="宋体" w:hAnsi="宋体" w:cs="宋体"/>
          <w:color w:val="auto"/>
          <w:sz w:val="24"/>
          <w:u w:val="single"/>
        </w:rPr>
        <w:t xml:space="preserve">            </w:t>
      </w:r>
      <w:r>
        <w:rPr>
          <w:rFonts w:hint="eastAsia" w:ascii="宋体" w:hAnsi="宋体" w:cs="宋体"/>
          <w:color w:val="auto"/>
          <w:sz w:val="24"/>
        </w:rPr>
        <w:t xml:space="preserve"> 日 期：</w:t>
      </w:r>
      <w:r>
        <w:rPr>
          <w:rFonts w:hint="eastAsia" w:ascii="宋体" w:hAnsi="宋体" w:cs="宋体"/>
          <w:color w:val="auto"/>
          <w:sz w:val="24"/>
          <w:u w:val="single"/>
        </w:rPr>
        <w:t xml:space="preserve">           </w:t>
      </w:r>
    </w:p>
    <w:p w14:paraId="1519E0D0">
      <w:pPr>
        <w:rPr>
          <w:rFonts w:ascii="宋体" w:hAnsi="宋体" w:cs="宋体"/>
          <w:color w:val="auto"/>
          <w:sz w:val="24"/>
        </w:rPr>
      </w:pPr>
    </w:p>
    <w:p w14:paraId="1CD24E2D">
      <w:pPr>
        <w:rPr>
          <w:rFonts w:ascii="宋体" w:hAnsi="宋体" w:cs="宋体"/>
          <w:color w:val="auto"/>
          <w:sz w:val="24"/>
        </w:rPr>
      </w:pPr>
    </w:p>
    <w:p w14:paraId="4B0DDA2E">
      <w:pPr>
        <w:spacing w:line="360" w:lineRule="auto"/>
        <w:rPr>
          <w:rFonts w:ascii="宋体" w:hAnsi="宋体" w:cs="宋体"/>
          <w:color w:val="auto"/>
          <w:sz w:val="24"/>
        </w:rPr>
      </w:pPr>
      <w:r>
        <w:rPr>
          <w:rFonts w:hint="eastAsia" w:ascii="宋体" w:hAnsi="宋体" w:cs="宋体"/>
          <w:color w:val="auto"/>
          <w:sz w:val="24"/>
        </w:rPr>
        <w:t>注：根据服务期限、付款等商务条款要求，此表在不改变表式的情况下可自行制作。</w:t>
      </w:r>
      <w:r>
        <w:rPr>
          <w:rFonts w:hint="eastAsia" w:hAnsi="宋体" w:cs="宋体"/>
          <w:color w:val="auto"/>
          <w:sz w:val="24"/>
        </w:rPr>
        <w:t>偏离度填写：正偏离、无偏离、负偏离。</w:t>
      </w:r>
    </w:p>
    <w:p w14:paraId="6D77FBA3">
      <w:pPr>
        <w:spacing w:line="440" w:lineRule="exact"/>
        <w:outlineLvl w:val="1"/>
        <w:rPr>
          <w:rFonts w:ascii="宋体" w:hAnsi="宋体" w:cs="宋体"/>
          <w:b/>
          <w:bCs/>
          <w:color w:val="auto"/>
          <w:sz w:val="24"/>
        </w:rPr>
      </w:pPr>
    </w:p>
    <w:p w14:paraId="2EFD8FC1">
      <w:pPr>
        <w:spacing w:line="440" w:lineRule="exact"/>
        <w:jc w:val="center"/>
        <w:outlineLvl w:val="1"/>
        <w:rPr>
          <w:rFonts w:ascii="宋体" w:hAnsi="宋体" w:cs="宋体"/>
          <w:b/>
          <w:bCs/>
          <w:color w:val="auto"/>
          <w:sz w:val="32"/>
          <w:szCs w:val="32"/>
        </w:rPr>
      </w:pPr>
    </w:p>
    <w:p w14:paraId="5080BC8C">
      <w:pPr>
        <w:spacing w:line="440" w:lineRule="exact"/>
        <w:jc w:val="center"/>
        <w:outlineLvl w:val="1"/>
        <w:rPr>
          <w:rFonts w:ascii="宋体" w:hAnsi="宋体" w:cs="宋体"/>
          <w:b/>
          <w:bCs/>
          <w:color w:val="auto"/>
          <w:sz w:val="32"/>
          <w:szCs w:val="32"/>
        </w:rPr>
      </w:pPr>
    </w:p>
    <w:p w14:paraId="75CE341A">
      <w:pPr>
        <w:spacing w:line="440" w:lineRule="exact"/>
        <w:jc w:val="center"/>
        <w:outlineLvl w:val="1"/>
        <w:rPr>
          <w:rFonts w:ascii="宋体" w:hAnsi="宋体" w:cs="宋体"/>
          <w:b/>
          <w:bCs/>
          <w:color w:val="auto"/>
          <w:sz w:val="32"/>
          <w:szCs w:val="32"/>
        </w:rPr>
      </w:pPr>
    </w:p>
    <w:p w14:paraId="02B1C335">
      <w:pPr>
        <w:rPr>
          <w:rFonts w:ascii="宋体" w:hAnsi="宋体" w:cs="宋体"/>
          <w:b/>
          <w:bCs/>
          <w:color w:val="auto"/>
          <w:sz w:val="32"/>
          <w:szCs w:val="32"/>
        </w:rPr>
      </w:pPr>
    </w:p>
    <w:p w14:paraId="789A822C">
      <w:pPr>
        <w:rPr>
          <w:rFonts w:ascii="宋体" w:hAnsi="宋体" w:cs="宋体"/>
          <w:b/>
          <w:bCs/>
          <w:color w:val="auto"/>
          <w:sz w:val="32"/>
          <w:szCs w:val="32"/>
        </w:rPr>
      </w:pPr>
    </w:p>
    <w:p w14:paraId="5A80BB7C">
      <w:pPr>
        <w:rPr>
          <w:rFonts w:ascii="宋体" w:hAnsi="宋体" w:cs="宋体"/>
          <w:b/>
          <w:bCs/>
          <w:color w:val="auto"/>
          <w:sz w:val="32"/>
          <w:szCs w:val="32"/>
        </w:rPr>
      </w:pPr>
      <w:r>
        <w:rPr>
          <w:rFonts w:hint="eastAsia" w:ascii="宋体" w:hAnsi="宋体" w:cs="宋体"/>
          <w:b/>
          <w:bCs/>
          <w:color w:val="auto"/>
          <w:sz w:val="32"/>
          <w:szCs w:val="32"/>
        </w:rPr>
        <w:t>（二）技术响应偏离表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844"/>
        <w:gridCol w:w="2875"/>
        <w:gridCol w:w="3230"/>
        <w:gridCol w:w="1140"/>
        <w:gridCol w:w="933"/>
      </w:tblGrid>
      <w:tr w14:paraId="0D97B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700" w:hRule="exact"/>
          <w:jc w:val="center"/>
        </w:trPr>
        <w:tc>
          <w:tcPr>
            <w:tcW w:w="844" w:type="dxa"/>
            <w:tcMar>
              <w:top w:w="28" w:type="dxa"/>
              <w:left w:w="57" w:type="dxa"/>
              <w:bottom w:w="28" w:type="dxa"/>
              <w:right w:w="57" w:type="dxa"/>
            </w:tcMar>
            <w:vAlign w:val="center"/>
          </w:tcPr>
          <w:p w14:paraId="17A56B60">
            <w:pPr>
              <w:jc w:val="center"/>
              <w:rPr>
                <w:rFonts w:ascii="宋体" w:hAnsi="宋体" w:cs="宋体"/>
                <w:b/>
                <w:color w:val="auto"/>
                <w:sz w:val="24"/>
              </w:rPr>
            </w:pPr>
            <w:r>
              <w:rPr>
                <w:rFonts w:hint="eastAsia" w:ascii="宋体" w:hAnsi="宋体" w:cs="宋体"/>
                <w:b/>
                <w:color w:val="auto"/>
                <w:sz w:val="24"/>
              </w:rPr>
              <w:t>序号</w:t>
            </w:r>
          </w:p>
        </w:tc>
        <w:tc>
          <w:tcPr>
            <w:tcW w:w="2875" w:type="dxa"/>
            <w:tcMar>
              <w:top w:w="28" w:type="dxa"/>
              <w:left w:w="57" w:type="dxa"/>
              <w:bottom w:w="28" w:type="dxa"/>
              <w:right w:w="57" w:type="dxa"/>
            </w:tcMar>
            <w:vAlign w:val="center"/>
          </w:tcPr>
          <w:p w14:paraId="401507DC">
            <w:pPr>
              <w:jc w:val="center"/>
              <w:rPr>
                <w:rFonts w:ascii="宋体" w:hAnsi="宋体" w:cs="宋体"/>
                <w:b/>
                <w:color w:val="auto"/>
                <w:sz w:val="24"/>
              </w:rPr>
            </w:pPr>
            <w:r>
              <w:rPr>
                <w:rFonts w:hint="eastAsia" w:ascii="宋体" w:hAnsi="宋体" w:cs="宋体"/>
                <w:b/>
                <w:color w:val="auto"/>
                <w:sz w:val="24"/>
              </w:rPr>
              <w:t>磋商文件需求</w:t>
            </w:r>
          </w:p>
        </w:tc>
        <w:tc>
          <w:tcPr>
            <w:tcW w:w="3230" w:type="dxa"/>
            <w:tcMar>
              <w:top w:w="28" w:type="dxa"/>
              <w:left w:w="57" w:type="dxa"/>
              <w:bottom w:w="28" w:type="dxa"/>
              <w:right w:w="57" w:type="dxa"/>
            </w:tcMar>
            <w:vAlign w:val="center"/>
          </w:tcPr>
          <w:p w14:paraId="01DB4F6E">
            <w:pPr>
              <w:jc w:val="center"/>
              <w:rPr>
                <w:rFonts w:ascii="宋体" w:hAnsi="宋体" w:cs="宋体"/>
                <w:b/>
                <w:color w:val="auto"/>
                <w:sz w:val="24"/>
              </w:rPr>
            </w:pPr>
            <w:r>
              <w:rPr>
                <w:rFonts w:hint="eastAsia" w:ascii="宋体" w:hAnsi="宋体" w:cs="宋体"/>
                <w:b/>
                <w:color w:val="auto"/>
                <w:sz w:val="24"/>
              </w:rPr>
              <w:t>投标文件技术服务标准响应</w:t>
            </w:r>
          </w:p>
        </w:tc>
        <w:tc>
          <w:tcPr>
            <w:tcW w:w="1140" w:type="dxa"/>
            <w:tcMar>
              <w:top w:w="28" w:type="dxa"/>
              <w:left w:w="57" w:type="dxa"/>
              <w:bottom w:w="28" w:type="dxa"/>
              <w:right w:w="57" w:type="dxa"/>
            </w:tcMar>
            <w:vAlign w:val="center"/>
          </w:tcPr>
          <w:p w14:paraId="5582CD88">
            <w:pPr>
              <w:jc w:val="center"/>
              <w:rPr>
                <w:rFonts w:ascii="宋体" w:hAnsi="宋体" w:cs="宋体"/>
                <w:b/>
                <w:color w:val="auto"/>
                <w:sz w:val="24"/>
              </w:rPr>
            </w:pPr>
            <w:r>
              <w:rPr>
                <w:rFonts w:hint="eastAsia" w:ascii="宋体" w:hAnsi="宋体" w:cs="宋体"/>
                <w:b/>
                <w:color w:val="auto"/>
                <w:sz w:val="24"/>
              </w:rPr>
              <w:t>偏差度</w:t>
            </w:r>
          </w:p>
        </w:tc>
        <w:tc>
          <w:tcPr>
            <w:tcW w:w="933" w:type="dxa"/>
            <w:tcMar>
              <w:top w:w="28" w:type="dxa"/>
              <w:left w:w="57" w:type="dxa"/>
              <w:bottom w:w="28" w:type="dxa"/>
              <w:right w:w="57" w:type="dxa"/>
            </w:tcMar>
            <w:vAlign w:val="center"/>
          </w:tcPr>
          <w:p w14:paraId="1613B872">
            <w:pPr>
              <w:jc w:val="center"/>
              <w:rPr>
                <w:rFonts w:ascii="宋体" w:hAnsi="宋体" w:cs="宋体"/>
                <w:b/>
                <w:color w:val="auto"/>
                <w:sz w:val="24"/>
              </w:rPr>
            </w:pPr>
            <w:r>
              <w:rPr>
                <w:rFonts w:hint="eastAsia" w:ascii="宋体" w:hAnsi="宋体" w:cs="宋体"/>
                <w:b/>
                <w:color w:val="auto"/>
                <w:sz w:val="24"/>
              </w:rPr>
              <w:t>说明</w:t>
            </w:r>
          </w:p>
        </w:tc>
      </w:tr>
      <w:tr w14:paraId="79FDA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103A3784">
            <w:pPr>
              <w:rPr>
                <w:rFonts w:ascii="宋体" w:hAnsi="宋体" w:cs="宋体"/>
                <w:color w:val="auto"/>
                <w:szCs w:val="21"/>
              </w:rPr>
            </w:pPr>
          </w:p>
        </w:tc>
        <w:tc>
          <w:tcPr>
            <w:tcW w:w="2875" w:type="dxa"/>
            <w:tcMar>
              <w:top w:w="28" w:type="dxa"/>
              <w:left w:w="57" w:type="dxa"/>
              <w:bottom w:w="28" w:type="dxa"/>
              <w:right w:w="57" w:type="dxa"/>
            </w:tcMar>
          </w:tcPr>
          <w:p w14:paraId="2470809F">
            <w:pPr>
              <w:rPr>
                <w:rFonts w:ascii="宋体" w:hAnsi="宋体" w:cs="宋体"/>
                <w:color w:val="auto"/>
                <w:szCs w:val="21"/>
              </w:rPr>
            </w:pPr>
          </w:p>
        </w:tc>
        <w:tc>
          <w:tcPr>
            <w:tcW w:w="3230" w:type="dxa"/>
            <w:tcMar>
              <w:top w:w="28" w:type="dxa"/>
              <w:left w:w="57" w:type="dxa"/>
              <w:bottom w:w="28" w:type="dxa"/>
              <w:right w:w="57" w:type="dxa"/>
            </w:tcMar>
          </w:tcPr>
          <w:p w14:paraId="0B031A0C">
            <w:pPr>
              <w:rPr>
                <w:rFonts w:ascii="宋体" w:hAnsi="宋体" w:cs="宋体"/>
                <w:color w:val="auto"/>
                <w:szCs w:val="21"/>
              </w:rPr>
            </w:pPr>
          </w:p>
        </w:tc>
        <w:tc>
          <w:tcPr>
            <w:tcW w:w="1140" w:type="dxa"/>
            <w:tcMar>
              <w:top w:w="28" w:type="dxa"/>
              <w:left w:w="57" w:type="dxa"/>
              <w:bottom w:w="28" w:type="dxa"/>
              <w:right w:w="57" w:type="dxa"/>
            </w:tcMar>
          </w:tcPr>
          <w:p w14:paraId="110B0060">
            <w:pPr>
              <w:rPr>
                <w:rFonts w:ascii="宋体" w:hAnsi="宋体" w:cs="宋体"/>
                <w:color w:val="auto"/>
                <w:szCs w:val="21"/>
              </w:rPr>
            </w:pPr>
          </w:p>
        </w:tc>
        <w:tc>
          <w:tcPr>
            <w:tcW w:w="933" w:type="dxa"/>
            <w:tcMar>
              <w:top w:w="28" w:type="dxa"/>
              <w:left w:w="57" w:type="dxa"/>
              <w:bottom w:w="28" w:type="dxa"/>
              <w:right w:w="57" w:type="dxa"/>
            </w:tcMar>
          </w:tcPr>
          <w:p w14:paraId="6E1A1753">
            <w:pPr>
              <w:rPr>
                <w:rFonts w:ascii="宋体" w:hAnsi="宋体" w:cs="宋体"/>
                <w:color w:val="auto"/>
                <w:szCs w:val="21"/>
              </w:rPr>
            </w:pPr>
          </w:p>
        </w:tc>
      </w:tr>
      <w:tr w14:paraId="24CCA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1389EC32">
            <w:pPr>
              <w:rPr>
                <w:rFonts w:ascii="宋体" w:hAnsi="宋体" w:cs="宋体"/>
                <w:color w:val="auto"/>
                <w:szCs w:val="21"/>
              </w:rPr>
            </w:pPr>
          </w:p>
        </w:tc>
        <w:tc>
          <w:tcPr>
            <w:tcW w:w="2875" w:type="dxa"/>
            <w:tcMar>
              <w:top w:w="28" w:type="dxa"/>
              <w:left w:w="57" w:type="dxa"/>
              <w:bottom w:w="28" w:type="dxa"/>
              <w:right w:w="57" w:type="dxa"/>
            </w:tcMar>
          </w:tcPr>
          <w:p w14:paraId="2D36EDF1">
            <w:pPr>
              <w:rPr>
                <w:rFonts w:ascii="宋体" w:hAnsi="宋体" w:cs="宋体"/>
                <w:color w:val="auto"/>
                <w:szCs w:val="21"/>
              </w:rPr>
            </w:pPr>
          </w:p>
        </w:tc>
        <w:tc>
          <w:tcPr>
            <w:tcW w:w="3230" w:type="dxa"/>
            <w:tcMar>
              <w:top w:w="28" w:type="dxa"/>
              <w:left w:w="57" w:type="dxa"/>
              <w:bottom w:w="28" w:type="dxa"/>
              <w:right w:w="57" w:type="dxa"/>
            </w:tcMar>
          </w:tcPr>
          <w:p w14:paraId="2F52FDBC">
            <w:pPr>
              <w:rPr>
                <w:rFonts w:ascii="宋体" w:hAnsi="宋体" w:cs="宋体"/>
                <w:color w:val="auto"/>
                <w:szCs w:val="21"/>
              </w:rPr>
            </w:pPr>
          </w:p>
        </w:tc>
        <w:tc>
          <w:tcPr>
            <w:tcW w:w="1140" w:type="dxa"/>
            <w:tcMar>
              <w:top w:w="28" w:type="dxa"/>
              <w:left w:w="57" w:type="dxa"/>
              <w:bottom w:w="28" w:type="dxa"/>
              <w:right w:w="57" w:type="dxa"/>
            </w:tcMar>
          </w:tcPr>
          <w:p w14:paraId="1DDCDE34">
            <w:pPr>
              <w:rPr>
                <w:rFonts w:ascii="宋体" w:hAnsi="宋体" w:cs="宋体"/>
                <w:color w:val="auto"/>
                <w:szCs w:val="21"/>
              </w:rPr>
            </w:pPr>
          </w:p>
        </w:tc>
        <w:tc>
          <w:tcPr>
            <w:tcW w:w="933" w:type="dxa"/>
            <w:tcMar>
              <w:top w:w="28" w:type="dxa"/>
              <w:left w:w="57" w:type="dxa"/>
              <w:bottom w:w="28" w:type="dxa"/>
              <w:right w:w="57" w:type="dxa"/>
            </w:tcMar>
          </w:tcPr>
          <w:p w14:paraId="3D45409D">
            <w:pPr>
              <w:rPr>
                <w:rFonts w:ascii="宋体" w:hAnsi="宋体" w:cs="宋体"/>
                <w:color w:val="auto"/>
                <w:szCs w:val="21"/>
              </w:rPr>
            </w:pPr>
          </w:p>
        </w:tc>
      </w:tr>
      <w:tr w14:paraId="7DEAD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5ACB7175">
            <w:pPr>
              <w:rPr>
                <w:rFonts w:ascii="宋体" w:hAnsi="宋体" w:cs="宋体"/>
                <w:color w:val="auto"/>
                <w:szCs w:val="21"/>
              </w:rPr>
            </w:pPr>
          </w:p>
        </w:tc>
        <w:tc>
          <w:tcPr>
            <w:tcW w:w="2875" w:type="dxa"/>
            <w:tcMar>
              <w:top w:w="28" w:type="dxa"/>
              <w:left w:w="57" w:type="dxa"/>
              <w:bottom w:w="28" w:type="dxa"/>
              <w:right w:w="57" w:type="dxa"/>
            </w:tcMar>
          </w:tcPr>
          <w:p w14:paraId="49CC7DE1">
            <w:pPr>
              <w:rPr>
                <w:rFonts w:ascii="宋体" w:hAnsi="宋体" w:cs="宋体"/>
                <w:color w:val="auto"/>
                <w:szCs w:val="21"/>
              </w:rPr>
            </w:pPr>
          </w:p>
        </w:tc>
        <w:tc>
          <w:tcPr>
            <w:tcW w:w="3230" w:type="dxa"/>
            <w:tcMar>
              <w:top w:w="28" w:type="dxa"/>
              <w:left w:w="57" w:type="dxa"/>
              <w:bottom w:w="28" w:type="dxa"/>
              <w:right w:w="57" w:type="dxa"/>
            </w:tcMar>
          </w:tcPr>
          <w:p w14:paraId="4505FB8D">
            <w:pPr>
              <w:rPr>
                <w:rFonts w:ascii="宋体" w:hAnsi="宋体" w:cs="宋体"/>
                <w:color w:val="auto"/>
                <w:szCs w:val="21"/>
              </w:rPr>
            </w:pPr>
          </w:p>
        </w:tc>
        <w:tc>
          <w:tcPr>
            <w:tcW w:w="1140" w:type="dxa"/>
            <w:tcMar>
              <w:top w:w="28" w:type="dxa"/>
              <w:left w:w="57" w:type="dxa"/>
              <w:bottom w:w="28" w:type="dxa"/>
              <w:right w:w="57" w:type="dxa"/>
            </w:tcMar>
          </w:tcPr>
          <w:p w14:paraId="11902FC2">
            <w:pPr>
              <w:rPr>
                <w:rFonts w:ascii="宋体" w:hAnsi="宋体" w:cs="宋体"/>
                <w:color w:val="auto"/>
                <w:szCs w:val="21"/>
              </w:rPr>
            </w:pPr>
          </w:p>
        </w:tc>
        <w:tc>
          <w:tcPr>
            <w:tcW w:w="933" w:type="dxa"/>
            <w:tcMar>
              <w:top w:w="28" w:type="dxa"/>
              <w:left w:w="57" w:type="dxa"/>
              <w:bottom w:w="28" w:type="dxa"/>
              <w:right w:w="57" w:type="dxa"/>
            </w:tcMar>
          </w:tcPr>
          <w:p w14:paraId="6384EFA7">
            <w:pPr>
              <w:rPr>
                <w:rFonts w:ascii="宋体" w:hAnsi="宋体" w:cs="宋体"/>
                <w:color w:val="auto"/>
                <w:szCs w:val="21"/>
              </w:rPr>
            </w:pPr>
          </w:p>
        </w:tc>
      </w:tr>
      <w:tr w14:paraId="6856F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34B25D53">
            <w:pPr>
              <w:rPr>
                <w:rFonts w:ascii="宋体" w:hAnsi="宋体" w:cs="宋体"/>
                <w:color w:val="auto"/>
                <w:szCs w:val="21"/>
              </w:rPr>
            </w:pPr>
          </w:p>
        </w:tc>
        <w:tc>
          <w:tcPr>
            <w:tcW w:w="2875" w:type="dxa"/>
            <w:tcMar>
              <w:top w:w="28" w:type="dxa"/>
              <w:left w:w="57" w:type="dxa"/>
              <w:bottom w:w="28" w:type="dxa"/>
              <w:right w:w="57" w:type="dxa"/>
            </w:tcMar>
          </w:tcPr>
          <w:p w14:paraId="39B305CE">
            <w:pPr>
              <w:rPr>
                <w:rFonts w:ascii="宋体" w:hAnsi="宋体" w:cs="宋体"/>
                <w:color w:val="auto"/>
                <w:szCs w:val="21"/>
              </w:rPr>
            </w:pPr>
          </w:p>
        </w:tc>
        <w:tc>
          <w:tcPr>
            <w:tcW w:w="3230" w:type="dxa"/>
            <w:tcMar>
              <w:top w:w="28" w:type="dxa"/>
              <w:left w:w="57" w:type="dxa"/>
              <w:bottom w:w="28" w:type="dxa"/>
              <w:right w:w="57" w:type="dxa"/>
            </w:tcMar>
          </w:tcPr>
          <w:p w14:paraId="23F282B5">
            <w:pPr>
              <w:rPr>
                <w:rFonts w:ascii="宋体" w:hAnsi="宋体" w:cs="宋体"/>
                <w:color w:val="auto"/>
                <w:szCs w:val="21"/>
              </w:rPr>
            </w:pPr>
          </w:p>
        </w:tc>
        <w:tc>
          <w:tcPr>
            <w:tcW w:w="1140" w:type="dxa"/>
            <w:tcMar>
              <w:top w:w="28" w:type="dxa"/>
              <w:left w:w="57" w:type="dxa"/>
              <w:bottom w:w="28" w:type="dxa"/>
              <w:right w:w="57" w:type="dxa"/>
            </w:tcMar>
          </w:tcPr>
          <w:p w14:paraId="298D2F8C">
            <w:pPr>
              <w:rPr>
                <w:rFonts w:ascii="宋体" w:hAnsi="宋体" w:cs="宋体"/>
                <w:color w:val="auto"/>
                <w:szCs w:val="21"/>
              </w:rPr>
            </w:pPr>
          </w:p>
        </w:tc>
        <w:tc>
          <w:tcPr>
            <w:tcW w:w="933" w:type="dxa"/>
            <w:tcMar>
              <w:top w:w="28" w:type="dxa"/>
              <w:left w:w="57" w:type="dxa"/>
              <w:bottom w:w="28" w:type="dxa"/>
              <w:right w:w="57" w:type="dxa"/>
            </w:tcMar>
          </w:tcPr>
          <w:p w14:paraId="2865E6E0">
            <w:pPr>
              <w:rPr>
                <w:rFonts w:ascii="宋体" w:hAnsi="宋体" w:cs="宋体"/>
                <w:color w:val="auto"/>
                <w:szCs w:val="21"/>
              </w:rPr>
            </w:pPr>
          </w:p>
        </w:tc>
      </w:tr>
      <w:tr w14:paraId="679FF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6A6D129E">
            <w:pPr>
              <w:rPr>
                <w:rFonts w:ascii="宋体" w:hAnsi="宋体" w:cs="宋体"/>
                <w:color w:val="auto"/>
                <w:szCs w:val="21"/>
              </w:rPr>
            </w:pPr>
          </w:p>
        </w:tc>
        <w:tc>
          <w:tcPr>
            <w:tcW w:w="2875" w:type="dxa"/>
            <w:tcMar>
              <w:top w:w="28" w:type="dxa"/>
              <w:left w:w="57" w:type="dxa"/>
              <w:bottom w:w="28" w:type="dxa"/>
              <w:right w:w="57" w:type="dxa"/>
            </w:tcMar>
          </w:tcPr>
          <w:p w14:paraId="757027DD">
            <w:pPr>
              <w:rPr>
                <w:rFonts w:ascii="宋体" w:hAnsi="宋体" w:cs="宋体"/>
                <w:color w:val="auto"/>
                <w:szCs w:val="21"/>
              </w:rPr>
            </w:pPr>
          </w:p>
        </w:tc>
        <w:tc>
          <w:tcPr>
            <w:tcW w:w="3230" w:type="dxa"/>
            <w:tcMar>
              <w:top w:w="28" w:type="dxa"/>
              <w:left w:w="57" w:type="dxa"/>
              <w:bottom w:w="28" w:type="dxa"/>
              <w:right w:w="57" w:type="dxa"/>
            </w:tcMar>
          </w:tcPr>
          <w:p w14:paraId="6AB63BC6">
            <w:pPr>
              <w:rPr>
                <w:rFonts w:ascii="宋体" w:hAnsi="宋体" w:cs="宋体"/>
                <w:color w:val="auto"/>
                <w:szCs w:val="21"/>
              </w:rPr>
            </w:pPr>
          </w:p>
        </w:tc>
        <w:tc>
          <w:tcPr>
            <w:tcW w:w="1140" w:type="dxa"/>
            <w:tcMar>
              <w:top w:w="28" w:type="dxa"/>
              <w:left w:w="57" w:type="dxa"/>
              <w:bottom w:w="28" w:type="dxa"/>
              <w:right w:w="57" w:type="dxa"/>
            </w:tcMar>
          </w:tcPr>
          <w:p w14:paraId="6C2009BF">
            <w:pPr>
              <w:rPr>
                <w:rFonts w:ascii="宋体" w:hAnsi="宋体" w:cs="宋体"/>
                <w:color w:val="auto"/>
                <w:szCs w:val="21"/>
              </w:rPr>
            </w:pPr>
          </w:p>
        </w:tc>
        <w:tc>
          <w:tcPr>
            <w:tcW w:w="933" w:type="dxa"/>
            <w:tcMar>
              <w:top w:w="28" w:type="dxa"/>
              <w:left w:w="57" w:type="dxa"/>
              <w:bottom w:w="28" w:type="dxa"/>
              <w:right w:w="57" w:type="dxa"/>
            </w:tcMar>
          </w:tcPr>
          <w:p w14:paraId="2422D707">
            <w:pPr>
              <w:rPr>
                <w:rFonts w:ascii="宋体" w:hAnsi="宋体" w:cs="宋体"/>
                <w:color w:val="auto"/>
                <w:szCs w:val="21"/>
              </w:rPr>
            </w:pPr>
          </w:p>
        </w:tc>
      </w:tr>
      <w:tr w14:paraId="7738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7FE363F6">
            <w:pPr>
              <w:rPr>
                <w:rFonts w:ascii="宋体" w:hAnsi="宋体" w:cs="宋体"/>
                <w:color w:val="auto"/>
                <w:szCs w:val="21"/>
              </w:rPr>
            </w:pPr>
          </w:p>
        </w:tc>
        <w:tc>
          <w:tcPr>
            <w:tcW w:w="2875" w:type="dxa"/>
            <w:tcMar>
              <w:top w:w="28" w:type="dxa"/>
              <w:left w:w="57" w:type="dxa"/>
              <w:bottom w:w="28" w:type="dxa"/>
              <w:right w:w="57" w:type="dxa"/>
            </w:tcMar>
          </w:tcPr>
          <w:p w14:paraId="517EC9A1">
            <w:pPr>
              <w:rPr>
                <w:rFonts w:ascii="宋体" w:hAnsi="宋体" w:cs="宋体"/>
                <w:color w:val="auto"/>
                <w:szCs w:val="21"/>
              </w:rPr>
            </w:pPr>
          </w:p>
        </w:tc>
        <w:tc>
          <w:tcPr>
            <w:tcW w:w="3230" w:type="dxa"/>
            <w:tcMar>
              <w:top w:w="28" w:type="dxa"/>
              <w:left w:w="57" w:type="dxa"/>
              <w:bottom w:w="28" w:type="dxa"/>
              <w:right w:w="57" w:type="dxa"/>
            </w:tcMar>
          </w:tcPr>
          <w:p w14:paraId="080A09AC">
            <w:pPr>
              <w:rPr>
                <w:rFonts w:ascii="宋体" w:hAnsi="宋体" w:cs="宋体"/>
                <w:color w:val="auto"/>
                <w:szCs w:val="21"/>
              </w:rPr>
            </w:pPr>
          </w:p>
        </w:tc>
        <w:tc>
          <w:tcPr>
            <w:tcW w:w="1140" w:type="dxa"/>
            <w:tcMar>
              <w:top w:w="28" w:type="dxa"/>
              <w:left w:w="57" w:type="dxa"/>
              <w:bottom w:w="28" w:type="dxa"/>
              <w:right w:w="57" w:type="dxa"/>
            </w:tcMar>
          </w:tcPr>
          <w:p w14:paraId="0421B958">
            <w:pPr>
              <w:rPr>
                <w:rFonts w:ascii="宋体" w:hAnsi="宋体" w:cs="宋体"/>
                <w:color w:val="auto"/>
                <w:szCs w:val="21"/>
              </w:rPr>
            </w:pPr>
          </w:p>
        </w:tc>
        <w:tc>
          <w:tcPr>
            <w:tcW w:w="933" w:type="dxa"/>
            <w:tcMar>
              <w:top w:w="28" w:type="dxa"/>
              <w:left w:w="57" w:type="dxa"/>
              <w:bottom w:w="28" w:type="dxa"/>
              <w:right w:w="57" w:type="dxa"/>
            </w:tcMar>
          </w:tcPr>
          <w:p w14:paraId="1CD01EBE">
            <w:pPr>
              <w:rPr>
                <w:rFonts w:ascii="宋体" w:hAnsi="宋体" w:cs="宋体"/>
                <w:color w:val="auto"/>
                <w:szCs w:val="21"/>
              </w:rPr>
            </w:pPr>
          </w:p>
        </w:tc>
      </w:tr>
      <w:tr w14:paraId="1152F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3D6CA733">
            <w:pPr>
              <w:rPr>
                <w:rFonts w:ascii="宋体" w:hAnsi="宋体" w:cs="宋体"/>
                <w:color w:val="auto"/>
                <w:szCs w:val="21"/>
              </w:rPr>
            </w:pPr>
          </w:p>
        </w:tc>
        <w:tc>
          <w:tcPr>
            <w:tcW w:w="2875" w:type="dxa"/>
            <w:tcMar>
              <w:top w:w="28" w:type="dxa"/>
              <w:left w:w="57" w:type="dxa"/>
              <w:bottom w:w="28" w:type="dxa"/>
              <w:right w:w="57" w:type="dxa"/>
            </w:tcMar>
          </w:tcPr>
          <w:p w14:paraId="0C5716F0">
            <w:pPr>
              <w:rPr>
                <w:rFonts w:ascii="宋体" w:hAnsi="宋体" w:cs="宋体"/>
                <w:color w:val="auto"/>
                <w:szCs w:val="21"/>
              </w:rPr>
            </w:pPr>
          </w:p>
        </w:tc>
        <w:tc>
          <w:tcPr>
            <w:tcW w:w="3230" w:type="dxa"/>
            <w:tcMar>
              <w:top w:w="28" w:type="dxa"/>
              <w:left w:w="57" w:type="dxa"/>
              <w:bottom w:w="28" w:type="dxa"/>
              <w:right w:w="57" w:type="dxa"/>
            </w:tcMar>
          </w:tcPr>
          <w:p w14:paraId="0417ACA3">
            <w:pPr>
              <w:rPr>
                <w:rFonts w:ascii="宋体" w:hAnsi="宋体" w:cs="宋体"/>
                <w:color w:val="auto"/>
                <w:szCs w:val="21"/>
              </w:rPr>
            </w:pPr>
          </w:p>
        </w:tc>
        <w:tc>
          <w:tcPr>
            <w:tcW w:w="1140" w:type="dxa"/>
            <w:tcMar>
              <w:top w:w="28" w:type="dxa"/>
              <w:left w:w="57" w:type="dxa"/>
              <w:bottom w:w="28" w:type="dxa"/>
              <w:right w:w="57" w:type="dxa"/>
            </w:tcMar>
          </w:tcPr>
          <w:p w14:paraId="1B46AC94">
            <w:pPr>
              <w:rPr>
                <w:rFonts w:ascii="宋体" w:hAnsi="宋体" w:cs="宋体"/>
                <w:color w:val="auto"/>
                <w:szCs w:val="21"/>
              </w:rPr>
            </w:pPr>
          </w:p>
        </w:tc>
        <w:tc>
          <w:tcPr>
            <w:tcW w:w="933" w:type="dxa"/>
            <w:tcMar>
              <w:top w:w="28" w:type="dxa"/>
              <w:left w:w="57" w:type="dxa"/>
              <w:bottom w:w="28" w:type="dxa"/>
              <w:right w:w="57" w:type="dxa"/>
            </w:tcMar>
          </w:tcPr>
          <w:p w14:paraId="0157688F">
            <w:pPr>
              <w:rPr>
                <w:rFonts w:ascii="宋体" w:hAnsi="宋体" w:cs="宋体"/>
                <w:color w:val="auto"/>
                <w:szCs w:val="21"/>
              </w:rPr>
            </w:pPr>
          </w:p>
        </w:tc>
      </w:tr>
      <w:tr w14:paraId="7A374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360DFE0C">
            <w:pPr>
              <w:rPr>
                <w:rFonts w:ascii="宋体" w:hAnsi="宋体" w:cs="宋体"/>
                <w:color w:val="auto"/>
                <w:szCs w:val="21"/>
              </w:rPr>
            </w:pPr>
          </w:p>
        </w:tc>
        <w:tc>
          <w:tcPr>
            <w:tcW w:w="2875" w:type="dxa"/>
            <w:tcMar>
              <w:top w:w="28" w:type="dxa"/>
              <w:left w:w="57" w:type="dxa"/>
              <w:bottom w:w="28" w:type="dxa"/>
              <w:right w:w="57" w:type="dxa"/>
            </w:tcMar>
          </w:tcPr>
          <w:p w14:paraId="51D7D7EE">
            <w:pPr>
              <w:rPr>
                <w:rFonts w:ascii="宋体" w:hAnsi="宋体" w:cs="宋体"/>
                <w:color w:val="auto"/>
                <w:szCs w:val="21"/>
              </w:rPr>
            </w:pPr>
          </w:p>
        </w:tc>
        <w:tc>
          <w:tcPr>
            <w:tcW w:w="3230" w:type="dxa"/>
            <w:tcMar>
              <w:top w:w="28" w:type="dxa"/>
              <w:left w:w="57" w:type="dxa"/>
              <w:bottom w:w="28" w:type="dxa"/>
              <w:right w:w="57" w:type="dxa"/>
            </w:tcMar>
          </w:tcPr>
          <w:p w14:paraId="6083A538">
            <w:pPr>
              <w:rPr>
                <w:rFonts w:ascii="宋体" w:hAnsi="宋体" w:cs="宋体"/>
                <w:color w:val="auto"/>
                <w:szCs w:val="21"/>
              </w:rPr>
            </w:pPr>
          </w:p>
        </w:tc>
        <w:tc>
          <w:tcPr>
            <w:tcW w:w="1140" w:type="dxa"/>
            <w:tcMar>
              <w:top w:w="28" w:type="dxa"/>
              <w:left w:w="57" w:type="dxa"/>
              <w:bottom w:w="28" w:type="dxa"/>
              <w:right w:w="57" w:type="dxa"/>
            </w:tcMar>
          </w:tcPr>
          <w:p w14:paraId="3566346E">
            <w:pPr>
              <w:rPr>
                <w:rFonts w:ascii="宋体" w:hAnsi="宋体" w:cs="宋体"/>
                <w:color w:val="auto"/>
                <w:szCs w:val="21"/>
              </w:rPr>
            </w:pPr>
          </w:p>
        </w:tc>
        <w:tc>
          <w:tcPr>
            <w:tcW w:w="933" w:type="dxa"/>
            <w:tcMar>
              <w:top w:w="28" w:type="dxa"/>
              <w:left w:w="57" w:type="dxa"/>
              <w:bottom w:w="28" w:type="dxa"/>
              <w:right w:w="57" w:type="dxa"/>
            </w:tcMar>
          </w:tcPr>
          <w:p w14:paraId="2CF626B2">
            <w:pPr>
              <w:rPr>
                <w:rFonts w:ascii="宋体" w:hAnsi="宋体" w:cs="宋体"/>
                <w:color w:val="auto"/>
                <w:szCs w:val="21"/>
              </w:rPr>
            </w:pPr>
          </w:p>
        </w:tc>
      </w:tr>
      <w:tr w14:paraId="0A1D9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34A3CDB6">
            <w:pPr>
              <w:rPr>
                <w:rFonts w:ascii="宋体" w:hAnsi="宋体" w:cs="宋体"/>
                <w:color w:val="auto"/>
                <w:szCs w:val="21"/>
              </w:rPr>
            </w:pPr>
          </w:p>
        </w:tc>
        <w:tc>
          <w:tcPr>
            <w:tcW w:w="2875" w:type="dxa"/>
            <w:tcMar>
              <w:top w:w="28" w:type="dxa"/>
              <w:left w:w="57" w:type="dxa"/>
              <w:bottom w:w="28" w:type="dxa"/>
              <w:right w:w="57" w:type="dxa"/>
            </w:tcMar>
          </w:tcPr>
          <w:p w14:paraId="0B17A10D">
            <w:pPr>
              <w:rPr>
                <w:rFonts w:ascii="宋体" w:hAnsi="宋体" w:cs="宋体"/>
                <w:color w:val="auto"/>
                <w:szCs w:val="21"/>
              </w:rPr>
            </w:pPr>
          </w:p>
        </w:tc>
        <w:tc>
          <w:tcPr>
            <w:tcW w:w="3230" w:type="dxa"/>
            <w:tcMar>
              <w:top w:w="28" w:type="dxa"/>
              <w:left w:w="57" w:type="dxa"/>
              <w:bottom w:w="28" w:type="dxa"/>
              <w:right w:w="57" w:type="dxa"/>
            </w:tcMar>
          </w:tcPr>
          <w:p w14:paraId="248A32B6">
            <w:pPr>
              <w:rPr>
                <w:rFonts w:ascii="宋体" w:hAnsi="宋体" w:cs="宋体"/>
                <w:color w:val="auto"/>
                <w:szCs w:val="21"/>
              </w:rPr>
            </w:pPr>
          </w:p>
        </w:tc>
        <w:tc>
          <w:tcPr>
            <w:tcW w:w="1140" w:type="dxa"/>
            <w:tcMar>
              <w:top w:w="28" w:type="dxa"/>
              <w:left w:w="57" w:type="dxa"/>
              <w:bottom w:w="28" w:type="dxa"/>
              <w:right w:w="57" w:type="dxa"/>
            </w:tcMar>
          </w:tcPr>
          <w:p w14:paraId="64C8326D">
            <w:pPr>
              <w:rPr>
                <w:rFonts w:ascii="宋体" w:hAnsi="宋体" w:cs="宋体"/>
                <w:color w:val="auto"/>
                <w:szCs w:val="21"/>
              </w:rPr>
            </w:pPr>
          </w:p>
        </w:tc>
        <w:tc>
          <w:tcPr>
            <w:tcW w:w="933" w:type="dxa"/>
            <w:tcMar>
              <w:top w:w="28" w:type="dxa"/>
              <w:left w:w="57" w:type="dxa"/>
              <w:bottom w:w="28" w:type="dxa"/>
              <w:right w:w="57" w:type="dxa"/>
            </w:tcMar>
          </w:tcPr>
          <w:p w14:paraId="6F437648">
            <w:pPr>
              <w:rPr>
                <w:rFonts w:ascii="宋体" w:hAnsi="宋体" w:cs="宋体"/>
                <w:color w:val="auto"/>
                <w:szCs w:val="21"/>
              </w:rPr>
            </w:pPr>
          </w:p>
        </w:tc>
      </w:tr>
      <w:tr w14:paraId="16096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2D32B5CB">
            <w:pPr>
              <w:rPr>
                <w:rFonts w:ascii="宋体" w:hAnsi="宋体" w:cs="宋体"/>
                <w:color w:val="auto"/>
                <w:szCs w:val="21"/>
              </w:rPr>
            </w:pPr>
          </w:p>
        </w:tc>
        <w:tc>
          <w:tcPr>
            <w:tcW w:w="2875" w:type="dxa"/>
            <w:tcMar>
              <w:top w:w="28" w:type="dxa"/>
              <w:left w:w="57" w:type="dxa"/>
              <w:bottom w:w="28" w:type="dxa"/>
              <w:right w:w="57" w:type="dxa"/>
            </w:tcMar>
          </w:tcPr>
          <w:p w14:paraId="0D74F8BA">
            <w:pPr>
              <w:rPr>
                <w:rFonts w:ascii="宋体" w:hAnsi="宋体" w:cs="宋体"/>
                <w:color w:val="auto"/>
                <w:szCs w:val="21"/>
              </w:rPr>
            </w:pPr>
          </w:p>
        </w:tc>
        <w:tc>
          <w:tcPr>
            <w:tcW w:w="3230" w:type="dxa"/>
            <w:tcMar>
              <w:top w:w="28" w:type="dxa"/>
              <w:left w:w="57" w:type="dxa"/>
              <w:bottom w:w="28" w:type="dxa"/>
              <w:right w:w="57" w:type="dxa"/>
            </w:tcMar>
          </w:tcPr>
          <w:p w14:paraId="5B76B217">
            <w:pPr>
              <w:rPr>
                <w:rFonts w:ascii="宋体" w:hAnsi="宋体" w:cs="宋体"/>
                <w:color w:val="auto"/>
                <w:szCs w:val="21"/>
              </w:rPr>
            </w:pPr>
          </w:p>
        </w:tc>
        <w:tc>
          <w:tcPr>
            <w:tcW w:w="1140" w:type="dxa"/>
            <w:tcMar>
              <w:top w:w="28" w:type="dxa"/>
              <w:left w:w="57" w:type="dxa"/>
              <w:bottom w:w="28" w:type="dxa"/>
              <w:right w:w="57" w:type="dxa"/>
            </w:tcMar>
          </w:tcPr>
          <w:p w14:paraId="739AF0DF">
            <w:pPr>
              <w:rPr>
                <w:rFonts w:ascii="宋体" w:hAnsi="宋体" w:cs="宋体"/>
                <w:color w:val="auto"/>
                <w:szCs w:val="21"/>
              </w:rPr>
            </w:pPr>
          </w:p>
        </w:tc>
        <w:tc>
          <w:tcPr>
            <w:tcW w:w="933" w:type="dxa"/>
            <w:tcMar>
              <w:top w:w="28" w:type="dxa"/>
              <w:left w:w="57" w:type="dxa"/>
              <w:bottom w:w="28" w:type="dxa"/>
              <w:right w:w="57" w:type="dxa"/>
            </w:tcMar>
          </w:tcPr>
          <w:p w14:paraId="1A179705">
            <w:pPr>
              <w:rPr>
                <w:rFonts w:ascii="宋体" w:hAnsi="宋体" w:cs="宋体"/>
                <w:color w:val="auto"/>
                <w:szCs w:val="21"/>
              </w:rPr>
            </w:pPr>
          </w:p>
        </w:tc>
      </w:tr>
      <w:tr w14:paraId="5CB2D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0199BC0E">
            <w:pPr>
              <w:rPr>
                <w:rFonts w:ascii="宋体" w:hAnsi="宋体" w:cs="宋体"/>
                <w:color w:val="auto"/>
                <w:szCs w:val="21"/>
              </w:rPr>
            </w:pPr>
          </w:p>
        </w:tc>
        <w:tc>
          <w:tcPr>
            <w:tcW w:w="2875" w:type="dxa"/>
            <w:tcMar>
              <w:top w:w="28" w:type="dxa"/>
              <w:left w:w="57" w:type="dxa"/>
              <w:bottom w:w="28" w:type="dxa"/>
              <w:right w:w="57" w:type="dxa"/>
            </w:tcMar>
          </w:tcPr>
          <w:p w14:paraId="01D01A37">
            <w:pPr>
              <w:rPr>
                <w:rFonts w:ascii="宋体" w:hAnsi="宋体" w:cs="宋体"/>
                <w:color w:val="auto"/>
                <w:szCs w:val="21"/>
              </w:rPr>
            </w:pPr>
          </w:p>
        </w:tc>
        <w:tc>
          <w:tcPr>
            <w:tcW w:w="3230" w:type="dxa"/>
            <w:tcMar>
              <w:top w:w="28" w:type="dxa"/>
              <w:left w:w="57" w:type="dxa"/>
              <w:bottom w:w="28" w:type="dxa"/>
              <w:right w:w="57" w:type="dxa"/>
            </w:tcMar>
          </w:tcPr>
          <w:p w14:paraId="278A5B24">
            <w:pPr>
              <w:rPr>
                <w:rFonts w:ascii="宋体" w:hAnsi="宋体" w:cs="宋体"/>
                <w:color w:val="auto"/>
                <w:szCs w:val="21"/>
              </w:rPr>
            </w:pPr>
          </w:p>
        </w:tc>
        <w:tc>
          <w:tcPr>
            <w:tcW w:w="1140" w:type="dxa"/>
            <w:tcMar>
              <w:top w:w="28" w:type="dxa"/>
              <w:left w:w="57" w:type="dxa"/>
              <w:bottom w:w="28" w:type="dxa"/>
              <w:right w:w="57" w:type="dxa"/>
            </w:tcMar>
          </w:tcPr>
          <w:p w14:paraId="01D74B09">
            <w:pPr>
              <w:rPr>
                <w:rFonts w:ascii="宋体" w:hAnsi="宋体" w:cs="宋体"/>
                <w:color w:val="auto"/>
                <w:szCs w:val="21"/>
              </w:rPr>
            </w:pPr>
          </w:p>
        </w:tc>
        <w:tc>
          <w:tcPr>
            <w:tcW w:w="933" w:type="dxa"/>
            <w:tcMar>
              <w:top w:w="28" w:type="dxa"/>
              <w:left w:w="57" w:type="dxa"/>
              <w:bottom w:w="28" w:type="dxa"/>
              <w:right w:w="57" w:type="dxa"/>
            </w:tcMar>
          </w:tcPr>
          <w:p w14:paraId="3B664005">
            <w:pPr>
              <w:rPr>
                <w:rFonts w:ascii="宋体" w:hAnsi="宋体" w:cs="宋体"/>
                <w:color w:val="auto"/>
                <w:szCs w:val="21"/>
              </w:rPr>
            </w:pPr>
          </w:p>
        </w:tc>
      </w:tr>
      <w:tr w14:paraId="4C8E4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538763EA">
            <w:pPr>
              <w:rPr>
                <w:rFonts w:ascii="宋体" w:hAnsi="宋体" w:cs="宋体"/>
                <w:color w:val="auto"/>
                <w:szCs w:val="21"/>
              </w:rPr>
            </w:pPr>
          </w:p>
        </w:tc>
        <w:tc>
          <w:tcPr>
            <w:tcW w:w="2875" w:type="dxa"/>
            <w:tcMar>
              <w:top w:w="28" w:type="dxa"/>
              <w:left w:w="57" w:type="dxa"/>
              <w:bottom w:w="28" w:type="dxa"/>
              <w:right w:w="57" w:type="dxa"/>
            </w:tcMar>
          </w:tcPr>
          <w:p w14:paraId="0C10EEF6">
            <w:pPr>
              <w:rPr>
                <w:rFonts w:ascii="宋体" w:hAnsi="宋体" w:cs="宋体"/>
                <w:color w:val="auto"/>
                <w:szCs w:val="21"/>
              </w:rPr>
            </w:pPr>
          </w:p>
        </w:tc>
        <w:tc>
          <w:tcPr>
            <w:tcW w:w="3230" w:type="dxa"/>
            <w:tcMar>
              <w:top w:w="28" w:type="dxa"/>
              <w:left w:w="57" w:type="dxa"/>
              <w:bottom w:w="28" w:type="dxa"/>
              <w:right w:w="57" w:type="dxa"/>
            </w:tcMar>
          </w:tcPr>
          <w:p w14:paraId="00AC1CE0">
            <w:pPr>
              <w:rPr>
                <w:rFonts w:ascii="宋体" w:hAnsi="宋体" w:cs="宋体"/>
                <w:color w:val="auto"/>
                <w:szCs w:val="21"/>
              </w:rPr>
            </w:pPr>
          </w:p>
        </w:tc>
        <w:tc>
          <w:tcPr>
            <w:tcW w:w="1140" w:type="dxa"/>
            <w:tcMar>
              <w:top w:w="28" w:type="dxa"/>
              <w:left w:w="57" w:type="dxa"/>
              <w:bottom w:w="28" w:type="dxa"/>
              <w:right w:w="57" w:type="dxa"/>
            </w:tcMar>
          </w:tcPr>
          <w:p w14:paraId="65DC781E">
            <w:pPr>
              <w:rPr>
                <w:rFonts w:ascii="宋体" w:hAnsi="宋体" w:cs="宋体"/>
                <w:color w:val="auto"/>
                <w:szCs w:val="21"/>
              </w:rPr>
            </w:pPr>
          </w:p>
        </w:tc>
        <w:tc>
          <w:tcPr>
            <w:tcW w:w="933" w:type="dxa"/>
            <w:tcMar>
              <w:top w:w="28" w:type="dxa"/>
              <w:left w:w="57" w:type="dxa"/>
              <w:bottom w:w="28" w:type="dxa"/>
              <w:right w:w="57" w:type="dxa"/>
            </w:tcMar>
          </w:tcPr>
          <w:p w14:paraId="55F90053">
            <w:pPr>
              <w:rPr>
                <w:rFonts w:ascii="宋体" w:hAnsi="宋体" w:cs="宋体"/>
                <w:color w:val="auto"/>
                <w:szCs w:val="21"/>
              </w:rPr>
            </w:pPr>
          </w:p>
        </w:tc>
      </w:tr>
      <w:tr w14:paraId="6949A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08F5EFBE">
            <w:pPr>
              <w:rPr>
                <w:rFonts w:ascii="宋体" w:hAnsi="宋体" w:cs="宋体"/>
                <w:color w:val="auto"/>
                <w:szCs w:val="21"/>
              </w:rPr>
            </w:pPr>
          </w:p>
        </w:tc>
        <w:tc>
          <w:tcPr>
            <w:tcW w:w="2875" w:type="dxa"/>
            <w:tcMar>
              <w:top w:w="28" w:type="dxa"/>
              <w:left w:w="57" w:type="dxa"/>
              <w:bottom w:w="28" w:type="dxa"/>
              <w:right w:w="57" w:type="dxa"/>
            </w:tcMar>
          </w:tcPr>
          <w:p w14:paraId="5DFB0ABD">
            <w:pPr>
              <w:rPr>
                <w:rFonts w:ascii="宋体" w:hAnsi="宋体" w:cs="宋体"/>
                <w:color w:val="auto"/>
                <w:szCs w:val="21"/>
              </w:rPr>
            </w:pPr>
          </w:p>
        </w:tc>
        <w:tc>
          <w:tcPr>
            <w:tcW w:w="3230" w:type="dxa"/>
            <w:tcMar>
              <w:top w:w="28" w:type="dxa"/>
              <w:left w:w="57" w:type="dxa"/>
              <w:bottom w:w="28" w:type="dxa"/>
              <w:right w:w="57" w:type="dxa"/>
            </w:tcMar>
          </w:tcPr>
          <w:p w14:paraId="02D7CFC7">
            <w:pPr>
              <w:rPr>
                <w:rFonts w:ascii="宋体" w:hAnsi="宋体" w:cs="宋体"/>
                <w:color w:val="auto"/>
                <w:szCs w:val="21"/>
              </w:rPr>
            </w:pPr>
          </w:p>
        </w:tc>
        <w:tc>
          <w:tcPr>
            <w:tcW w:w="1140" w:type="dxa"/>
            <w:tcMar>
              <w:top w:w="28" w:type="dxa"/>
              <w:left w:w="57" w:type="dxa"/>
              <w:bottom w:w="28" w:type="dxa"/>
              <w:right w:w="57" w:type="dxa"/>
            </w:tcMar>
          </w:tcPr>
          <w:p w14:paraId="2C4AB3FA">
            <w:pPr>
              <w:rPr>
                <w:rFonts w:ascii="宋体" w:hAnsi="宋体" w:cs="宋体"/>
                <w:color w:val="auto"/>
                <w:szCs w:val="21"/>
              </w:rPr>
            </w:pPr>
          </w:p>
        </w:tc>
        <w:tc>
          <w:tcPr>
            <w:tcW w:w="933" w:type="dxa"/>
            <w:tcMar>
              <w:top w:w="28" w:type="dxa"/>
              <w:left w:w="57" w:type="dxa"/>
              <w:bottom w:w="28" w:type="dxa"/>
              <w:right w:w="57" w:type="dxa"/>
            </w:tcMar>
          </w:tcPr>
          <w:p w14:paraId="48E73784">
            <w:pPr>
              <w:rPr>
                <w:rFonts w:ascii="宋体" w:hAnsi="宋体" w:cs="宋体"/>
                <w:color w:val="auto"/>
                <w:szCs w:val="21"/>
              </w:rPr>
            </w:pPr>
          </w:p>
        </w:tc>
      </w:tr>
      <w:tr w14:paraId="6F152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4ABA2AC4">
            <w:pPr>
              <w:rPr>
                <w:rFonts w:ascii="宋体" w:hAnsi="宋体" w:cs="宋体"/>
                <w:color w:val="auto"/>
                <w:szCs w:val="21"/>
              </w:rPr>
            </w:pPr>
          </w:p>
        </w:tc>
        <w:tc>
          <w:tcPr>
            <w:tcW w:w="2875" w:type="dxa"/>
            <w:tcMar>
              <w:top w:w="28" w:type="dxa"/>
              <w:left w:w="57" w:type="dxa"/>
              <w:bottom w:w="28" w:type="dxa"/>
              <w:right w:w="57" w:type="dxa"/>
            </w:tcMar>
          </w:tcPr>
          <w:p w14:paraId="63078F59">
            <w:pPr>
              <w:rPr>
                <w:rFonts w:ascii="宋体" w:hAnsi="宋体" w:cs="宋体"/>
                <w:color w:val="auto"/>
                <w:szCs w:val="21"/>
              </w:rPr>
            </w:pPr>
          </w:p>
        </w:tc>
        <w:tc>
          <w:tcPr>
            <w:tcW w:w="3230" w:type="dxa"/>
            <w:tcMar>
              <w:top w:w="28" w:type="dxa"/>
              <w:left w:w="57" w:type="dxa"/>
              <w:bottom w:w="28" w:type="dxa"/>
              <w:right w:w="57" w:type="dxa"/>
            </w:tcMar>
          </w:tcPr>
          <w:p w14:paraId="3413239F">
            <w:pPr>
              <w:rPr>
                <w:rFonts w:ascii="宋体" w:hAnsi="宋体" w:cs="宋体"/>
                <w:color w:val="auto"/>
                <w:szCs w:val="21"/>
              </w:rPr>
            </w:pPr>
          </w:p>
        </w:tc>
        <w:tc>
          <w:tcPr>
            <w:tcW w:w="1140" w:type="dxa"/>
            <w:tcMar>
              <w:top w:w="28" w:type="dxa"/>
              <w:left w:w="57" w:type="dxa"/>
              <w:bottom w:w="28" w:type="dxa"/>
              <w:right w:w="57" w:type="dxa"/>
            </w:tcMar>
          </w:tcPr>
          <w:p w14:paraId="5D4A5FE1">
            <w:pPr>
              <w:rPr>
                <w:rFonts w:ascii="宋体" w:hAnsi="宋体" w:cs="宋体"/>
                <w:color w:val="auto"/>
                <w:szCs w:val="21"/>
              </w:rPr>
            </w:pPr>
          </w:p>
        </w:tc>
        <w:tc>
          <w:tcPr>
            <w:tcW w:w="933" w:type="dxa"/>
            <w:tcMar>
              <w:top w:w="28" w:type="dxa"/>
              <w:left w:w="57" w:type="dxa"/>
              <w:bottom w:w="28" w:type="dxa"/>
              <w:right w:w="57" w:type="dxa"/>
            </w:tcMar>
          </w:tcPr>
          <w:p w14:paraId="094D21C5">
            <w:pPr>
              <w:rPr>
                <w:rFonts w:ascii="宋体" w:hAnsi="宋体" w:cs="宋体"/>
                <w:color w:val="auto"/>
                <w:szCs w:val="21"/>
              </w:rPr>
            </w:pPr>
          </w:p>
        </w:tc>
      </w:tr>
      <w:tr w14:paraId="06044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1A5FC5D6">
            <w:pPr>
              <w:rPr>
                <w:rFonts w:ascii="宋体" w:hAnsi="宋体" w:cs="宋体"/>
                <w:color w:val="auto"/>
                <w:szCs w:val="21"/>
              </w:rPr>
            </w:pPr>
          </w:p>
        </w:tc>
        <w:tc>
          <w:tcPr>
            <w:tcW w:w="2875" w:type="dxa"/>
            <w:tcMar>
              <w:top w:w="28" w:type="dxa"/>
              <w:left w:w="57" w:type="dxa"/>
              <w:bottom w:w="28" w:type="dxa"/>
              <w:right w:w="57" w:type="dxa"/>
            </w:tcMar>
          </w:tcPr>
          <w:p w14:paraId="67356640">
            <w:pPr>
              <w:rPr>
                <w:rFonts w:ascii="宋体" w:hAnsi="宋体" w:cs="宋体"/>
                <w:color w:val="auto"/>
                <w:szCs w:val="21"/>
              </w:rPr>
            </w:pPr>
          </w:p>
        </w:tc>
        <w:tc>
          <w:tcPr>
            <w:tcW w:w="3230" w:type="dxa"/>
            <w:tcMar>
              <w:top w:w="28" w:type="dxa"/>
              <w:left w:w="57" w:type="dxa"/>
              <w:bottom w:w="28" w:type="dxa"/>
              <w:right w:w="57" w:type="dxa"/>
            </w:tcMar>
          </w:tcPr>
          <w:p w14:paraId="06A09858">
            <w:pPr>
              <w:rPr>
                <w:rFonts w:ascii="宋体" w:hAnsi="宋体" w:cs="宋体"/>
                <w:color w:val="auto"/>
                <w:szCs w:val="21"/>
              </w:rPr>
            </w:pPr>
          </w:p>
        </w:tc>
        <w:tc>
          <w:tcPr>
            <w:tcW w:w="1140" w:type="dxa"/>
            <w:tcMar>
              <w:top w:w="28" w:type="dxa"/>
              <w:left w:w="57" w:type="dxa"/>
              <w:bottom w:w="28" w:type="dxa"/>
              <w:right w:w="57" w:type="dxa"/>
            </w:tcMar>
          </w:tcPr>
          <w:p w14:paraId="5A011B71">
            <w:pPr>
              <w:rPr>
                <w:rFonts w:ascii="宋体" w:hAnsi="宋体" w:cs="宋体"/>
                <w:color w:val="auto"/>
                <w:szCs w:val="21"/>
              </w:rPr>
            </w:pPr>
          </w:p>
        </w:tc>
        <w:tc>
          <w:tcPr>
            <w:tcW w:w="933" w:type="dxa"/>
            <w:tcMar>
              <w:top w:w="28" w:type="dxa"/>
              <w:left w:w="57" w:type="dxa"/>
              <w:bottom w:w="28" w:type="dxa"/>
              <w:right w:w="57" w:type="dxa"/>
            </w:tcMar>
          </w:tcPr>
          <w:p w14:paraId="7786B615">
            <w:pPr>
              <w:rPr>
                <w:rFonts w:ascii="宋体" w:hAnsi="宋体" w:cs="宋体"/>
                <w:color w:val="auto"/>
                <w:szCs w:val="21"/>
              </w:rPr>
            </w:pPr>
          </w:p>
        </w:tc>
      </w:tr>
      <w:tr w14:paraId="18ED7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844" w:type="dxa"/>
            <w:tcMar>
              <w:top w:w="28" w:type="dxa"/>
              <w:left w:w="57" w:type="dxa"/>
              <w:bottom w:w="28" w:type="dxa"/>
              <w:right w:w="57" w:type="dxa"/>
            </w:tcMar>
          </w:tcPr>
          <w:p w14:paraId="6C99D4E6">
            <w:pPr>
              <w:rPr>
                <w:rFonts w:ascii="宋体" w:hAnsi="宋体" w:cs="宋体"/>
                <w:color w:val="auto"/>
                <w:szCs w:val="21"/>
              </w:rPr>
            </w:pPr>
          </w:p>
        </w:tc>
        <w:tc>
          <w:tcPr>
            <w:tcW w:w="2875" w:type="dxa"/>
            <w:tcMar>
              <w:top w:w="28" w:type="dxa"/>
              <w:left w:w="57" w:type="dxa"/>
              <w:bottom w:w="28" w:type="dxa"/>
              <w:right w:w="57" w:type="dxa"/>
            </w:tcMar>
          </w:tcPr>
          <w:p w14:paraId="648974A3">
            <w:pPr>
              <w:rPr>
                <w:rFonts w:ascii="宋体" w:hAnsi="宋体" w:cs="宋体"/>
                <w:color w:val="auto"/>
                <w:szCs w:val="21"/>
              </w:rPr>
            </w:pPr>
          </w:p>
        </w:tc>
        <w:tc>
          <w:tcPr>
            <w:tcW w:w="3230" w:type="dxa"/>
            <w:tcMar>
              <w:top w:w="28" w:type="dxa"/>
              <w:left w:w="57" w:type="dxa"/>
              <w:bottom w:w="28" w:type="dxa"/>
              <w:right w:w="57" w:type="dxa"/>
            </w:tcMar>
          </w:tcPr>
          <w:p w14:paraId="084C7F70">
            <w:pPr>
              <w:rPr>
                <w:rFonts w:ascii="宋体" w:hAnsi="宋体" w:cs="宋体"/>
                <w:color w:val="auto"/>
                <w:szCs w:val="21"/>
              </w:rPr>
            </w:pPr>
          </w:p>
        </w:tc>
        <w:tc>
          <w:tcPr>
            <w:tcW w:w="1140" w:type="dxa"/>
            <w:tcMar>
              <w:top w:w="28" w:type="dxa"/>
              <w:left w:w="57" w:type="dxa"/>
              <w:bottom w:w="28" w:type="dxa"/>
              <w:right w:w="57" w:type="dxa"/>
            </w:tcMar>
          </w:tcPr>
          <w:p w14:paraId="79C1A694">
            <w:pPr>
              <w:rPr>
                <w:rFonts w:ascii="宋体" w:hAnsi="宋体" w:cs="宋体"/>
                <w:color w:val="auto"/>
                <w:szCs w:val="21"/>
              </w:rPr>
            </w:pPr>
          </w:p>
        </w:tc>
        <w:tc>
          <w:tcPr>
            <w:tcW w:w="933" w:type="dxa"/>
            <w:tcMar>
              <w:top w:w="28" w:type="dxa"/>
              <w:left w:w="57" w:type="dxa"/>
              <w:bottom w:w="28" w:type="dxa"/>
              <w:right w:w="57" w:type="dxa"/>
            </w:tcMar>
          </w:tcPr>
          <w:p w14:paraId="15207321">
            <w:pPr>
              <w:rPr>
                <w:rFonts w:ascii="宋体" w:hAnsi="宋体" w:cs="宋体"/>
                <w:color w:val="auto"/>
                <w:szCs w:val="21"/>
              </w:rPr>
            </w:pPr>
          </w:p>
        </w:tc>
      </w:tr>
    </w:tbl>
    <w:p w14:paraId="69720B5D">
      <w:pPr>
        <w:pStyle w:val="12"/>
        <w:spacing w:line="360" w:lineRule="auto"/>
        <w:ind w:firstLine="240" w:firstLineChars="100"/>
        <w:rPr>
          <w:rFonts w:hAnsi="宋体" w:cs="宋体"/>
          <w:color w:val="auto"/>
          <w:sz w:val="24"/>
          <w:szCs w:val="24"/>
        </w:rPr>
      </w:pPr>
      <w:r>
        <w:rPr>
          <w:rFonts w:hint="eastAsia" w:hAnsi="宋体" w:cs="宋体"/>
          <w:color w:val="auto"/>
          <w:sz w:val="24"/>
        </w:rPr>
        <w:t>注：</w:t>
      </w:r>
      <w:r>
        <w:rPr>
          <w:rFonts w:hint="eastAsia" w:hAnsi="宋体" w:cs="宋体"/>
          <w:color w:val="auto"/>
          <w:sz w:val="24"/>
          <w:szCs w:val="24"/>
        </w:rPr>
        <w:t>请按所投项目的实际技术服务标准，逐条对应招标文件的“第四章 采购内容及要求”认真填写本表。偏差度填写：优于、等于、低于。</w:t>
      </w:r>
    </w:p>
    <w:p w14:paraId="572AD968">
      <w:pPr>
        <w:rPr>
          <w:rFonts w:ascii="宋体" w:hAnsi="宋体" w:cs="宋体"/>
          <w:b/>
          <w:bCs/>
          <w:color w:val="auto"/>
          <w:sz w:val="24"/>
        </w:rPr>
      </w:pPr>
    </w:p>
    <w:p w14:paraId="21E356D4">
      <w:pPr>
        <w:spacing w:line="440" w:lineRule="exact"/>
        <w:ind w:firstLine="240" w:firstLineChars="100"/>
        <w:rPr>
          <w:rFonts w:ascii="宋体" w:hAnsi="宋体" w:cs="宋体"/>
          <w:color w:val="auto"/>
          <w:sz w:val="24"/>
        </w:rPr>
      </w:pPr>
      <w:r>
        <w:rPr>
          <w:rFonts w:hint="eastAsia" w:ascii="宋体" w:hAnsi="宋体" w:cs="宋体"/>
          <w:color w:val="auto"/>
          <w:sz w:val="24"/>
        </w:rPr>
        <w:t>供应商：（盖章）</w:t>
      </w:r>
      <w:r>
        <w:rPr>
          <w:rFonts w:hint="eastAsia" w:ascii="宋体" w:hAnsi="宋体" w:cs="宋体"/>
          <w:color w:val="auto"/>
          <w:sz w:val="24"/>
          <w:u w:val="single"/>
        </w:rPr>
        <w:t>          </w:t>
      </w:r>
    </w:p>
    <w:p w14:paraId="2986DA02">
      <w:pPr>
        <w:spacing w:line="440" w:lineRule="exact"/>
        <w:ind w:firstLine="240" w:firstLineChars="100"/>
        <w:rPr>
          <w:rFonts w:ascii="宋体" w:hAnsi="宋体" w:cs="宋体"/>
          <w:color w:val="auto"/>
          <w:sz w:val="24"/>
        </w:rPr>
      </w:pPr>
    </w:p>
    <w:p w14:paraId="35665425">
      <w:pPr>
        <w:spacing w:line="440" w:lineRule="exact"/>
        <w:ind w:firstLine="240" w:firstLineChars="100"/>
        <w:rPr>
          <w:rFonts w:ascii="宋体" w:hAnsi="宋体" w:cs="宋体"/>
          <w:color w:val="auto"/>
          <w:sz w:val="24"/>
        </w:rPr>
      </w:pPr>
      <w:r>
        <w:rPr>
          <w:rFonts w:hint="eastAsia" w:ascii="宋体" w:hAnsi="宋体" w:cs="宋体"/>
          <w:color w:val="auto"/>
          <w:sz w:val="24"/>
        </w:rPr>
        <w:t>法定代表人或授权代理人签字：</w:t>
      </w:r>
      <w:r>
        <w:rPr>
          <w:rFonts w:hint="eastAsia" w:ascii="宋体" w:hAnsi="宋体" w:cs="宋体"/>
          <w:color w:val="auto"/>
          <w:sz w:val="24"/>
          <w:u w:val="single"/>
        </w:rPr>
        <w:t>     </w:t>
      </w:r>
    </w:p>
    <w:p w14:paraId="31B6EBFB">
      <w:pPr>
        <w:spacing w:line="440" w:lineRule="exact"/>
        <w:ind w:firstLine="1017" w:firstLineChars="424"/>
        <w:jc w:val="right"/>
        <w:rPr>
          <w:rFonts w:ascii="宋体" w:hAnsi="宋体" w:cs="宋体"/>
          <w:color w:val="auto"/>
          <w:sz w:val="24"/>
        </w:rPr>
      </w:pPr>
    </w:p>
    <w:p w14:paraId="5187BC2C">
      <w:pPr>
        <w:ind w:firstLine="240" w:firstLineChars="100"/>
        <w:rPr>
          <w:rFonts w:ascii="宋体" w:hAnsi="宋体" w:cs="宋体"/>
          <w:color w:val="auto"/>
          <w:sz w:val="24"/>
        </w:rPr>
      </w:pPr>
      <w:r>
        <w:rPr>
          <w:rFonts w:hint="eastAsia" w:ascii="宋体" w:hAnsi="宋体" w:cs="宋体"/>
          <w:color w:val="auto"/>
          <w:sz w:val="24"/>
        </w:rPr>
        <w:t>日期：  年  月  日</w:t>
      </w:r>
    </w:p>
    <w:p w14:paraId="5F4AC278">
      <w:pPr>
        <w:spacing w:line="440" w:lineRule="exact"/>
        <w:rPr>
          <w:rFonts w:ascii="宋体" w:hAnsi="宋体" w:cs="宋体"/>
          <w:b/>
          <w:bCs/>
          <w:color w:val="auto"/>
          <w:sz w:val="32"/>
          <w:szCs w:val="32"/>
        </w:rPr>
      </w:pPr>
    </w:p>
    <w:p w14:paraId="5213514E">
      <w:pPr>
        <w:spacing w:line="440" w:lineRule="exact"/>
        <w:jc w:val="center"/>
        <w:rPr>
          <w:rFonts w:ascii="宋体" w:hAnsi="宋体" w:cs="宋体"/>
          <w:b/>
          <w:bCs/>
          <w:color w:val="auto"/>
          <w:sz w:val="32"/>
          <w:szCs w:val="32"/>
        </w:rPr>
      </w:pPr>
    </w:p>
    <w:p w14:paraId="4A2303C3">
      <w:pPr>
        <w:spacing w:line="440" w:lineRule="exact"/>
        <w:jc w:val="center"/>
        <w:rPr>
          <w:rFonts w:ascii="宋体" w:hAnsi="宋体" w:cs="宋体"/>
          <w:b/>
          <w:bCs/>
          <w:color w:val="auto"/>
          <w:sz w:val="32"/>
          <w:szCs w:val="32"/>
        </w:rPr>
      </w:pPr>
    </w:p>
    <w:p w14:paraId="3C54354B">
      <w:pPr>
        <w:spacing w:line="440" w:lineRule="exact"/>
        <w:jc w:val="center"/>
        <w:rPr>
          <w:rFonts w:ascii="宋体" w:hAnsi="宋体" w:cs="宋体"/>
          <w:b/>
          <w:bCs/>
          <w:color w:val="auto"/>
          <w:sz w:val="32"/>
          <w:szCs w:val="32"/>
        </w:rPr>
      </w:pPr>
    </w:p>
    <w:p w14:paraId="058D55D7">
      <w:pPr>
        <w:spacing w:line="440" w:lineRule="exact"/>
        <w:jc w:val="center"/>
        <w:rPr>
          <w:rFonts w:ascii="宋体" w:hAnsi="宋体" w:cs="宋体"/>
          <w:b/>
          <w:bCs/>
          <w:color w:val="auto"/>
          <w:sz w:val="32"/>
          <w:szCs w:val="32"/>
        </w:rPr>
      </w:pPr>
      <w:r>
        <w:rPr>
          <w:rFonts w:hint="eastAsia" w:ascii="宋体" w:hAnsi="宋体" w:cs="宋体"/>
          <w:b/>
          <w:bCs/>
          <w:color w:val="auto"/>
          <w:sz w:val="32"/>
          <w:szCs w:val="32"/>
        </w:rPr>
        <w:t>六、供应商基本情况表</w:t>
      </w:r>
    </w:p>
    <w:p w14:paraId="1A22D98C">
      <w:pPr>
        <w:keepNext/>
        <w:spacing w:line="360" w:lineRule="auto"/>
        <w:rPr>
          <w:rFonts w:ascii="宋体" w:hAnsi="宋体" w:cs="宋体"/>
          <w:bCs/>
          <w:color w:val="auto"/>
          <w:sz w:val="24"/>
        </w:rPr>
      </w:pPr>
    </w:p>
    <w:tbl>
      <w:tblPr>
        <w:tblStyle w:val="20"/>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8"/>
        <w:gridCol w:w="539"/>
        <w:gridCol w:w="942"/>
        <w:gridCol w:w="780"/>
        <w:gridCol w:w="850"/>
        <w:gridCol w:w="590"/>
        <w:gridCol w:w="294"/>
        <w:gridCol w:w="1083"/>
        <w:gridCol w:w="1329"/>
        <w:gridCol w:w="2092"/>
      </w:tblGrid>
      <w:tr w14:paraId="6D31FD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2199" w:type="dxa"/>
            <w:gridSpan w:val="3"/>
            <w:vAlign w:val="center"/>
          </w:tcPr>
          <w:p w14:paraId="46008B6D">
            <w:pPr>
              <w:topLinePunct/>
              <w:spacing w:line="440" w:lineRule="exact"/>
              <w:jc w:val="center"/>
              <w:rPr>
                <w:rFonts w:ascii="宋体" w:hAnsi="宋体" w:cs="宋体"/>
                <w:color w:val="auto"/>
                <w:sz w:val="24"/>
              </w:rPr>
            </w:pPr>
            <w:r>
              <w:rPr>
                <w:rFonts w:hint="eastAsia" w:ascii="宋体" w:hAnsi="宋体" w:cs="宋体"/>
                <w:color w:val="auto"/>
                <w:sz w:val="24"/>
              </w:rPr>
              <w:t>供应商名称</w:t>
            </w:r>
          </w:p>
        </w:tc>
        <w:tc>
          <w:tcPr>
            <w:tcW w:w="3597" w:type="dxa"/>
            <w:gridSpan w:val="5"/>
            <w:vAlign w:val="center"/>
          </w:tcPr>
          <w:p w14:paraId="1DF1BDF3">
            <w:pPr>
              <w:topLinePunct/>
              <w:spacing w:line="440" w:lineRule="exact"/>
              <w:jc w:val="center"/>
              <w:rPr>
                <w:rFonts w:ascii="宋体" w:hAnsi="宋体" w:cs="宋体"/>
                <w:color w:val="auto"/>
                <w:sz w:val="24"/>
              </w:rPr>
            </w:pPr>
          </w:p>
        </w:tc>
        <w:tc>
          <w:tcPr>
            <w:tcW w:w="1329" w:type="dxa"/>
            <w:vAlign w:val="center"/>
          </w:tcPr>
          <w:p w14:paraId="5E10D596">
            <w:pPr>
              <w:topLinePunct/>
              <w:spacing w:line="440" w:lineRule="exact"/>
              <w:jc w:val="center"/>
              <w:rPr>
                <w:rFonts w:ascii="宋体" w:hAnsi="宋体" w:cs="宋体"/>
                <w:color w:val="auto"/>
                <w:sz w:val="24"/>
              </w:rPr>
            </w:pPr>
            <w:r>
              <w:rPr>
                <w:rFonts w:hint="eastAsia" w:ascii="宋体" w:hAnsi="宋体" w:cs="宋体"/>
                <w:color w:val="auto"/>
                <w:sz w:val="24"/>
              </w:rPr>
              <w:t>法定代表人</w:t>
            </w:r>
          </w:p>
        </w:tc>
        <w:tc>
          <w:tcPr>
            <w:tcW w:w="2092" w:type="dxa"/>
            <w:vAlign w:val="center"/>
          </w:tcPr>
          <w:p w14:paraId="46DED22E">
            <w:pPr>
              <w:topLinePunct/>
              <w:spacing w:line="440" w:lineRule="exact"/>
              <w:jc w:val="center"/>
              <w:rPr>
                <w:rFonts w:ascii="宋体" w:hAnsi="宋体" w:cs="宋体"/>
                <w:color w:val="auto"/>
                <w:sz w:val="24"/>
              </w:rPr>
            </w:pPr>
          </w:p>
        </w:tc>
      </w:tr>
      <w:tr w14:paraId="1CDE6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2199" w:type="dxa"/>
            <w:gridSpan w:val="3"/>
            <w:vAlign w:val="center"/>
          </w:tcPr>
          <w:p w14:paraId="31E0ED85">
            <w:pPr>
              <w:topLinePunct/>
              <w:spacing w:line="440" w:lineRule="exact"/>
              <w:jc w:val="center"/>
              <w:rPr>
                <w:rFonts w:ascii="宋体" w:hAnsi="宋体" w:cs="宋体"/>
                <w:color w:val="auto"/>
                <w:sz w:val="24"/>
              </w:rPr>
            </w:pPr>
            <w:r>
              <w:rPr>
                <w:rFonts w:hint="eastAsia" w:ascii="宋体" w:hAnsi="宋体" w:cs="宋体"/>
                <w:color w:val="auto"/>
                <w:sz w:val="24"/>
              </w:rPr>
              <w:t>统一社会信用代码</w:t>
            </w:r>
          </w:p>
        </w:tc>
        <w:tc>
          <w:tcPr>
            <w:tcW w:w="3597" w:type="dxa"/>
            <w:gridSpan w:val="5"/>
            <w:vAlign w:val="center"/>
          </w:tcPr>
          <w:p w14:paraId="1D04CC7A">
            <w:pPr>
              <w:topLinePunct/>
              <w:spacing w:line="440" w:lineRule="exact"/>
              <w:jc w:val="center"/>
              <w:rPr>
                <w:rFonts w:ascii="宋体" w:hAnsi="宋体" w:cs="宋体"/>
                <w:color w:val="auto"/>
                <w:sz w:val="24"/>
              </w:rPr>
            </w:pPr>
          </w:p>
        </w:tc>
        <w:tc>
          <w:tcPr>
            <w:tcW w:w="1329" w:type="dxa"/>
            <w:vAlign w:val="center"/>
          </w:tcPr>
          <w:p w14:paraId="5C2530E5">
            <w:pPr>
              <w:topLinePunct/>
              <w:spacing w:line="440" w:lineRule="exact"/>
              <w:jc w:val="center"/>
              <w:rPr>
                <w:rFonts w:ascii="宋体" w:hAnsi="宋体" w:cs="宋体"/>
                <w:color w:val="auto"/>
                <w:sz w:val="24"/>
              </w:rPr>
            </w:pPr>
            <w:r>
              <w:rPr>
                <w:rFonts w:hint="eastAsia" w:ascii="宋体" w:hAnsi="宋体" w:cs="宋体"/>
                <w:color w:val="auto"/>
                <w:sz w:val="24"/>
              </w:rPr>
              <w:t>邮政编码</w:t>
            </w:r>
          </w:p>
        </w:tc>
        <w:tc>
          <w:tcPr>
            <w:tcW w:w="2092" w:type="dxa"/>
            <w:vAlign w:val="center"/>
          </w:tcPr>
          <w:p w14:paraId="19D1B376">
            <w:pPr>
              <w:topLinePunct/>
              <w:spacing w:line="440" w:lineRule="exact"/>
              <w:jc w:val="center"/>
              <w:rPr>
                <w:rFonts w:ascii="宋体" w:hAnsi="宋体" w:cs="宋体"/>
                <w:color w:val="auto"/>
                <w:sz w:val="24"/>
              </w:rPr>
            </w:pPr>
          </w:p>
        </w:tc>
      </w:tr>
      <w:tr w14:paraId="26D93E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2199" w:type="dxa"/>
            <w:gridSpan w:val="3"/>
            <w:vAlign w:val="center"/>
          </w:tcPr>
          <w:p w14:paraId="1B7F0684">
            <w:pPr>
              <w:topLinePunct/>
              <w:spacing w:line="440" w:lineRule="exact"/>
              <w:jc w:val="center"/>
              <w:rPr>
                <w:rFonts w:ascii="宋体" w:hAnsi="宋体" w:cs="宋体"/>
                <w:color w:val="auto"/>
                <w:sz w:val="24"/>
              </w:rPr>
            </w:pPr>
            <w:r>
              <w:rPr>
                <w:rFonts w:hint="eastAsia" w:ascii="宋体" w:hAnsi="宋体" w:cs="宋体"/>
                <w:color w:val="auto"/>
                <w:sz w:val="24"/>
              </w:rPr>
              <w:t>授权代表</w:t>
            </w:r>
          </w:p>
        </w:tc>
        <w:tc>
          <w:tcPr>
            <w:tcW w:w="3597" w:type="dxa"/>
            <w:gridSpan w:val="5"/>
            <w:vAlign w:val="center"/>
          </w:tcPr>
          <w:p w14:paraId="7329A4DB">
            <w:pPr>
              <w:topLinePunct/>
              <w:spacing w:line="440" w:lineRule="exact"/>
              <w:jc w:val="center"/>
              <w:rPr>
                <w:rFonts w:ascii="宋体" w:hAnsi="宋体" w:cs="宋体"/>
                <w:color w:val="auto"/>
                <w:sz w:val="24"/>
              </w:rPr>
            </w:pPr>
          </w:p>
        </w:tc>
        <w:tc>
          <w:tcPr>
            <w:tcW w:w="1329" w:type="dxa"/>
            <w:vAlign w:val="center"/>
          </w:tcPr>
          <w:p w14:paraId="1FA65A86">
            <w:pPr>
              <w:topLinePunct/>
              <w:spacing w:line="440" w:lineRule="exact"/>
              <w:jc w:val="center"/>
              <w:rPr>
                <w:rFonts w:ascii="宋体" w:hAnsi="宋体" w:cs="宋体"/>
                <w:color w:val="auto"/>
                <w:sz w:val="24"/>
              </w:rPr>
            </w:pPr>
            <w:r>
              <w:rPr>
                <w:rFonts w:hint="eastAsia" w:ascii="宋体" w:hAnsi="宋体" w:cs="宋体"/>
                <w:color w:val="auto"/>
                <w:sz w:val="24"/>
              </w:rPr>
              <w:t>企业类型</w:t>
            </w:r>
          </w:p>
        </w:tc>
        <w:tc>
          <w:tcPr>
            <w:tcW w:w="2092" w:type="dxa"/>
            <w:vAlign w:val="center"/>
          </w:tcPr>
          <w:p w14:paraId="4BEB8EFC">
            <w:pPr>
              <w:topLinePunct/>
              <w:spacing w:line="440" w:lineRule="exact"/>
              <w:jc w:val="center"/>
              <w:rPr>
                <w:rFonts w:ascii="宋体" w:hAnsi="宋体" w:cs="宋体"/>
                <w:color w:val="auto"/>
                <w:sz w:val="24"/>
              </w:rPr>
            </w:pPr>
          </w:p>
        </w:tc>
      </w:tr>
      <w:tr w14:paraId="44F2D4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54" w:hRule="atLeast"/>
        </w:trPr>
        <w:tc>
          <w:tcPr>
            <w:tcW w:w="2199" w:type="dxa"/>
            <w:gridSpan w:val="3"/>
            <w:vAlign w:val="center"/>
          </w:tcPr>
          <w:p w14:paraId="7735FBE2">
            <w:pPr>
              <w:topLinePunct/>
              <w:spacing w:line="440" w:lineRule="exact"/>
              <w:jc w:val="center"/>
              <w:rPr>
                <w:rFonts w:ascii="宋体" w:hAnsi="宋体" w:cs="宋体"/>
                <w:color w:val="auto"/>
                <w:sz w:val="24"/>
              </w:rPr>
            </w:pPr>
            <w:r>
              <w:rPr>
                <w:rFonts w:hint="eastAsia" w:ascii="宋体" w:hAnsi="宋体" w:cs="宋体"/>
                <w:color w:val="auto"/>
                <w:sz w:val="24"/>
              </w:rPr>
              <w:t>上年营业收入</w:t>
            </w:r>
          </w:p>
        </w:tc>
        <w:tc>
          <w:tcPr>
            <w:tcW w:w="3597" w:type="dxa"/>
            <w:gridSpan w:val="5"/>
            <w:vAlign w:val="center"/>
          </w:tcPr>
          <w:p w14:paraId="6D0CF6BF">
            <w:pPr>
              <w:topLinePunct/>
              <w:spacing w:line="440" w:lineRule="exact"/>
              <w:jc w:val="center"/>
              <w:rPr>
                <w:rFonts w:ascii="宋体" w:hAnsi="宋体" w:cs="宋体"/>
                <w:color w:val="auto"/>
                <w:sz w:val="24"/>
              </w:rPr>
            </w:pPr>
          </w:p>
        </w:tc>
        <w:tc>
          <w:tcPr>
            <w:tcW w:w="1329" w:type="dxa"/>
            <w:vAlign w:val="center"/>
          </w:tcPr>
          <w:p w14:paraId="25630216">
            <w:pPr>
              <w:topLinePunct/>
              <w:spacing w:line="440" w:lineRule="exact"/>
              <w:jc w:val="center"/>
              <w:rPr>
                <w:rFonts w:ascii="宋体" w:hAnsi="宋体" w:cs="宋体"/>
                <w:color w:val="auto"/>
                <w:sz w:val="24"/>
              </w:rPr>
            </w:pPr>
            <w:r>
              <w:rPr>
                <w:rFonts w:hint="eastAsia" w:ascii="宋体" w:hAnsi="宋体" w:cs="宋体"/>
                <w:color w:val="auto"/>
                <w:sz w:val="24"/>
              </w:rPr>
              <w:t>员工总人数</w:t>
            </w:r>
          </w:p>
        </w:tc>
        <w:tc>
          <w:tcPr>
            <w:tcW w:w="2092" w:type="dxa"/>
            <w:vAlign w:val="center"/>
          </w:tcPr>
          <w:p w14:paraId="6253D3D7">
            <w:pPr>
              <w:topLinePunct/>
              <w:spacing w:line="440" w:lineRule="exact"/>
              <w:jc w:val="center"/>
              <w:rPr>
                <w:rFonts w:ascii="宋体" w:hAnsi="宋体" w:cs="宋体"/>
                <w:color w:val="auto"/>
                <w:sz w:val="24"/>
              </w:rPr>
            </w:pPr>
          </w:p>
        </w:tc>
      </w:tr>
      <w:tr w14:paraId="6A9831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18" w:type="dxa"/>
            <w:vMerge w:val="restart"/>
            <w:vAlign w:val="center"/>
          </w:tcPr>
          <w:p w14:paraId="32D85D9B">
            <w:pPr>
              <w:topLinePunct/>
              <w:spacing w:line="440" w:lineRule="exact"/>
              <w:jc w:val="center"/>
              <w:rPr>
                <w:rFonts w:ascii="宋体" w:hAnsi="宋体" w:cs="宋体"/>
                <w:color w:val="auto"/>
                <w:sz w:val="24"/>
              </w:rPr>
            </w:pPr>
            <w:r>
              <w:rPr>
                <w:rFonts w:hint="eastAsia" w:ascii="宋体" w:hAnsi="宋体" w:cs="宋体"/>
                <w:color w:val="auto"/>
                <w:sz w:val="24"/>
              </w:rPr>
              <w:t>营业执照</w:t>
            </w:r>
          </w:p>
        </w:tc>
        <w:tc>
          <w:tcPr>
            <w:tcW w:w="2261" w:type="dxa"/>
            <w:gridSpan w:val="3"/>
            <w:vAlign w:val="center"/>
          </w:tcPr>
          <w:p w14:paraId="318BE252">
            <w:pPr>
              <w:topLinePunct/>
              <w:spacing w:line="440" w:lineRule="exact"/>
              <w:jc w:val="center"/>
              <w:rPr>
                <w:rFonts w:ascii="宋体" w:hAnsi="宋体" w:cs="宋体"/>
                <w:color w:val="auto"/>
                <w:sz w:val="24"/>
              </w:rPr>
            </w:pPr>
            <w:r>
              <w:rPr>
                <w:rFonts w:hint="eastAsia" w:ascii="宋体" w:hAnsi="宋体" w:cs="宋体"/>
                <w:color w:val="auto"/>
                <w:sz w:val="24"/>
              </w:rPr>
              <w:t>注册号码</w:t>
            </w:r>
          </w:p>
        </w:tc>
        <w:tc>
          <w:tcPr>
            <w:tcW w:w="1440" w:type="dxa"/>
            <w:gridSpan w:val="2"/>
            <w:vAlign w:val="center"/>
          </w:tcPr>
          <w:p w14:paraId="5E76238D">
            <w:pPr>
              <w:topLinePunct/>
              <w:spacing w:line="440" w:lineRule="exact"/>
              <w:jc w:val="center"/>
              <w:rPr>
                <w:rFonts w:ascii="宋体" w:hAnsi="宋体" w:cs="宋体"/>
                <w:color w:val="auto"/>
                <w:sz w:val="24"/>
              </w:rPr>
            </w:pPr>
          </w:p>
        </w:tc>
        <w:tc>
          <w:tcPr>
            <w:tcW w:w="1377" w:type="dxa"/>
            <w:gridSpan w:val="2"/>
            <w:vAlign w:val="center"/>
          </w:tcPr>
          <w:p w14:paraId="753EC82A">
            <w:pPr>
              <w:topLinePunct/>
              <w:spacing w:line="440" w:lineRule="exact"/>
              <w:ind w:firstLine="120" w:firstLineChars="50"/>
              <w:jc w:val="center"/>
              <w:rPr>
                <w:rFonts w:ascii="宋体" w:hAnsi="宋体" w:cs="宋体"/>
                <w:color w:val="auto"/>
                <w:sz w:val="24"/>
              </w:rPr>
            </w:pPr>
            <w:r>
              <w:rPr>
                <w:rFonts w:hint="eastAsia" w:ascii="宋体" w:hAnsi="宋体" w:cs="宋体"/>
                <w:color w:val="auto"/>
                <w:sz w:val="24"/>
              </w:rPr>
              <w:t>注册地址</w:t>
            </w:r>
          </w:p>
        </w:tc>
        <w:tc>
          <w:tcPr>
            <w:tcW w:w="3421" w:type="dxa"/>
            <w:gridSpan w:val="2"/>
            <w:vAlign w:val="center"/>
          </w:tcPr>
          <w:p w14:paraId="0491DB56">
            <w:pPr>
              <w:topLinePunct/>
              <w:spacing w:line="440" w:lineRule="exact"/>
              <w:ind w:firstLine="120" w:firstLineChars="50"/>
              <w:jc w:val="center"/>
              <w:rPr>
                <w:rFonts w:ascii="宋体" w:hAnsi="宋体" w:cs="宋体"/>
                <w:color w:val="auto"/>
                <w:sz w:val="24"/>
              </w:rPr>
            </w:pPr>
          </w:p>
        </w:tc>
      </w:tr>
      <w:tr w14:paraId="67FD68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18" w:type="dxa"/>
            <w:vMerge w:val="continue"/>
            <w:vAlign w:val="center"/>
          </w:tcPr>
          <w:p w14:paraId="6BA68199">
            <w:pPr>
              <w:topLinePunct/>
              <w:spacing w:line="440" w:lineRule="exact"/>
              <w:jc w:val="center"/>
              <w:rPr>
                <w:rFonts w:ascii="宋体" w:hAnsi="宋体" w:cs="宋体"/>
                <w:color w:val="auto"/>
                <w:sz w:val="24"/>
              </w:rPr>
            </w:pPr>
          </w:p>
        </w:tc>
        <w:tc>
          <w:tcPr>
            <w:tcW w:w="2261" w:type="dxa"/>
            <w:gridSpan w:val="3"/>
            <w:vAlign w:val="center"/>
          </w:tcPr>
          <w:p w14:paraId="6DC6B581">
            <w:pPr>
              <w:topLinePunct/>
              <w:spacing w:line="440" w:lineRule="exact"/>
              <w:jc w:val="center"/>
              <w:rPr>
                <w:rFonts w:ascii="宋体" w:hAnsi="宋体" w:cs="宋体"/>
                <w:color w:val="auto"/>
                <w:sz w:val="24"/>
              </w:rPr>
            </w:pPr>
            <w:r>
              <w:rPr>
                <w:rFonts w:hint="eastAsia" w:ascii="宋体" w:hAnsi="宋体" w:cs="宋体"/>
                <w:color w:val="auto"/>
                <w:sz w:val="24"/>
              </w:rPr>
              <w:t>发证机关</w:t>
            </w:r>
          </w:p>
        </w:tc>
        <w:tc>
          <w:tcPr>
            <w:tcW w:w="1440" w:type="dxa"/>
            <w:gridSpan w:val="2"/>
            <w:vAlign w:val="center"/>
          </w:tcPr>
          <w:p w14:paraId="7B2DF77E">
            <w:pPr>
              <w:topLinePunct/>
              <w:spacing w:line="440" w:lineRule="exact"/>
              <w:jc w:val="center"/>
              <w:rPr>
                <w:rFonts w:ascii="宋体" w:hAnsi="宋体" w:cs="宋体"/>
                <w:color w:val="auto"/>
                <w:sz w:val="24"/>
              </w:rPr>
            </w:pPr>
          </w:p>
        </w:tc>
        <w:tc>
          <w:tcPr>
            <w:tcW w:w="1377" w:type="dxa"/>
            <w:gridSpan w:val="2"/>
            <w:vAlign w:val="center"/>
          </w:tcPr>
          <w:p w14:paraId="2D7C90B0">
            <w:pPr>
              <w:topLinePunct/>
              <w:spacing w:line="440" w:lineRule="exact"/>
              <w:ind w:firstLine="120" w:firstLineChars="50"/>
              <w:jc w:val="center"/>
              <w:rPr>
                <w:rFonts w:ascii="宋体" w:hAnsi="宋体" w:cs="宋体"/>
                <w:color w:val="auto"/>
                <w:sz w:val="24"/>
              </w:rPr>
            </w:pPr>
            <w:r>
              <w:rPr>
                <w:rFonts w:hint="eastAsia" w:ascii="宋体" w:hAnsi="宋体" w:cs="宋体"/>
                <w:color w:val="auto"/>
                <w:sz w:val="24"/>
              </w:rPr>
              <w:t>发证日期</w:t>
            </w:r>
          </w:p>
        </w:tc>
        <w:tc>
          <w:tcPr>
            <w:tcW w:w="3421" w:type="dxa"/>
            <w:gridSpan w:val="2"/>
            <w:vAlign w:val="center"/>
          </w:tcPr>
          <w:p w14:paraId="1EC789C7">
            <w:pPr>
              <w:topLinePunct/>
              <w:spacing w:line="440" w:lineRule="exact"/>
              <w:ind w:firstLine="120" w:firstLineChars="50"/>
              <w:jc w:val="center"/>
              <w:rPr>
                <w:rFonts w:ascii="宋体" w:hAnsi="宋体" w:cs="宋体"/>
                <w:color w:val="auto"/>
                <w:sz w:val="24"/>
              </w:rPr>
            </w:pPr>
          </w:p>
        </w:tc>
      </w:tr>
      <w:tr w14:paraId="1186A6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18" w:type="dxa"/>
            <w:vMerge w:val="continue"/>
            <w:vAlign w:val="center"/>
          </w:tcPr>
          <w:p w14:paraId="7FB0A51E">
            <w:pPr>
              <w:topLinePunct/>
              <w:spacing w:line="440" w:lineRule="exact"/>
              <w:jc w:val="center"/>
              <w:rPr>
                <w:rFonts w:ascii="宋体" w:hAnsi="宋体" w:cs="宋体"/>
                <w:color w:val="auto"/>
                <w:sz w:val="24"/>
              </w:rPr>
            </w:pPr>
          </w:p>
        </w:tc>
        <w:tc>
          <w:tcPr>
            <w:tcW w:w="2261" w:type="dxa"/>
            <w:gridSpan w:val="3"/>
            <w:vAlign w:val="center"/>
          </w:tcPr>
          <w:p w14:paraId="36BB647D">
            <w:pPr>
              <w:topLinePunct/>
              <w:spacing w:line="440" w:lineRule="exact"/>
              <w:jc w:val="center"/>
              <w:rPr>
                <w:rFonts w:ascii="宋体" w:hAnsi="宋体" w:cs="宋体"/>
                <w:color w:val="auto"/>
                <w:sz w:val="24"/>
              </w:rPr>
            </w:pPr>
            <w:r>
              <w:rPr>
                <w:rFonts w:hint="eastAsia" w:ascii="宋体" w:hAnsi="宋体" w:cs="宋体"/>
                <w:color w:val="auto"/>
                <w:sz w:val="24"/>
              </w:rPr>
              <w:t>营业范围（主营）</w:t>
            </w:r>
          </w:p>
        </w:tc>
        <w:tc>
          <w:tcPr>
            <w:tcW w:w="6238" w:type="dxa"/>
            <w:gridSpan w:val="6"/>
            <w:vAlign w:val="center"/>
          </w:tcPr>
          <w:p w14:paraId="4E0ADB2A">
            <w:pPr>
              <w:topLinePunct/>
              <w:spacing w:line="440" w:lineRule="exact"/>
              <w:ind w:firstLine="120" w:firstLineChars="50"/>
              <w:jc w:val="center"/>
              <w:rPr>
                <w:rFonts w:ascii="宋体" w:hAnsi="宋体" w:cs="宋体"/>
                <w:color w:val="auto"/>
                <w:sz w:val="24"/>
              </w:rPr>
            </w:pPr>
          </w:p>
        </w:tc>
      </w:tr>
      <w:tr w14:paraId="3F27C2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18" w:type="dxa"/>
            <w:vMerge w:val="continue"/>
            <w:vAlign w:val="center"/>
          </w:tcPr>
          <w:p w14:paraId="75A42CAD">
            <w:pPr>
              <w:topLinePunct/>
              <w:spacing w:line="440" w:lineRule="exact"/>
              <w:jc w:val="center"/>
              <w:rPr>
                <w:rFonts w:ascii="宋体" w:hAnsi="宋体" w:cs="宋体"/>
                <w:color w:val="auto"/>
                <w:sz w:val="24"/>
              </w:rPr>
            </w:pPr>
          </w:p>
        </w:tc>
        <w:tc>
          <w:tcPr>
            <w:tcW w:w="2261" w:type="dxa"/>
            <w:gridSpan w:val="3"/>
            <w:vAlign w:val="center"/>
          </w:tcPr>
          <w:p w14:paraId="3652E3BB">
            <w:pPr>
              <w:topLinePunct/>
              <w:spacing w:line="440" w:lineRule="exact"/>
              <w:jc w:val="center"/>
              <w:rPr>
                <w:rFonts w:ascii="宋体" w:hAnsi="宋体" w:cs="宋体"/>
                <w:color w:val="auto"/>
                <w:sz w:val="24"/>
              </w:rPr>
            </w:pPr>
            <w:r>
              <w:rPr>
                <w:rFonts w:hint="eastAsia" w:ascii="宋体" w:hAnsi="宋体" w:cs="宋体"/>
                <w:color w:val="auto"/>
                <w:sz w:val="24"/>
              </w:rPr>
              <w:t>营业范围（兼营）</w:t>
            </w:r>
          </w:p>
        </w:tc>
        <w:tc>
          <w:tcPr>
            <w:tcW w:w="6238" w:type="dxa"/>
            <w:gridSpan w:val="6"/>
            <w:vAlign w:val="center"/>
          </w:tcPr>
          <w:p w14:paraId="24F75294">
            <w:pPr>
              <w:topLinePunct/>
              <w:spacing w:line="440" w:lineRule="exact"/>
              <w:ind w:firstLine="120" w:firstLineChars="50"/>
              <w:jc w:val="center"/>
              <w:rPr>
                <w:rFonts w:ascii="宋体" w:hAnsi="宋体" w:cs="宋体"/>
                <w:color w:val="auto"/>
                <w:sz w:val="24"/>
              </w:rPr>
            </w:pPr>
          </w:p>
        </w:tc>
      </w:tr>
      <w:tr w14:paraId="2ABCB3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2979" w:type="dxa"/>
            <w:gridSpan w:val="4"/>
            <w:vAlign w:val="center"/>
          </w:tcPr>
          <w:p w14:paraId="736AB274">
            <w:pPr>
              <w:topLinePunct/>
              <w:spacing w:line="440" w:lineRule="exact"/>
              <w:jc w:val="center"/>
              <w:rPr>
                <w:rFonts w:ascii="宋体" w:hAnsi="宋体" w:cs="宋体"/>
                <w:color w:val="auto"/>
                <w:sz w:val="24"/>
              </w:rPr>
            </w:pPr>
            <w:r>
              <w:rPr>
                <w:rFonts w:hint="eastAsia" w:ascii="宋体" w:hAnsi="宋体" w:cs="宋体"/>
                <w:color w:val="auto"/>
                <w:sz w:val="24"/>
              </w:rPr>
              <w:t>基本账户开户行及账号</w:t>
            </w:r>
          </w:p>
        </w:tc>
        <w:tc>
          <w:tcPr>
            <w:tcW w:w="6238" w:type="dxa"/>
            <w:gridSpan w:val="6"/>
            <w:vAlign w:val="center"/>
          </w:tcPr>
          <w:p w14:paraId="5F4D121C">
            <w:pPr>
              <w:topLinePunct/>
              <w:spacing w:line="440" w:lineRule="exact"/>
              <w:jc w:val="center"/>
              <w:rPr>
                <w:rFonts w:ascii="宋体" w:hAnsi="宋体" w:cs="宋体"/>
                <w:color w:val="auto"/>
                <w:sz w:val="24"/>
              </w:rPr>
            </w:pPr>
          </w:p>
        </w:tc>
      </w:tr>
      <w:tr w14:paraId="639391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2979" w:type="dxa"/>
            <w:gridSpan w:val="4"/>
            <w:vAlign w:val="center"/>
          </w:tcPr>
          <w:p w14:paraId="24460F8D">
            <w:pPr>
              <w:topLinePunct/>
              <w:spacing w:line="440" w:lineRule="exact"/>
              <w:jc w:val="center"/>
              <w:rPr>
                <w:rFonts w:ascii="宋体" w:hAnsi="宋体" w:cs="宋体"/>
                <w:color w:val="auto"/>
                <w:sz w:val="24"/>
              </w:rPr>
            </w:pPr>
            <w:r>
              <w:rPr>
                <w:rFonts w:hint="eastAsia" w:ascii="宋体" w:hAnsi="宋体" w:cs="宋体"/>
                <w:color w:val="auto"/>
                <w:sz w:val="24"/>
              </w:rPr>
              <w:t>资产总额（万元）</w:t>
            </w:r>
          </w:p>
        </w:tc>
        <w:tc>
          <w:tcPr>
            <w:tcW w:w="6238" w:type="dxa"/>
            <w:gridSpan w:val="6"/>
            <w:vAlign w:val="center"/>
          </w:tcPr>
          <w:p w14:paraId="2ECF58EF">
            <w:pPr>
              <w:topLinePunct/>
              <w:spacing w:line="440" w:lineRule="exact"/>
              <w:jc w:val="center"/>
              <w:rPr>
                <w:rFonts w:ascii="宋体" w:hAnsi="宋体" w:cs="宋体"/>
                <w:color w:val="auto"/>
                <w:sz w:val="24"/>
              </w:rPr>
            </w:pPr>
          </w:p>
        </w:tc>
      </w:tr>
      <w:tr w14:paraId="20F61C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829" w:type="dxa"/>
            <w:gridSpan w:val="5"/>
            <w:vAlign w:val="center"/>
          </w:tcPr>
          <w:p w14:paraId="2F532245">
            <w:pPr>
              <w:topLinePunct/>
              <w:spacing w:line="440" w:lineRule="exact"/>
              <w:jc w:val="center"/>
              <w:rPr>
                <w:rFonts w:ascii="宋体" w:hAnsi="宋体" w:cs="宋体"/>
                <w:color w:val="auto"/>
                <w:sz w:val="24"/>
              </w:rPr>
            </w:pPr>
            <w:r>
              <w:rPr>
                <w:rFonts w:hint="eastAsia" w:ascii="宋体" w:hAnsi="宋体" w:cs="宋体"/>
                <w:color w:val="auto"/>
                <w:sz w:val="24"/>
              </w:rPr>
              <w:t>资质名称</w:t>
            </w:r>
          </w:p>
        </w:tc>
        <w:tc>
          <w:tcPr>
            <w:tcW w:w="884" w:type="dxa"/>
            <w:gridSpan w:val="2"/>
            <w:vAlign w:val="center"/>
          </w:tcPr>
          <w:p w14:paraId="235688BC">
            <w:pPr>
              <w:topLinePunct/>
              <w:spacing w:line="440" w:lineRule="exact"/>
              <w:jc w:val="center"/>
              <w:rPr>
                <w:rFonts w:ascii="宋体" w:hAnsi="宋体" w:cs="宋体"/>
                <w:color w:val="auto"/>
                <w:sz w:val="24"/>
              </w:rPr>
            </w:pPr>
            <w:r>
              <w:rPr>
                <w:rFonts w:hint="eastAsia" w:ascii="宋体" w:hAnsi="宋体" w:cs="宋体"/>
                <w:color w:val="auto"/>
                <w:sz w:val="24"/>
              </w:rPr>
              <w:t>等级</w:t>
            </w:r>
          </w:p>
        </w:tc>
        <w:tc>
          <w:tcPr>
            <w:tcW w:w="1083" w:type="dxa"/>
            <w:vAlign w:val="center"/>
          </w:tcPr>
          <w:p w14:paraId="49C85BB4">
            <w:pPr>
              <w:topLinePunct/>
              <w:spacing w:line="440" w:lineRule="exact"/>
              <w:jc w:val="center"/>
              <w:rPr>
                <w:rFonts w:ascii="宋体" w:hAnsi="宋体" w:cs="宋体"/>
                <w:color w:val="auto"/>
                <w:sz w:val="24"/>
              </w:rPr>
            </w:pPr>
            <w:r>
              <w:rPr>
                <w:rFonts w:hint="eastAsia" w:ascii="宋体" w:hAnsi="宋体" w:cs="宋体"/>
                <w:color w:val="auto"/>
                <w:sz w:val="24"/>
              </w:rPr>
              <w:t>发证机关</w:t>
            </w:r>
          </w:p>
        </w:tc>
        <w:tc>
          <w:tcPr>
            <w:tcW w:w="3421" w:type="dxa"/>
            <w:gridSpan w:val="2"/>
            <w:vAlign w:val="center"/>
          </w:tcPr>
          <w:p w14:paraId="2672E634">
            <w:pPr>
              <w:topLinePunct/>
              <w:spacing w:line="440" w:lineRule="exact"/>
              <w:jc w:val="center"/>
              <w:rPr>
                <w:rFonts w:ascii="宋体" w:hAnsi="宋体" w:cs="宋体"/>
                <w:color w:val="auto"/>
                <w:sz w:val="24"/>
              </w:rPr>
            </w:pPr>
            <w:r>
              <w:rPr>
                <w:rFonts w:hint="eastAsia" w:ascii="宋体" w:hAnsi="宋体" w:cs="宋体"/>
                <w:color w:val="auto"/>
                <w:sz w:val="24"/>
              </w:rPr>
              <w:t>有效期</w:t>
            </w:r>
          </w:p>
        </w:tc>
      </w:tr>
      <w:tr w14:paraId="4CCDD8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829" w:type="dxa"/>
            <w:gridSpan w:val="5"/>
            <w:vAlign w:val="center"/>
          </w:tcPr>
          <w:p w14:paraId="1CA6A868">
            <w:pPr>
              <w:topLinePunct/>
              <w:spacing w:line="440" w:lineRule="exact"/>
              <w:jc w:val="center"/>
              <w:rPr>
                <w:rFonts w:ascii="宋体" w:hAnsi="宋体" w:cs="宋体"/>
                <w:color w:val="auto"/>
                <w:sz w:val="24"/>
              </w:rPr>
            </w:pPr>
          </w:p>
        </w:tc>
        <w:tc>
          <w:tcPr>
            <w:tcW w:w="884" w:type="dxa"/>
            <w:gridSpan w:val="2"/>
            <w:vAlign w:val="center"/>
          </w:tcPr>
          <w:p w14:paraId="40975980">
            <w:pPr>
              <w:topLinePunct/>
              <w:spacing w:line="440" w:lineRule="exact"/>
              <w:jc w:val="center"/>
              <w:rPr>
                <w:rFonts w:ascii="宋体" w:hAnsi="宋体" w:cs="宋体"/>
                <w:color w:val="auto"/>
                <w:sz w:val="24"/>
              </w:rPr>
            </w:pPr>
          </w:p>
        </w:tc>
        <w:tc>
          <w:tcPr>
            <w:tcW w:w="1083" w:type="dxa"/>
            <w:vAlign w:val="center"/>
          </w:tcPr>
          <w:p w14:paraId="0951546D">
            <w:pPr>
              <w:topLinePunct/>
              <w:spacing w:line="440" w:lineRule="exact"/>
              <w:jc w:val="center"/>
              <w:rPr>
                <w:rFonts w:ascii="宋体" w:hAnsi="宋体" w:cs="宋体"/>
                <w:color w:val="auto"/>
                <w:sz w:val="24"/>
              </w:rPr>
            </w:pPr>
          </w:p>
        </w:tc>
        <w:tc>
          <w:tcPr>
            <w:tcW w:w="3421" w:type="dxa"/>
            <w:gridSpan w:val="2"/>
            <w:vAlign w:val="center"/>
          </w:tcPr>
          <w:p w14:paraId="102093AC">
            <w:pPr>
              <w:topLinePunct/>
              <w:spacing w:line="440" w:lineRule="exact"/>
              <w:jc w:val="center"/>
              <w:rPr>
                <w:rFonts w:ascii="宋体" w:hAnsi="宋体" w:cs="宋体"/>
                <w:color w:val="auto"/>
                <w:sz w:val="24"/>
              </w:rPr>
            </w:pPr>
          </w:p>
        </w:tc>
      </w:tr>
      <w:tr w14:paraId="6FA14C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829" w:type="dxa"/>
            <w:gridSpan w:val="5"/>
            <w:vAlign w:val="center"/>
          </w:tcPr>
          <w:p w14:paraId="0FEBBE2C">
            <w:pPr>
              <w:topLinePunct/>
              <w:spacing w:line="440" w:lineRule="exact"/>
              <w:jc w:val="center"/>
              <w:rPr>
                <w:rFonts w:ascii="宋体" w:hAnsi="宋体" w:cs="宋体"/>
                <w:color w:val="auto"/>
                <w:sz w:val="24"/>
              </w:rPr>
            </w:pPr>
          </w:p>
        </w:tc>
        <w:tc>
          <w:tcPr>
            <w:tcW w:w="884" w:type="dxa"/>
            <w:gridSpan w:val="2"/>
            <w:vAlign w:val="center"/>
          </w:tcPr>
          <w:p w14:paraId="61EB66D0">
            <w:pPr>
              <w:topLinePunct/>
              <w:spacing w:line="440" w:lineRule="exact"/>
              <w:jc w:val="center"/>
              <w:rPr>
                <w:rFonts w:ascii="宋体" w:hAnsi="宋体" w:cs="宋体"/>
                <w:color w:val="auto"/>
                <w:sz w:val="24"/>
              </w:rPr>
            </w:pPr>
          </w:p>
        </w:tc>
        <w:tc>
          <w:tcPr>
            <w:tcW w:w="1083" w:type="dxa"/>
            <w:vAlign w:val="center"/>
          </w:tcPr>
          <w:p w14:paraId="1ED428AF">
            <w:pPr>
              <w:topLinePunct/>
              <w:spacing w:line="440" w:lineRule="exact"/>
              <w:jc w:val="center"/>
              <w:rPr>
                <w:rFonts w:ascii="宋体" w:hAnsi="宋体" w:cs="宋体"/>
                <w:color w:val="auto"/>
                <w:sz w:val="24"/>
              </w:rPr>
            </w:pPr>
          </w:p>
        </w:tc>
        <w:tc>
          <w:tcPr>
            <w:tcW w:w="3421" w:type="dxa"/>
            <w:gridSpan w:val="2"/>
            <w:vAlign w:val="center"/>
          </w:tcPr>
          <w:p w14:paraId="4C29835C">
            <w:pPr>
              <w:topLinePunct/>
              <w:spacing w:line="440" w:lineRule="exact"/>
              <w:jc w:val="center"/>
              <w:rPr>
                <w:rFonts w:ascii="宋体" w:hAnsi="宋体" w:cs="宋体"/>
                <w:color w:val="auto"/>
                <w:sz w:val="24"/>
              </w:rPr>
            </w:pPr>
          </w:p>
        </w:tc>
      </w:tr>
      <w:tr w14:paraId="4B3664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829" w:type="dxa"/>
            <w:gridSpan w:val="5"/>
            <w:vAlign w:val="center"/>
          </w:tcPr>
          <w:p w14:paraId="1A080E33">
            <w:pPr>
              <w:topLinePunct/>
              <w:spacing w:line="440" w:lineRule="exact"/>
              <w:jc w:val="center"/>
              <w:rPr>
                <w:rFonts w:ascii="宋体" w:hAnsi="宋体" w:cs="宋体"/>
                <w:color w:val="auto"/>
                <w:sz w:val="24"/>
              </w:rPr>
            </w:pPr>
          </w:p>
        </w:tc>
        <w:tc>
          <w:tcPr>
            <w:tcW w:w="884" w:type="dxa"/>
            <w:gridSpan w:val="2"/>
            <w:vAlign w:val="center"/>
          </w:tcPr>
          <w:p w14:paraId="42158395">
            <w:pPr>
              <w:topLinePunct/>
              <w:spacing w:line="440" w:lineRule="exact"/>
              <w:jc w:val="center"/>
              <w:rPr>
                <w:rFonts w:ascii="宋体" w:hAnsi="宋体" w:cs="宋体"/>
                <w:color w:val="auto"/>
                <w:sz w:val="24"/>
              </w:rPr>
            </w:pPr>
          </w:p>
        </w:tc>
        <w:tc>
          <w:tcPr>
            <w:tcW w:w="1083" w:type="dxa"/>
            <w:vAlign w:val="center"/>
          </w:tcPr>
          <w:p w14:paraId="4E65C8CA">
            <w:pPr>
              <w:topLinePunct/>
              <w:spacing w:line="440" w:lineRule="exact"/>
              <w:jc w:val="center"/>
              <w:rPr>
                <w:rFonts w:ascii="宋体" w:hAnsi="宋体" w:cs="宋体"/>
                <w:color w:val="auto"/>
                <w:sz w:val="24"/>
              </w:rPr>
            </w:pPr>
          </w:p>
        </w:tc>
        <w:tc>
          <w:tcPr>
            <w:tcW w:w="3421" w:type="dxa"/>
            <w:gridSpan w:val="2"/>
            <w:vAlign w:val="center"/>
          </w:tcPr>
          <w:p w14:paraId="31D4C92C">
            <w:pPr>
              <w:topLinePunct/>
              <w:spacing w:line="440" w:lineRule="exact"/>
              <w:jc w:val="center"/>
              <w:rPr>
                <w:rFonts w:ascii="宋体" w:hAnsi="宋体" w:cs="宋体"/>
                <w:color w:val="auto"/>
                <w:sz w:val="24"/>
              </w:rPr>
            </w:pPr>
          </w:p>
        </w:tc>
      </w:tr>
      <w:tr w14:paraId="7328C2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257" w:type="dxa"/>
            <w:gridSpan w:val="2"/>
            <w:vAlign w:val="center"/>
          </w:tcPr>
          <w:p w14:paraId="00A7CECA">
            <w:pPr>
              <w:topLinePunct/>
              <w:spacing w:line="440" w:lineRule="exact"/>
              <w:jc w:val="center"/>
              <w:rPr>
                <w:rFonts w:ascii="宋体" w:hAnsi="宋体" w:cs="宋体"/>
                <w:color w:val="auto"/>
                <w:sz w:val="24"/>
              </w:rPr>
            </w:pPr>
            <w:r>
              <w:rPr>
                <w:rFonts w:hint="eastAsia" w:ascii="宋体" w:hAnsi="宋体" w:cs="宋体"/>
                <w:color w:val="auto"/>
                <w:sz w:val="24"/>
              </w:rPr>
              <w:t>备注</w:t>
            </w:r>
          </w:p>
        </w:tc>
        <w:tc>
          <w:tcPr>
            <w:tcW w:w="7960" w:type="dxa"/>
            <w:gridSpan w:val="8"/>
            <w:vAlign w:val="center"/>
          </w:tcPr>
          <w:p w14:paraId="40B4CCFC">
            <w:pPr>
              <w:topLinePunct/>
              <w:spacing w:line="440" w:lineRule="exact"/>
              <w:rPr>
                <w:rFonts w:ascii="宋体" w:hAnsi="宋体" w:cs="宋体"/>
                <w:color w:val="auto"/>
                <w:sz w:val="24"/>
              </w:rPr>
            </w:pPr>
          </w:p>
        </w:tc>
      </w:tr>
    </w:tbl>
    <w:p w14:paraId="7DC717CD">
      <w:pPr>
        <w:adjustRightInd w:val="0"/>
        <w:snapToGrid w:val="0"/>
        <w:spacing w:before="156" w:beforeLines="50"/>
        <w:ind w:left="720" w:hanging="720" w:hangingChars="300"/>
        <w:rPr>
          <w:rFonts w:ascii="宋体" w:hAnsi="宋体" w:cs="宋体"/>
          <w:color w:val="auto"/>
          <w:sz w:val="24"/>
        </w:rPr>
      </w:pPr>
      <w:r>
        <w:rPr>
          <w:rFonts w:hint="eastAsia" w:ascii="宋体" w:hAnsi="宋体" w:cs="宋体"/>
          <w:color w:val="auto"/>
          <w:sz w:val="24"/>
        </w:rPr>
        <w:t>说明：企业类型指大型、中型、小型、微型；</w:t>
      </w:r>
    </w:p>
    <w:p w14:paraId="59E91D1D">
      <w:pPr>
        <w:adjustRightInd w:val="0"/>
        <w:snapToGrid w:val="0"/>
        <w:spacing w:before="156" w:beforeLines="50"/>
        <w:ind w:left="720" w:hanging="720" w:hangingChars="300"/>
        <w:rPr>
          <w:rFonts w:ascii="宋体" w:hAnsi="宋体" w:cs="宋体"/>
          <w:color w:val="auto"/>
          <w:sz w:val="24"/>
        </w:rPr>
      </w:pPr>
      <w:r>
        <w:rPr>
          <w:rFonts w:hint="eastAsia" w:ascii="宋体" w:hAnsi="宋体" w:cs="宋体"/>
          <w:color w:val="auto"/>
          <w:sz w:val="24"/>
        </w:rPr>
        <w:t xml:space="preserve">      资质指特定条件要求提供的资质。</w:t>
      </w:r>
    </w:p>
    <w:p w14:paraId="5F0ED54C">
      <w:pPr>
        <w:adjustRightInd w:val="0"/>
        <w:spacing w:line="400" w:lineRule="exact"/>
        <w:ind w:firstLine="420" w:firstLineChars="175"/>
        <w:jc w:val="left"/>
        <w:rPr>
          <w:rFonts w:ascii="宋体" w:hAnsi="宋体" w:cs="宋体"/>
          <w:bCs/>
          <w:color w:val="auto"/>
          <w:sz w:val="24"/>
        </w:rPr>
      </w:pPr>
      <w:r>
        <w:rPr>
          <w:rFonts w:hint="eastAsia" w:ascii="宋体" w:hAnsi="宋体" w:cs="宋体"/>
          <w:bCs/>
          <w:color w:val="auto"/>
          <w:sz w:val="24"/>
        </w:rPr>
        <w:t>供 应 商：（盖章）</w:t>
      </w:r>
    </w:p>
    <w:p w14:paraId="5719B6CD">
      <w:pPr>
        <w:adjustRightInd w:val="0"/>
        <w:spacing w:line="400" w:lineRule="exact"/>
        <w:ind w:firstLine="420" w:firstLineChars="175"/>
        <w:jc w:val="left"/>
        <w:rPr>
          <w:rFonts w:ascii="宋体" w:hAnsi="宋体" w:cs="宋体"/>
          <w:bCs/>
          <w:color w:val="auto"/>
          <w:sz w:val="24"/>
        </w:rPr>
      </w:pPr>
    </w:p>
    <w:p w14:paraId="1086A96C">
      <w:pPr>
        <w:adjustRightInd w:val="0"/>
        <w:spacing w:line="400" w:lineRule="exact"/>
        <w:ind w:firstLine="420" w:firstLineChars="175"/>
        <w:jc w:val="left"/>
        <w:rPr>
          <w:rFonts w:ascii="宋体" w:hAnsi="宋体" w:cs="宋体"/>
          <w:color w:val="auto"/>
          <w:sz w:val="24"/>
        </w:rPr>
      </w:pPr>
      <w:r>
        <w:rPr>
          <w:rFonts w:hint="eastAsia" w:ascii="宋体" w:hAnsi="宋体" w:cs="宋体"/>
          <w:color w:val="auto"/>
          <w:sz w:val="24"/>
        </w:rPr>
        <w:t>法定代表人或授权代表：（签名或盖章）</w:t>
      </w:r>
    </w:p>
    <w:p w14:paraId="191E4AA3">
      <w:pPr>
        <w:adjustRightInd w:val="0"/>
        <w:spacing w:line="400" w:lineRule="exact"/>
        <w:ind w:firstLine="420" w:firstLineChars="175"/>
        <w:jc w:val="left"/>
        <w:rPr>
          <w:rFonts w:ascii="宋体" w:hAnsi="宋体" w:cs="宋体"/>
          <w:bCs/>
          <w:color w:val="auto"/>
          <w:sz w:val="24"/>
        </w:rPr>
      </w:pPr>
    </w:p>
    <w:p w14:paraId="3A21FDBF">
      <w:pPr>
        <w:adjustRightInd w:val="0"/>
        <w:spacing w:line="400" w:lineRule="exact"/>
        <w:ind w:firstLine="420" w:firstLineChars="175"/>
        <w:jc w:val="left"/>
        <w:rPr>
          <w:rFonts w:ascii="宋体" w:hAnsi="宋体" w:cs="宋体"/>
          <w:bCs/>
          <w:color w:val="auto"/>
          <w:sz w:val="24"/>
        </w:rPr>
      </w:pPr>
      <w:r>
        <w:rPr>
          <w:rFonts w:hint="eastAsia" w:ascii="宋体" w:hAnsi="宋体" w:cs="宋体"/>
          <w:bCs/>
          <w:color w:val="auto"/>
          <w:sz w:val="24"/>
        </w:rPr>
        <w:t>日期：    年  月  日</w:t>
      </w:r>
    </w:p>
    <w:p w14:paraId="45105A82">
      <w:pPr>
        <w:spacing w:line="480" w:lineRule="auto"/>
        <w:ind w:firstLine="2409" w:firstLineChars="1000"/>
        <w:rPr>
          <w:rFonts w:ascii="宋体" w:hAnsi="宋体" w:cs="宋体"/>
          <w:b/>
          <w:color w:val="auto"/>
          <w:sz w:val="24"/>
        </w:rPr>
      </w:pPr>
    </w:p>
    <w:p w14:paraId="1F6D0A11">
      <w:pPr>
        <w:spacing w:line="440" w:lineRule="exact"/>
        <w:jc w:val="center"/>
        <w:outlineLvl w:val="1"/>
        <w:rPr>
          <w:rFonts w:ascii="宋体" w:hAnsi="宋体" w:cs="宋体"/>
          <w:b/>
          <w:bCs/>
          <w:color w:val="auto"/>
          <w:sz w:val="32"/>
          <w:szCs w:val="32"/>
        </w:rPr>
      </w:pPr>
    </w:p>
    <w:p w14:paraId="3527E3AD">
      <w:pPr>
        <w:spacing w:line="440" w:lineRule="exact"/>
        <w:jc w:val="center"/>
        <w:outlineLvl w:val="1"/>
        <w:rPr>
          <w:rFonts w:ascii="宋体" w:hAnsi="宋体" w:cs="宋体"/>
          <w:b/>
          <w:bCs/>
          <w:color w:val="auto"/>
          <w:sz w:val="32"/>
          <w:szCs w:val="32"/>
        </w:rPr>
        <w:sectPr>
          <w:pgSz w:w="11906" w:h="16838"/>
          <w:pgMar w:top="1134" w:right="1417" w:bottom="1134" w:left="1417" w:header="851" w:footer="992" w:gutter="0"/>
          <w:cols w:space="720" w:num="1"/>
          <w:docGrid w:type="lines" w:linePitch="312" w:charSpace="0"/>
        </w:sectPr>
      </w:pPr>
    </w:p>
    <w:p w14:paraId="565631D9">
      <w:pPr>
        <w:spacing w:line="440" w:lineRule="exact"/>
        <w:jc w:val="center"/>
        <w:outlineLvl w:val="1"/>
        <w:rPr>
          <w:rFonts w:ascii="宋体" w:hAnsi="宋体" w:cs="宋体"/>
          <w:b/>
          <w:bCs/>
          <w:color w:val="auto"/>
          <w:sz w:val="32"/>
          <w:szCs w:val="32"/>
        </w:rPr>
      </w:pPr>
      <w:r>
        <w:rPr>
          <w:rFonts w:hint="eastAsia" w:ascii="宋体" w:hAnsi="宋体" w:cs="宋体"/>
          <w:b/>
          <w:bCs/>
          <w:color w:val="auto"/>
          <w:sz w:val="32"/>
          <w:szCs w:val="32"/>
        </w:rPr>
        <w:t>七、资格证明文件</w:t>
      </w:r>
    </w:p>
    <w:p w14:paraId="43C32F0B">
      <w:pPr>
        <w:spacing w:line="440" w:lineRule="exact"/>
        <w:rPr>
          <w:rFonts w:ascii="宋体" w:hAnsi="宋体" w:cs="宋体"/>
          <w:b/>
          <w:color w:val="auto"/>
          <w:sz w:val="24"/>
        </w:rPr>
      </w:pPr>
    </w:p>
    <w:p w14:paraId="31F09156">
      <w:pPr>
        <w:pStyle w:val="2"/>
        <w:spacing w:after="0"/>
        <w:ind w:firstLine="420" w:firstLineChars="150"/>
        <w:rPr>
          <w:rFonts w:ascii="宋体" w:hAnsi="宋体" w:cs="宋体"/>
          <w:color w:val="auto"/>
          <w:sz w:val="28"/>
          <w:szCs w:val="28"/>
        </w:rPr>
      </w:pPr>
      <w:r>
        <w:rPr>
          <w:rFonts w:hint="eastAsia" w:ascii="宋体" w:hAnsi="宋体" w:cs="宋体"/>
          <w:color w:val="auto"/>
          <w:sz w:val="28"/>
          <w:szCs w:val="28"/>
        </w:rPr>
        <w:t>（1）基本资格条件：符合《中华人民共和国政府采购法》第二十二条的规定；</w:t>
      </w:r>
    </w:p>
    <w:p w14:paraId="75046FFF">
      <w:pPr>
        <w:pStyle w:val="2"/>
        <w:spacing w:after="0"/>
        <w:ind w:firstLine="420" w:firstLineChars="150"/>
        <w:rPr>
          <w:rFonts w:ascii="宋体" w:hAnsi="宋体" w:cs="宋体"/>
          <w:color w:val="auto"/>
          <w:sz w:val="28"/>
          <w:szCs w:val="28"/>
        </w:rPr>
      </w:pPr>
      <w:r>
        <w:rPr>
          <w:rFonts w:hint="eastAsia" w:ascii="宋体" w:hAnsi="宋体" w:cs="宋体"/>
          <w:color w:val="auto"/>
          <w:sz w:val="28"/>
          <w:szCs w:val="28"/>
        </w:rPr>
        <w:t>（2）特定资格条件：详见采购公告</w:t>
      </w:r>
    </w:p>
    <w:p w14:paraId="46498F15">
      <w:pPr>
        <w:pStyle w:val="2"/>
        <w:spacing w:after="0"/>
        <w:ind w:firstLine="422" w:firstLineChars="150"/>
        <w:rPr>
          <w:rFonts w:ascii="宋体" w:hAnsi="宋体" w:cs="宋体"/>
          <w:b/>
          <w:bCs/>
          <w:color w:val="auto"/>
          <w:sz w:val="28"/>
          <w:szCs w:val="28"/>
        </w:rPr>
      </w:pPr>
      <w:r>
        <w:rPr>
          <w:rFonts w:hint="eastAsia" w:ascii="宋体" w:hAnsi="宋体" w:cs="宋体"/>
          <w:b/>
          <w:bCs/>
          <w:color w:val="auto"/>
          <w:sz w:val="28"/>
          <w:szCs w:val="28"/>
        </w:rPr>
        <w:t>注：供应商未按磋商文件要求附相关资质证件的，按无效投标处理。</w:t>
      </w:r>
    </w:p>
    <w:p w14:paraId="0F0305CE">
      <w:pPr>
        <w:widowControl/>
        <w:spacing w:line="440" w:lineRule="exact"/>
        <w:jc w:val="center"/>
        <w:rPr>
          <w:rFonts w:ascii="宋体" w:hAnsi="宋体" w:cs="宋体"/>
          <w:color w:val="auto"/>
          <w:sz w:val="24"/>
        </w:rPr>
      </w:pPr>
      <w:r>
        <w:rPr>
          <w:rFonts w:hint="eastAsia" w:ascii="宋体" w:hAnsi="宋体" w:cs="宋体"/>
          <w:color w:val="auto"/>
          <w:sz w:val="24"/>
        </w:rPr>
        <w:br w:type="page"/>
      </w:r>
      <w:r>
        <w:rPr>
          <w:rFonts w:hint="eastAsia" w:ascii="宋体" w:hAnsi="宋体" w:cs="宋体"/>
          <w:b/>
          <w:bCs/>
          <w:color w:val="auto"/>
          <w:sz w:val="32"/>
          <w:szCs w:val="32"/>
        </w:rPr>
        <w:t>八、投标方案说明</w:t>
      </w:r>
    </w:p>
    <w:p w14:paraId="020255E7">
      <w:pPr>
        <w:rPr>
          <w:rFonts w:ascii="宋体" w:hAnsi="宋体" w:cs="宋体"/>
          <w:color w:val="auto"/>
        </w:rPr>
      </w:pPr>
    </w:p>
    <w:p w14:paraId="2EA63CE3">
      <w:pPr>
        <w:numPr>
          <w:ilvl w:val="0"/>
          <w:numId w:val="3"/>
        </w:numPr>
        <w:spacing w:line="360" w:lineRule="auto"/>
        <w:ind w:firstLine="720" w:firstLineChars="300"/>
        <w:rPr>
          <w:rFonts w:ascii="宋体" w:hAnsi="宋体" w:cs="宋体"/>
          <w:color w:val="auto"/>
          <w:sz w:val="24"/>
        </w:rPr>
      </w:pPr>
      <w:r>
        <w:rPr>
          <w:rFonts w:hint="eastAsia" w:ascii="宋体" w:hAnsi="宋体" w:cs="宋体"/>
          <w:color w:val="auto"/>
          <w:sz w:val="24"/>
        </w:rPr>
        <w:t>按照磋商文件的评分要求编写投标方案及售后服务承诺，格式自拟</w:t>
      </w:r>
    </w:p>
    <w:p w14:paraId="3A7A8C43">
      <w:pPr>
        <w:numPr>
          <w:ilvl w:val="0"/>
          <w:numId w:val="3"/>
        </w:numPr>
        <w:spacing w:line="360" w:lineRule="auto"/>
        <w:ind w:firstLine="720" w:firstLineChars="300"/>
        <w:rPr>
          <w:rFonts w:ascii="宋体" w:hAnsi="宋体" w:cs="宋体"/>
          <w:color w:val="auto"/>
          <w:sz w:val="24"/>
        </w:rPr>
      </w:pPr>
      <w:r>
        <w:rPr>
          <w:rFonts w:hint="eastAsia" w:ascii="宋体" w:hAnsi="宋体" w:cs="宋体"/>
          <w:color w:val="auto"/>
          <w:sz w:val="24"/>
        </w:rPr>
        <w:t>业绩证明材料</w:t>
      </w:r>
    </w:p>
    <w:tbl>
      <w:tblPr>
        <w:tblStyle w:val="20"/>
        <w:tblW w:w="4998" w:type="pct"/>
        <w:tblInd w:w="0" w:type="dxa"/>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3"/>
        <w:gridCol w:w="1642"/>
        <w:gridCol w:w="1888"/>
        <w:gridCol w:w="1973"/>
        <w:gridCol w:w="1615"/>
        <w:gridCol w:w="1273"/>
      </w:tblGrid>
      <w:tr w14:paraId="2BE2C90F">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703" w:hRule="atLeast"/>
        </w:trPr>
        <w:tc>
          <w:tcPr>
            <w:tcW w:w="481" w:type="pct"/>
            <w:tcBorders>
              <w:tl2br w:val="nil"/>
              <w:tr2bl w:val="nil"/>
            </w:tcBorders>
            <w:vAlign w:val="center"/>
          </w:tcPr>
          <w:p w14:paraId="0A63AEE0">
            <w:pPr>
              <w:pStyle w:val="8"/>
              <w:ind w:firstLine="0" w:firstLineChars="0"/>
              <w:jc w:val="center"/>
              <w:rPr>
                <w:rFonts w:ascii="宋体" w:hAnsi="宋体" w:cs="宋体"/>
                <w:b/>
                <w:color w:val="auto"/>
                <w:sz w:val="24"/>
                <w:szCs w:val="24"/>
              </w:rPr>
            </w:pPr>
            <w:r>
              <w:rPr>
                <w:rFonts w:hint="eastAsia" w:ascii="宋体" w:hAnsi="宋体" w:cs="宋体"/>
                <w:b/>
                <w:color w:val="auto"/>
                <w:sz w:val="24"/>
                <w:szCs w:val="24"/>
              </w:rPr>
              <w:t>年份</w:t>
            </w:r>
          </w:p>
        </w:tc>
        <w:tc>
          <w:tcPr>
            <w:tcW w:w="884" w:type="pct"/>
            <w:tcBorders>
              <w:tl2br w:val="nil"/>
              <w:tr2bl w:val="nil"/>
            </w:tcBorders>
            <w:vAlign w:val="center"/>
          </w:tcPr>
          <w:p w14:paraId="2D387442">
            <w:pPr>
              <w:pStyle w:val="8"/>
              <w:ind w:firstLine="0" w:firstLineChars="0"/>
              <w:jc w:val="center"/>
              <w:rPr>
                <w:rFonts w:ascii="宋体" w:hAnsi="宋体" w:cs="宋体"/>
                <w:b/>
                <w:color w:val="auto"/>
                <w:sz w:val="24"/>
                <w:szCs w:val="24"/>
              </w:rPr>
            </w:pPr>
            <w:r>
              <w:rPr>
                <w:rFonts w:hint="eastAsia" w:ascii="宋体" w:hAnsi="宋体" w:cs="宋体"/>
                <w:b/>
                <w:color w:val="auto"/>
                <w:sz w:val="24"/>
                <w:szCs w:val="24"/>
              </w:rPr>
              <w:t>用户名称</w:t>
            </w:r>
          </w:p>
        </w:tc>
        <w:tc>
          <w:tcPr>
            <w:tcW w:w="1016" w:type="pct"/>
            <w:tcBorders>
              <w:tl2br w:val="nil"/>
              <w:tr2bl w:val="nil"/>
            </w:tcBorders>
            <w:vAlign w:val="center"/>
          </w:tcPr>
          <w:p w14:paraId="69D0DA3F">
            <w:pPr>
              <w:pStyle w:val="8"/>
              <w:ind w:firstLine="0" w:firstLineChars="0"/>
              <w:jc w:val="center"/>
              <w:rPr>
                <w:rFonts w:ascii="宋体" w:hAnsi="宋体" w:cs="宋体"/>
                <w:b/>
                <w:color w:val="auto"/>
                <w:sz w:val="24"/>
                <w:szCs w:val="24"/>
              </w:rPr>
            </w:pPr>
            <w:r>
              <w:rPr>
                <w:rFonts w:hint="eastAsia" w:ascii="宋体" w:hAnsi="宋体" w:cs="宋体"/>
                <w:b/>
                <w:color w:val="auto"/>
                <w:sz w:val="24"/>
                <w:szCs w:val="24"/>
              </w:rPr>
              <w:t>项目名称</w:t>
            </w:r>
          </w:p>
        </w:tc>
        <w:tc>
          <w:tcPr>
            <w:tcW w:w="1062" w:type="pct"/>
            <w:tcBorders>
              <w:tl2br w:val="nil"/>
              <w:tr2bl w:val="nil"/>
            </w:tcBorders>
            <w:vAlign w:val="center"/>
          </w:tcPr>
          <w:p w14:paraId="0C518DAA">
            <w:pPr>
              <w:pStyle w:val="8"/>
              <w:ind w:firstLine="0" w:firstLineChars="0"/>
              <w:jc w:val="center"/>
              <w:rPr>
                <w:rFonts w:ascii="宋体" w:hAnsi="宋体" w:cs="宋体"/>
                <w:b/>
                <w:color w:val="auto"/>
                <w:sz w:val="24"/>
                <w:szCs w:val="24"/>
              </w:rPr>
            </w:pPr>
            <w:r>
              <w:rPr>
                <w:rFonts w:hint="eastAsia" w:ascii="宋体" w:hAnsi="宋体" w:cs="宋体"/>
                <w:b/>
                <w:color w:val="auto"/>
                <w:sz w:val="24"/>
                <w:szCs w:val="24"/>
              </w:rPr>
              <w:t>合同金额（元）</w:t>
            </w:r>
          </w:p>
        </w:tc>
        <w:tc>
          <w:tcPr>
            <w:tcW w:w="869" w:type="pct"/>
            <w:tcBorders>
              <w:tl2br w:val="nil"/>
              <w:tr2bl w:val="nil"/>
            </w:tcBorders>
            <w:vAlign w:val="center"/>
          </w:tcPr>
          <w:p w14:paraId="2FB46004">
            <w:pPr>
              <w:pStyle w:val="8"/>
              <w:ind w:firstLine="0" w:firstLineChars="0"/>
              <w:jc w:val="center"/>
              <w:rPr>
                <w:rFonts w:ascii="宋体" w:hAnsi="宋体" w:cs="宋体"/>
                <w:b/>
                <w:color w:val="auto"/>
                <w:sz w:val="24"/>
                <w:szCs w:val="24"/>
              </w:rPr>
            </w:pPr>
            <w:r>
              <w:rPr>
                <w:rFonts w:hint="eastAsia" w:ascii="宋体" w:hAnsi="宋体" w:cs="宋体"/>
                <w:b/>
                <w:color w:val="auto"/>
                <w:sz w:val="24"/>
                <w:szCs w:val="24"/>
              </w:rPr>
              <w:t>签订时间</w:t>
            </w:r>
          </w:p>
        </w:tc>
        <w:tc>
          <w:tcPr>
            <w:tcW w:w="685" w:type="pct"/>
            <w:tcBorders>
              <w:tl2br w:val="nil"/>
              <w:tr2bl w:val="nil"/>
            </w:tcBorders>
            <w:vAlign w:val="center"/>
          </w:tcPr>
          <w:p w14:paraId="35D44834">
            <w:pPr>
              <w:pStyle w:val="8"/>
              <w:ind w:firstLine="0" w:firstLineChars="0"/>
              <w:jc w:val="center"/>
              <w:rPr>
                <w:rFonts w:ascii="宋体" w:hAnsi="宋体" w:cs="宋体"/>
                <w:b/>
                <w:color w:val="auto"/>
                <w:sz w:val="24"/>
                <w:szCs w:val="24"/>
              </w:rPr>
            </w:pPr>
            <w:r>
              <w:rPr>
                <w:rFonts w:hint="eastAsia" w:ascii="宋体" w:hAnsi="宋体" w:cs="宋体"/>
                <w:b/>
                <w:color w:val="auto"/>
                <w:sz w:val="24"/>
                <w:szCs w:val="24"/>
              </w:rPr>
              <w:t>备注</w:t>
            </w:r>
          </w:p>
        </w:tc>
      </w:tr>
      <w:tr w14:paraId="633B7462">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481" w:type="pct"/>
            <w:tcBorders>
              <w:tl2br w:val="nil"/>
              <w:tr2bl w:val="nil"/>
            </w:tcBorders>
          </w:tcPr>
          <w:p w14:paraId="364819F1">
            <w:pPr>
              <w:pStyle w:val="8"/>
              <w:ind w:firstLine="480"/>
              <w:rPr>
                <w:rFonts w:ascii="宋体" w:hAnsi="宋体" w:cs="宋体"/>
                <w:color w:val="auto"/>
                <w:sz w:val="24"/>
                <w:szCs w:val="24"/>
              </w:rPr>
            </w:pPr>
          </w:p>
        </w:tc>
        <w:tc>
          <w:tcPr>
            <w:tcW w:w="884" w:type="pct"/>
            <w:tcBorders>
              <w:tl2br w:val="nil"/>
              <w:tr2bl w:val="nil"/>
            </w:tcBorders>
          </w:tcPr>
          <w:p w14:paraId="0718160F">
            <w:pPr>
              <w:pStyle w:val="8"/>
              <w:ind w:firstLine="480"/>
              <w:rPr>
                <w:rFonts w:ascii="宋体" w:hAnsi="宋体" w:cs="宋体"/>
                <w:color w:val="auto"/>
                <w:sz w:val="24"/>
                <w:szCs w:val="24"/>
              </w:rPr>
            </w:pPr>
          </w:p>
        </w:tc>
        <w:tc>
          <w:tcPr>
            <w:tcW w:w="1016" w:type="pct"/>
            <w:tcBorders>
              <w:tl2br w:val="nil"/>
              <w:tr2bl w:val="nil"/>
            </w:tcBorders>
          </w:tcPr>
          <w:p w14:paraId="4212F951">
            <w:pPr>
              <w:pStyle w:val="8"/>
              <w:ind w:firstLine="480"/>
              <w:rPr>
                <w:rFonts w:ascii="宋体" w:hAnsi="宋体" w:cs="宋体"/>
                <w:color w:val="auto"/>
                <w:sz w:val="24"/>
                <w:szCs w:val="24"/>
              </w:rPr>
            </w:pPr>
          </w:p>
        </w:tc>
        <w:tc>
          <w:tcPr>
            <w:tcW w:w="1062" w:type="pct"/>
            <w:tcBorders>
              <w:tl2br w:val="nil"/>
              <w:tr2bl w:val="nil"/>
            </w:tcBorders>
          </w:tcPr>
          <w:p w14:paraId="6CF37748">
            <w:pPr>
              <w:pStyle w:val="8"/>
              <w:ind w:firstLine="480"/>
              <w:rPr>
                <w:rFonts w:ascii="宋体" w:hAnsi="宋体" w:cs="宋体"/>
                <w:color w:val="auto"/>
                <w:sz w:val="24"/>
                <w:szCs w:val="24"/>
              </w:rPr>
            </w:pPr>
          </w:p>
        </w:tc>
        <w:tc>
          <w:tcPr>
            <w:tcW w:w="869" w:type="pct"/>
            <w:tcBorders>
              <w:tl2br w:val="nil"/>
              <w:tr2bl w:val="nil"/>
            </w:tcBorders>
          </w:tcPr>
          <w:p w14:paraId="533403B6">
            <w:pPr>
              <w:pStyle w:val="8"/>
              <w:ind w:firstLine="480"/>
              <w:rPr>
                <w:rFonts w:ascii="宋体" w:hAnsi="宋体" w:cs="宋体"/>
                <w:color w:val="auto"/>
                <w:sz w:val="24"/>
                <w:szCs w:val="24"/>
              </w:rPr>
            </w:pPr>
          </w:p>
        </w:tc>
        <w:tc>
          <w:tcPr>
            <w:tcW w:w="685" w:type="pct"/>
            <w:tcBorders>
              <w:tl2br w:val="nil"/>
              <w:tr2bl w:val="nil"/>
            </w:tcBorders>
          </w:tcPr>
          <w:p w14:paraId="0D7F2F04">
            <w:pPr>
              <w:pStyle w:val="8"/>
              <w:ind w:firstLine="480"/>
              <w:rPr>
                <w:rFonts w:ascii="宋体" w:hAnsi="宋体" w:cs="宋体"/>
                <w:color w:val="auto"/>
                <w:sz w:val="24"/>
                <w:szCs w:val="24"/>
              </w:rPr>
            </w:pPr>
          </w:p>
        </w:tc>
      </w:tr>
      <w:tr w14:paraId="7E6294AC">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PrEx>
        <w:trPr>
          <w:trHeight w:val="554" w:hRule="atLeast"/>
        </w:trPr>
        <w:tc>
          <w:tcPr>
            <w:tcW w:w="481" w:type="pct"/>
            <w:tcBorders>
              <w:tl2br w:val="nil"/>
              <w:tr2bl w:val="nil"/>
            </w:tcBorders>
          </w:tcPr>
          <w:p w14:paraId="7AECBBD3">
            <w:pPr>
              <w:pStyle w:val="8"/>
              <w:ind w:firstLine="480"/>
              <w:rPr>
                <w:rFonts w:ascii="宋体" w:hAnsi="宋体" w:cs="宋体"/>
                <w:color w:val="auto"/>
                <w:sz w:val="24"/>
                <w:szCs w:val="24"/>
              </w:rPr>
            </w:pPr>
          </w:p>
        </w:tc>
        <w:tc>
          <w:tcPr>
            <w:tcW w:w="884" w:type="pct"/>
            <w:tcBorders>
              <w:tl2br w:val="nil"/>
              <w:tr2bl w:val="nil"/>
            </w:tcBorders>
          </w:tcPr>
          <w:p w14:paraId="66EE80E4">
            <w:pPr>
              <w:pStyle w:val="8"/>
              <w:ind w:firstLine="480"/>
              <w:rPr>
                <w:rFonts w:ascii="宋体" w:hAnsi="宋体" w:cs="宋体"/>
                <w:color w:val="auto"/>
                <w:sz w:val="24"/>
                <w:szCs w:val="24"/>
              </w:rPr>
            </w:pPr>
          </w:p>
        </w:tc>
        <w:tc>
          <w:tcPr>
            <w:tcW w:w="1016" w:type="pct"/>
            <w:tcBorders>
              <w:tl2br w:val="nil"/>
              <w:tr2bl w:val="nil"/>
            </w:tcBorders>
          </w:tcPr>
          <w:p w14:paraId="66D392C0">
            <w:pPr>
              <w:pStyle w:val="8"/>
              <w:ind w:firstLine="480"/>
              <w:rPr>
                <w:rFonts w:ascii="宋体" w:hAnsi="宋体" w:cs="宋体"/>
                <w:color w:val="auto"/>
                <w:sz w:val="24"/>
                <w:szCs w:val="24"/>
              </w:rPr>
            </w:pPr>
          </w:p>
        </w:tc>
        <w:tc>
          <w:tcPr>
            <w:tcW w:w="1062" w:type="pct"/>
            <w:tcBorders>
              <w:tl2br w:val="nil"/>
              <w:tr2bl w:val="nil"/>
            </w:tcBorders>
          </w:tcPr>
          <w:p w14:paraId="5DB1CD7A">
            <w:pPr>
              <w:pStyle w:val="8"/>
              <w:ind w:firstLine="480"/>
              <w:rPr>
                <w:rFonts w:ascii="宋体" w:hAnsi="宋体" w:cs="宋体"/>
                <w:color w:val="auto"/>
                <w:sz w:val="24"/>
                <w:szCs w:val="24"/>
              </w:rPr>
            </w:pPr>
          </w:p>
        </w:tc>
        <w:tc>
          <w:tcPr>
            <w:tcW w:w="869" w:type="pct"/>
            <w:tcBorders>
              <w:tl2br w:val="nil"/>
              <w:tr2bl w:val="nil"/>
            </w:tcBorders>
          </w:tcPr>
          <w:p w14:paraId="0924B995">
            <w:pPr>
              <w:pStyle w:val="8"/>
              <w:ind w:firstLine="480"/>
              <w:rPr>
                <w:rFonts w:ascii="宋体" w:hAnsi="宋体" w:cs="宋体"/>
                <w:color w:val="auto"/>
                <w:sz w:val="24"/>
                <w:szCs w:val="24"/>
              </w:rPr>
            </w:pPr>
          </w:p>
        </w:tc>
        <w:tc>
          <w:tcPr>
            <w:tcW w:w="685" w:type="pct"/>
            <w:tcBorders>
              <w:tl2br w:val="nil"/>
              <w:tr2bl w:val="nil"/>
            </w:tcBorders>
          </w:tcPr>
          <w:p w14:paraId="60F0510F">
            <w:pPr>
              <w:pStyle w:val="8"/>
              <w:ind w:firstLine="480"/>
              <w:rPr>
                <w:rFonts w:ascii="宋体" w:hAnsi="宋体" w:cs="宋体"/>
                <w:color w:val="auto"/>
                <w:sz w:val="24"/>
                <w:szCs w:val="24"/>
              </w:rPr>
            </w:pPr>
          </w:p>
        </w:tc>
      </w:tr>
      <w:tr w14:paraId="7B043E86">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PrEx>
        <w:trPr>
          <w:trHeight w:val="519" w:hRule="atLeast"/>
        </w:trPr>
        <w:tc>
          <w:tcPr>
            <w:tcW w:w="481" w:type="pct"/>
            <w:tcBorders>
              <w:tl2br w:val="nil"/>
              <w:tr2bl w:val="nil"/>
            </w:tcBorders>
          </w:tcPr>
          <w:p w14:paraId="26EE7DBA">
            <w:pPr>
              <w:pStyle w:val="8"/>
              <w:ind w:firstLine="480"/>
              <w:rPr>
                <w:rFonts w:ascii="宋体" w:hAnsi="宋体" w:cs="宋体"/>
                <w:color w:val="auto"/>
                <w:sz w:val="24"/>
                <w:szCs w:val="24"/>
              </w:rPr>
            </w:pPr>
          </w:p>
        </w:tc>
        <w:tc>
          <w:tcPr>
            <w:tcW w:w="884" w:type="pct"/>
            <w:tcBorders>
              <w:tl2br w:val="nil"/>
              <w:tr2bl w:val="nil"/>
            </w:tcBorders>
          </w:tcPr>
          <w:p w14:paraId="265A0A22">
            <w:pPr>
              <w:pStyle w:val="8"/>
              <w:ind w:firstLine="480"/>
              <w:rPr>
                <w:rFonts w:ascii="宋体" w:hAnsi="宋体" w:cs="宋体"/>
                <w:color w:val="auto"/>
                <w:sz w:val="24"/>
                <w:szCs w:val="24"/>
              </w:rPr>
            </w:pPr>
          </w:p>
        </w:tc>
        <w:tc>
          <w:tcPr>
            <w:tcW w:w="1016" w:type="pct"/>
            <w:tcBorders>
              <w:tl2br w:val="nil"/>
              <w:tr2bl w:val="nil"/>
            </w:tcBorders>
          </w:tcPr>
          <w:p w14:paraId="674391B7">
            <w:pPr>
              <w:pStyle w:val="8"/>
              <w:ind w:firstLine="480"/>
              <w:rPr>
                <w:rFonts w:ascii="宋体" w:hAnsi="宋体" w:cs="宋体"/>
                <w:color w:val="auto"/>
                <w:sz w:val="24"/>
                <w:szCs w:val="24"/>
              </w:rPr>
            </w:pPr>
          </w:p>
        </w:tc>
        <w:tc>
          <w:tcPr>
            <w:tcW w:w="1062" w:type="pct"/>
            <w:tcBorders>
              <w:tl2br w:val="nil"/>
              <w:tr2bl w:val="nil"/>
            </w:tcBorders>
          </w:tcPr>
          <w:p w14:paraId="263A11BE">
            <w:pPr>
              <w:pStyle w:val="8"/>
              <w:ind w:firstLine="480"/>
              <w:rPr>
                <w:rFonts w:ascii="宋体" w:hAnsi="宋体" w:cs="宋体"/>
                <w:color w:val="auto"/>
                <w:sz w:val="24"/>
                <w:szCs w:val="24"/>
              </w:rPr>
            </w:pPr>
          </w:p>
        </w:tc>
        <w:tc>
          <w:tcPr>
            <w:tcW w:w="869" w:type="pct"/>
            <w:tcBorders>
              <w:tl2br w:val="nil"/>
              <w:tr2bl w:val="nil"/>
            </w:tcBorders>
          </w:tcPr>
          <w:p w14:paraId="1CC76DF5">
            <w:pPr>
              <w:pStyle w:val="8"/>
              <w:ind w:firstLine="480"/>
              <w:rPr>
                <w:rFonts w:ascii="宋体" w:hAnsi="宋体" w:cs="宋体"/>
                <w:color w:val="auto"/>
                <w:sz w:val="24"/>
                <w:szCs w:val="24"/>
              </w:rPr>
            </w:pPr>
          </w:p>
        </w:tc>
        <w:tc>
          <w:tcPr>
            <w:tcW w:w="685" w:type="pct"/>
            <w:tcBorders>
              <w:tl2br w:val="nil"/>
              <w:tr2bl w:val="nil"/>
            </w:tcBorders>
          </w:tcPr>
          <w:p w14:paraId="29D211DE">
            <w:pPr>
              <w:pStyle w:val="8"/>
              <w:ind w:firstLine="480"/>
              <w:rPr>
                <w:rFonts w:ascii="宋体" w:hAnsi="宋体" w:cs="宋体"/>
                <w:color w:val="auto"/>
                <w:sz w:val="24"/>
                <w:szCs w:val="24"/>
              </w:rPr>
            </w:pPr>
          </w:p>
        </w:tc>
      </w:tr>
      <w:tr w14:paraId="1D853064">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481" w:type="pct"/>
            <w:tcBorders>
              <w:tl2br w:val="nil"/>
              <w:tr2bl w:val="nil"/>
            </w:tcBorders>
          </w:tcPr>
          <w:p w14:paraId="6CDF8274">
            <w:pPr>
              <w:pStyle w:val="8"/>
              <w:ind w:firstLine="480"/>
              <w:rPr>
                <w:rFonts w:ascii="宋体" w:hAnsi="宋体" w:cs="宋体"/>
                <w:color w:val="auto"/>
                <w:sz w:val="24"/>
                <w:szCs w:val="24"/>
              </w:rPr>
            </w:pPr>
          </w:p>
        </w:tc>
        <w:tc>
          <w:tcPr>
            <w:tcW w:w="884" w:type="pct"/>
            <w:tcBorders>
              <w:tl2br w:val="nil"/>
              <w:tr2bl w:val="nil"/>
            </w:tcBorders>
          </w:tcPr>
          <w:p w14:paraId="559C8C02">
            <w:pPr>
              <w:pStyle w:val="8"/>
              <w:ind w:firstLine="480"/>
              <w:rPr>
                <w:rFonts w:ascii="宋体" w:hAnsi="宋体" w:cs="宋体"/>
                <w:color w:val="auto"/>
                <w:sz w:val="24"/>
                <w:szCs w:val="24"/>
              </w:rPr>
            </w:pPr>
          </w:p>
        </w:tc>
        <w:tc>
          <w:tcPr>
            <w:tcW w:w="1016" w:type="pct"/>
            <w:tcBorders>
              <w:tl2br w:val="nil"/>
              <w:tr2bl w:val="nil"/>
            </w:tcBorders>
          </w:tcPr>
          <w:p w14:paraId="71B409E8">
            <w:pPr>
              <w:pStyle w:val="8"/>
              <w:ind w:firstLine="480"/>
              <w:rPr>
                <w:rFonts w:ascii="宋体" w:hAnsi="宋体" w:cs="宋体"/>
                <w:color w:val="auto"/>
                <w:sz w:val="24"/>
                <w:szCs w:val="24"/>
              </w:rPr>
            </w:pPr>
          </w:p>
        </w:tc>
        <w:tc>
          <w:tcPr>
            <w:tcW w:w="1062" w:type="pct"/>
            <w:tcBorders>
              <w:tl2br w:val="nil"/>
              <w:tr2bl w:val="nil"/>
            </w:tcBorders>
          </w:tcPr>
          <w:p w14:paraId="22ECF9AD">
            <w:pPr>
              <w:pStyle w:val="8"/>
              <w:ind w:firstLine="480"/>
              <w:rPr>
                <w:rFonts w:ascii="宋体" w:hAnsi="宋体" w:cs="宋体"/>
                <w:color w:val="auto"/>
                <w:sz w:val="24"/>
                <w:szCs w:val="24"/>
              </w:rPr>
            </w:pPr>
          </w:p>
        </w:tc>
        <w:tc>
          <w:tcPr>
            <w:tcW w:w="869" w:type="pct"/>
            <w:tcBorders>
              <w:tl2br w:val="nil"/>
              <w:tr2bl w:val="nil"/>
            </w:tcBorders>
          </w:tcPr>
          <w:p w14:paraId="78332701">
            <w:pPr>
              <w:pStyle w:val="8"/>
              <w:ind w:firstLine="480"/>
              <w:rPr>
                <w:rFonts w:ascii="宋体" w:hAnsi="宋体" w:cs="宋体"/>
                <w:color w:val="auto"/>
                <w:sz w:val="24"/>
                <w:szCs w:val="24"/>
              </w:rPr>
            </w:pPr>
          </w:p>
        </w:tc>
        <w:tc>
          <w:tcPr>
            <w:tcW w:w="685" w:type="pct"/>
            <w:tcBorders>
              <w:tl2br w:val="nil"/>
              <w:tr2bl w:val="nil"/>
            </w:tcBorders>
          </w:tcPr>
          <w:p w14:paraId="5D6C444D">
            <w:pPr>
              <w:pStyle w:val="8"/>
              <w:ind w:firstLine="480"/>
              <w:rPr>
                <w:rFonts w:ascii="宋体" w:hAnsi="宋体" w:cs="宋体"/>
                <w:color w:val="auto"/>
                <w:sz w:val="24"/>
                <w:szCs w:val="24"/>
              </w:rPr>
            </w:pPr>
          </w:p>
        </w:tc>
      </w:tr>
      <w:tr w14:paraId="2A904A23">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PrEx>
        <w:trPr>
          <w:trHeight w:val="554" w:hRule="atLeast"/>
        </w:trPr>
        <w:tc>
          <w:tcPr>
            <w:tcW w:w="481" w:type="pct"/>
            <w:tcBorders>
              <w:tl2br w:val="nil"/>
              <w:tr2bl w:val="nil"/>
            </w:tcBorders>
          </w:tcPr>
          <w:p w14:paraId="199E2DD1">
            <w:pPr>
              <w:pStyle w:val="8"/>
              <w:ind w:firstLine="480"/>
              <w:rPr>
                <w:rFonts w:ascii="宋体" w:hAnsi="宋体" w:cs="宋体"/>
                <w:color w:val="auto"/>
                <w:sz w:val="24"/>
                <w:szCs w:val="24"/>
              </w:rPr>
            </w:pPr>
          </w:p>
        </w:tc>
        <w:tc>
          <w:tcPr>
            <w:tcW w:w="884" w:type="pct"/>
            <w:tcBorders>
              <w:tl2br w:val="nil"/>
              <w:tr2bl w:val="nil"/>
            </w:tcBorders>
          </w:tcPr>
          <w:p w14:paraId="64507B52">
            <w:pPr>
              <w:pStyle w:val="8"/>
              <w:ind w:firstLine="480"/>
              <w:rPr>
                <w:rFonts w:ascii="宋体" w:hAnsi="宋体" w:cs="宋体"/>
                <w:color w:val="auto"/>
                <w:sz w:val="24"/>
                <w:szCs w:val="24"/>
              </w:rPr>
            </w:pPr>
          </w:p>
        </w:tc>
        <w:tc>
          <w:tcPr>
            <w:tcW w:w="1016" w:type="pct"/>
            <w:tcBorders>
              <w:tl2br w:val="nil"/>
              <w:tr2bl w:val="nil"/>
            </w:tcBorders>
          </w:tcPr>
          <w:p w14:paraId="7E97F52B">
            <w:pPr>
              <w:pStyle w:val="8"/>
              <w:ind w:firstLine="480"/>
              <w:rPr>
                <w:rFonts w:ascii="宋体" w:hAnsi="宋体" w:cs="宋体"/>
                <w:color w:val="auto"/>
                <w:sz w:val="24"/>
                <w:szCs w:val="24"/>
              </w:rPr>
            </w:pPr>
          </w:p>
        </w:tc>
        <w:tc>
          <w:tcPr>
            <w:tcW w:w="1062" w:type="pct"/>
            <w:tcBorders>
              <w:tl2br w:val="nil"/>
              <w:tr2bl w:val="nil"/>
            </w:tcBorders>
          </w:tcPr>
          <w:p w14:paraId="26A5608B">
            <w:pPr>
              <w:pStyle w:val="8"/>
              <w:ind w:firstLine="480"/>
              <w:rPr>
                <w:rFonts w:ascii="宋体" w:hAnsi="宋体" w:cs="宋体"/>
                <w:color w:val="auto"/>
                <w:sz w:val="24"/>
                <w:szCs w:val="24"/>
              </w:rPr>
            </w:pPr>
          </w:p>
        </w:tc>
        <w:tc>
          <w:tcPr>
            <w:tcW w:w="869" w:type="pct"/>
            <w:tcBorders>
              <w:tl2br w:val="nil"/>
              <w:tr2bl w:val="nil"/>
            </w:tcBorders>
          </w:tcPr>
          <w:p w14:paraId="317579F5">
            <w:pPr>
              <w:pStyle w:val="8"/>
              <w:ind w:firstLine="480"/>
              <w:rPr>
                <w:rFonts w:ascii="宋体" w:hAnsi="宋体" w:cs="宋体"/>
                <w:color w:val="auto"/>
                <w:sz w:val="24"/>
                <w:szCs w:val="24"/>
              </w:rPr>
            </w:pPr>
          </w:p>
        </w:tc>
        <w:tc>
          <w:tcPr>
            <w:tcW w:w="685" w:type="pct"/>
            <w:tcBorders>
              <w:tl2br w:val="nil"/>
              <w:tr2bl w:val="nil"/>
            </w:tcBorders>
          </w:tcPr>
          <w:p w14:paraId="02D46E18">
            <w:pPr>
              <w:pStyle w:val="8"/>
              <w:ind w:firstLine="480"/>
              <w:rPr>
                <w:rFonts w:ascii="宋体" w:hAnsi="宋体" w:cs="宋体"/>
                <w:color w:val="auto"/>
                <w:sz w:val="24"/>
                <w:szCs w:val="24"/>
              </w:rPr>
            </w:pPr>
          </w:p>
        </w:tc>
      </w:tr>
      <w:tr w14:paraId="6B976E3D">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trPr>
        <w:tc>
          <w:tcPr>
            <w:tcW w:w="481" w:type="pct"/>
            <w:tcBorders>
              <w:tl2br w:val="nil"/>
              <w:tr2bl w:val="nil"/>
            </w:tcBorders>
          </w:tcPr>
          <w:p w14:paraId="7C78FC20">
            <w:pPr>
              <w:pStyle w:val="8"/>
              <w:ind w:firstLine="480"/>
              <w:rPr>
                <w:rFonts w:ascii="宋体" w:hAnsi="宋体" w:cs="宋体"/>
                <w:color w:val="auto"/>
                <w:sz w:val="24"/>
                <w:szCs w:val="24"/>
              </w:rPr>
            </w:pPr>
          </w:p>
        </w:tc>
        <w:tc>
          <w:tcPr>
            <w:tcW w:w="884" w:type="pct"/>
            <w:tcBorders>
              <w:tl2br w:val="nil"/>
              <w:tr2bl w:val="nil"/>
            </w:tcBorders>
          </w:tcPr>
          <w:p w14:paraId="486D5F8B">
            <w:pPr>
              <w:pStyle w:val="8"/>
              <w:ind w:firstLine="480"/>
              <w:rPr>
                <w:rFonts w:ascii="宋体" w:hAnsi="宋体" w:cs="宋体"/>
                <w:color w:val="auto"/>
                <w:sz w:val="24"/>
                <w:szCs w:val="24"/>
              </w:rPr>
            </w:pPr>
          </w:p>
        </w:tc>
        <w:tc>
          <w:tcPr>
            <w:tcW w:w="1016" w:type="pct"/>
            <w:tcBorders>
              <w:tl2br w:val="nil"/>
              <w:tr2bl w:val="nil"/>
            </w:tcBorders>
          </w:tcPr>
          <w:p w14:paraId="26F74485">
            <w:pPr>
              <w:pStyle w:val="8"/>
              <w:ind w:firstLine="480"/>
              <w:rPr>
                <w:rFonts w:ascii="宋体" w:hAnsi="宋体" w:cs="宋体"/>
                <w:color w:val="auto"/>
                <w:sz w:val="24"/>
                <w:szCs w:val="24"/>
              </w:rPr>
            </w:pPr>
          </w:p>
        </w:tc>
        <w:tc>
          <w:tcPr>
            <w:tcW w:w="1062" w:type="pct"/>
            <w:tcBorders>
              <w:tl2br w:val="nil"/>
              <w:tr2bl w:val="nil"/>
            </w:tcBorders>
          </w:tcPr>
          <w:p w14:paraId="770C60CE">
            <w:pPr>
              <w:pStyle w:val="8"/>
              <w:ind w:firstLine="480"/>
              <w:rPr>
                <w:rFonts w:ascii="宋体" w:hAnsi="宋体" w:cs="宋体"/>
                <w:color w:val="auto"/>
                <w:sz w:val="24"/>
                <w:szCs w:val="24"/>
              </w:rPr>
            </w:pPr>
          </w:p>
        </w:tc>
        <w:tc>
          <w:tcPr>
            <w:tcW w:w="869" w:type="pct"/>
            <w:tcBorders>
              <w:tl2br w:val="nil"/>
              <w:tr2bl w:val="nil"/>
            </w:tcBorders>
          </w:tcPr>
          <w:p w14:paraId="30EAAB69">
            <w:pPr>
              <w:pStyle w:val="8"/>
              <w:ind w:firstLine="480"/>
              <w:rPr>
                <w:rFonts w:ascii="宋体" w:hAnsi="宋体" w:cs="宋体"/>
                <w:color w:val="auto"/>
                <w:sz w:val="24"/>
                <w:szCs w:val="24"/>
              </w:rPr>
            </w:pPr>
          </w:p>
        </w:tc>
        <w:tc>
          <w:tcPr>
            <w:tcW w:w="685" w:type="pct"/>
            <w:tcBorders>
              <w:tl2br w:val="nil"/>
              <w:tr2bl w:val="nil"/>
            </w:tcBorders>
          </w:tcPr>
          <w:p w14:paraId="35BE9644">
            <w:pPr>
              <w:pStyle w:val="8"/>
              <w:ind w:firstLine="480"/>
              <w:rPr>
                <w:rFonts w:ascii="宋体" w:hAnsi="宋体" w:cs="宋体"/>
                <w:color w:val="auto"/>
                <w:sz w:val="24"/>
                <w:szCs w:val="24"/>
              </w:rPr>
            </w:pPr>
          </w:p>
        </w:tc>
      </w:tr>
    </w:tbl>
    <w:p w14:paraId="2B6D1B90">
      <w:pPr>
        <w:tabs>
          <w:tab w:val="left" w:pos="555"/>
          <w:tab w:val="left" w:pos="2214"/>
          <w:tab w:val="left" w:pos="3774"/>
          <w:tab w:val="left" w:pos="4854"/>
          <w:tab w:val="left" w:pos="5934"/>
          <w:tab w:val="left" w:pos="7014"/>
          <w:tab w:val="left" w:pos="8214"/>
          <w:tab w:val="left" w:pos="10134"/>
          <w:tab w:val="left" w:pos="11124"/>
        </w:tabs>
        <w:spacing w:line="520" w:lineRule="exact"/>
        <w:rPr>
          <w:rFonts w:ascii="宋体" w:hAnsi="宋体" w:cs="宋体"/>
          <w:b/>
          <w:bCs/>
          <w:color w:val="auto"/>
          <w:sz w:val="24"/>
          <w:szCs w:val="16"/>
        </w:rPr>
      </w:pPr>
      <w:r>
        <w:rPr>
          <w:rFonts w:hint="eastAsia" w:ascii="宋体" w:hAnsi="宋体" w:cs="宋体"/>
          <w:b/>
          <w:bCs/>
          <w:color w:val="auto"/>
          <w:sz w:val="24"/>
          <w:szCs w:val="16"/>
        </w:rPr>
        <w:t>说明：1、后附业绩证明材料。</w:t>
      </w:r>
    </w:p>
    <w:p w14:paraId="13C73177">
      <w:pPr>
        <w:tabs>
          <w:tab w:val="left" w:pos="555"/>
          <w:tab w:val="left" w:pos="2214"/>
          <w:tab w:val="left" w:pos="3774"/>
          <w:tab w:val="left" w:pos="4854"/>
          <w:tab w:val="left" w:pos="5934"/>
          <w:tab w:val="left" w:pos="7014"/>
          <w:tab w:val="left" w:pos="8214"/>
          <w:tab w:val="left" w:pos="10134"/>
          <w:tab w:val="left" w:pos="11124"/>
        </w:tabs>
        <w:spacing w:line="520" w:lineRule="exact"/>
        <w:ind w:firstLine="723" w:firstLineChars="300"/>
        <w:rPr>
          <w:rFonts w:ascii="宋体" w:hAnsi="宋体" w:cs="宋体"/>
          <w:b/>
          <w:bCs/>
          <w:color w:val="auto"/>
          <w:sz w:val="24"/>
          <w:szCs w:val="16"/>
        </w:rPr>
      </w:pPr>
      <w:r>
        <w:rPr>
          <w:rFonts w:hint="eastAsia" w:ascii="宋体" w:hAnsi="宋体" w:cs="宋体"/>
          <w:b/>
          <w:bCs/>
          <w:color w:val="auto"/>
          <w:sz w:val="24"/>
          <w:szCs w:val="16"/>
        </w:rPr>
        <w:t>2、供应商应如实列出以上情况，如有隐瞒，一经查实将导致其响应文件被拒绝。</w:t>
      </w:r>
    </w:p>
    <w:p w14:paraId="5BC16703">
      <w:pPr>
        <w:adjustRightInd w:val="0"/>
        <w:snapToGrid w:val="0"/>
        <w:spacing w:line="520" w:lineRule="exact"/>
        <w:ind w:firstLine="723" w:firstLineChars="300"/>
        <w:rPr>
          <w:rFonts w:ascii="宋体" w:hAnsi="宋体" w:cs="宋体"/>
          <w:b/>
          <w:bCs/>
          <w:color w:val="auto"/>
          <w:szCs w:val="21"/>
        </w:rPr>
      </w:pPr>
      <w:r>
        <w:rPr>
          <w:rFonts w:hint="eastAsia" w:ascii="宋体" w:hAnsi="宋体" w:cs="宋体"/>
          <w:b/>
          <w:bCs/>
          <w:color w:val="auto"/>
          <w:sz w:val="24"/>
          <w:szCs w:val="16"/>
        </w:rPr>
        <w:t>3、未按上述要求提供、填写的，评标时不予以考虑。</w:t>
      </w:r>
    </w:p>
    <w:p w14:paraId="549598F5">
      <w:pPr>
        <w:spacing w:line="480" w:lineRule="auto"/>
        <w:ind w:firstLine="480" w:firstLineChars="200"/>
        <w:rPr>
          <w:rFonts w:ascii="宋体" w:hAnsi="宋体" w:cs="宋体"/>
          <w:b/>
          <w:color w:val="auto"/>
          <w:sz w:val="24"/>
        </w:rPr>
      </w:pPr>
      <w:r>
        <w:rPr>
          <w:rFonts w:hint="eastAsia" w:hAnsi="宋体" w:cs="宋体"/>
          <w:color w:val="auto"/>
          <w:sz w:val="24"/>
        </w:rPr>
        <w:t xml:space="preserve"> </w:t>
      </w:r>
    </w:p>
    <w:p w14:paraId="0A19DA9B">
      <w:pPr>
        <w:widowControl/>
        <w:rPr>
          <w:rFonts w:ascii="宋体" w:hAnsi="宋体" w:cs="宋体"/>
          <w:b/>
          <w:bCs/>
          <w:color w:val="auto"/>
          <w:sz w:val="32"/>
          <w:szCs w:val="32"/>
        </w:rPr>
        <w:sectPr>
          <w:pgSz w:w="11906" w:h="16838"/>
          <w:pgMar w:top="1440" w:right="1417" w:bottom="1440" w:left="1417" w:header="851" w:footer="992" w:gutter="0"/>
          <w:cols w:space="720" w:num="1"/>
          <w:docGrid w:type="lines" w:linePitch="312" w:charSpace="0"/>
        </w:sectPr>
      </w:pPr>
    </w:p>
    <w:p w14:paraId="1CE4197E">
      <w:pPr>
        <w:widowControl/>
        <w:jc w:val="center"/>
        <w:rPr>
          <w:rFonts w:ascii="宋体" w:hAnsi="宋体" w:cs="宋体"/>
          <w:b/>
          <w:bCs/>
          <w:color w:val="auto"/>
          <w:sz w:val="32"/>
          <w:szCs w:val="32"/>
        </w:rPr>
      </w:pPr>
      <w:r>
        <w:rPr>
          <w:rFonts w:hint="eastAsia" w:ascii="宋体" w:hAnsi="宋体" w:cs="宋体"/>
          <w:b/>
          <w:bCs/>
          <w:color w:val="auto"/>
          <w:sz w:val="32"/>
          <w:szCs w:val="32"/>
        </w:rPr>
        <w:t>九、供应商拒绝政府采购领域商业贿赂承诺书</w:t>
      </w:r>
    </w:p>
    <w:p w14:paraId="75B2BE8D">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为响应党中央、国务院关于治理政府采购领域商业贿赂行为的号召，我单位在此庄严承诺：</w:t>
      </w:r>
    </w:p>
    <w:p w14:paraId="654527DF">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1、在参与政府采购活动中遵纪守法、诚信经营、公平竞标。</w:t>
      </w:r>
    </w:p>
    <w:p w14:paraId="29179192">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2、不向政府采购人、采购代理机构和政府采购评审专家进行任何形式的商业贿赂以谋取交易机会。</w:t>
      </w:r>
    </w:p>
    <w:p w14:paraId="083855AD">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3、不向政府采购代理机构和采购人提供虚假资质文件或采用虚假应标方式参与政府采购市场竞争并谋取中标、成交。</w:t>
      </w:r>
    </w:p>
    <w:p w14:paraId="743B73D5">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4、不采取“围标、陪标”等商业欺诈手段获得政府采购订单。</w:t>
      </w:r>
    </w:p>
    <w:p w14:paraId="27D7B61B">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5、不采取不正当手段诋毁、排挤其他供应商。</w:t>
      </w:r>
    </w:p>
    <w:p w14:paraId="1971E9E0">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6、不在提供商品和服务时“偷梁换柱、以次充好”损害采购人的合法权益。</w:t>
      </w:r>
    </w:p>
    <w:p w14:paraId="4225F577">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7、不与采购人、采购代理机构政府采购评审专家或其他供应商恶意串通，进行质疑和投诉，维护政府采购市场秩序。</w:t>
      </w:r>
    </w:p>
    <w:p w14:paraId="4546ADD2">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8、尊重和接受政府采购监督管理部门的监督和政府采购代理机构招标采购要求，承担因违约行为给采购人造成的损失。</w:t>
      </w:r>
    </w:p>
    <w:p w14:paraId="43873817">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　　9、不发生其他有悖于政府采购公开、公平、公正和诚信原则的行为。</w:t>
      </w:r>
    </w:p>
    <w:p w14:paraId="357FAC4A">
      <w:pPr>
        <w:widowControl/>
        <w:spacing w:line="440" w:lineRule="exact"/>
        <w:ind w:firstLine="480" w:firstLineChars="200"/>
        <w:jc w:val="left"/>
        <w:rPr>
          <w:rFonts w:ascii="宋体" w:hAnsi="宋体" w:cs="宋体"/>
          <w:color w:val="auto"/>
          <w:sz w:val="24"/>
        </w:rPr>
      </w:pPr>
    </w:p>
    <w:p w14:paraId="7E0155DE">
      <w:pPr>
        <w:widowControl/>
        <w:spacing w:line="440" w:lineRule="exact"/>
        <w:ind w:firstLine="480" w:firstLineChars="200"/>
        <w:jc w:val="left"/>
        <w:rPr>
          <w:rFonts w:ascii="宋体" w:hAnsi="宋体" w:cs="宋体"/>
          <w:color w:val="auto"/>
          <w:sz w:val="24"/>
        </w:rPr>
      </w:pPr>
    </w:p>
    <w:p w14:paraId="14480E54">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  承诺单位：</w:t>
      </w:r>
      <w:r>
        <w:rPr>
          <w:rFonts w:hint="eastAsia" w:ascii="宋体" w:hAnsi="宋体" w:cs="宋体"/>
          <w:color w:val="auto"/>
          <w:sz w:val="24"/>
          <w:u w:val="single"/>
        </w:rPr>
        <w:t>　　                    　</w:t>
      </w:r>
      <w:r>
        <w:rPr>
          <w:rFonts w:hint="eastAsia" w:ascii="宋体" w:hAnsi="宋体" w:cs="宋体"/>
          <w:color w:val="auto"/>
          <w:sz w:val="24"/>
        </w:rPr>
        <w:t>（盖章）</w:t>
      </w:r>
    </w:p>
    <w:p w14:paraId="2B5A568D">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  法定代表人或授权代表：</w:t>
      </w:r>
      <w:r>
        <w:rPr>
          <w:rFonts w:hint="eastAsia" w:ascii="宋体" w:hAnsi="宋体" w:cs="宋体"/>
          <w:color w:val="auto"/>
          <w:sz w:val="24"/>
          <w:u w:val="single"/>
        </w:rPr>
        <w:t xml:space="preserve">　　　　　　　　  </w:t>
      </w:r>
      <w:r>
        <w:rPr>
          <w:rFonts w:hint="eastAsia" w:ascii="宋体" w:hAnsi="宋体" w:cs="宋体"/>
          <w:color w:val="auto"/>
          <w:sz w:val="24"/>
        </w:rPr>
        <w:t>（签字</w:t>
      </w:r>
      <w:r>
        <w:rPr>
          <w:rFonts w:hint="eastAsia" w:ascii="宋体" w:hAnsi="宋体" w:cs="宋体"/>
          <w:color w:val="auto"/>
          <w:sz w:val="24"/>
          <w:lang w:val="en-US" w:eastAsia="zh-CN"/>
        </w:rPr>
        <w:t>或盖章</w:t>
      </w:r>
      <w:r>
        <w:rPr>
          <w:rFonts w:hint="eastAsia" w:ascii="宋体" w:hAnsi="宋体" w:cs="宋体"/>
          <w:color w:val="auto"/>
          <w:sz w:val="24"/>
        </w:rPr>
        <w:t>）</w:t>
      </w:r>
    </w:p>
    <w:p w14:paraId="43B7353E">
      <w:pPr>
        <w:widowControl/>
        <w:spacing w:line="440" w:lineRule="exact"/>
        <w:ind w:firstLine="480" w:firstLineChars="200"/>
        <w:jc w:val="left"/>
        <w:rPr>
          <w:rFonts w:ascii="宋体" w:hAnsi="宋体" w:cs="宋体"/>
          <w:color w:val="auto"/>
          <w:sz w:val="24"/>
          <w:u w:val="single"/>
        </w:rPr>
      </w:pPr>
      <w:r>
        <w:rPr>
          <w:rFonts w:hint="eastAsia" w:ascii="宋体" w:hAnsi="宋体" w:cs="宋体"/>
          <w:color w:val="auto"/>
          <w:sz w:val="24"/>
        </w:rPr>
        <w:t>  地　　址：</w:t>
      </w:r>
      <w:r>
        <w:rPr>
          <w:rFonts w:hint="eastAsia" w:ascii="宋体" w:hAnsi="宋体" w:cs="宋体"/>
          <w:color w:val="auto"/>
          <w:sz w:val="24"/>
          <w:u w:val="single"/>
        </w:rPr>
        <w:t xml:space="preserve">                          </w:t>
      </w:r>
    </w:p>
    <w:p w14:paraId="66825314">
      <w:pPr>
        <w:widowControl/>
        <w:spacing w:line="440" w:lineRule="exact"/>
        <w:ind w:firstLine="960" w:firstLineChars="400"/>
        <w:jc w:val="left"/>
        <w:rPr>
          <w:rFonts w:ascii="宋体" w:hAnsi="宋体" w:cs="宋体"/>
          <w:color w:val="auto"/>
          <w:sz w:val="24"/>
          <w:u w:val="single"/>
        </w:rPr>
      </w:pPr>
      <w:r>
        <w:rPr>
          <w:rFonts w:hint="eastAsia" w:ascii="宋体" w:hAnsi="宋体" w:cs="宋体"/>
          <w:color w:val="auto"/>
          <w:sz w:val="24"/>
        </w:rPr>
        <w:t>邮    编：</w:t>
      </w:r>
      <w:r>
        <w:rPr>
          <w:rFonts w:hint="eastAsia" w:ascii="宋体" w:hAnsi="宋体" w:cs="宋体"/>
          <w:color w:val="auto"/>
          <w:sz w:val="24"/>
          <w:u w:val="single"/>
        </w:rPr>
        <w:t>　　                  　　</w:t>
      </w:r>
    </w:p>
    <w:p w14:paraId="30BA1204">
      <w:pPr>
        <w:widowControl/>
        <w:spacing w:line="440" w:lineRule="exact"/>
        <w:ind w:firstLine="480" w:firstLineChars="200"/>
        <w:jc w:val="left"/>
        <w:rPr>
          <w:rFonts w:ascii="宋体" w:hAnsi="宋体" w:cs="宋体"/>
          <w:color w:val="auto"/>
          <w:sz w:val="24"/>
          <w:u w:val="single"/>
        </w:rPr>
      </w:pPr>
      <w:r>
        <w:rPr>
          <w:rFonts w:hint="eastAsia" w:ascii="宋体" w:hAnsi="宋体" w:cs="宋体"/>
          <w:color w:val="auto"/>
          <w:sz w:val="24"/>
        </w:rPr>
        <w:t>  电　　话：</w:t>
      </w:r>
      <w:r>
        <w:rPr>
          <w:rFonts w:hint="eastAsia" w:ascii="宋体" w:hAnsi="宋体" w:cs="宋体"/>
          <w:color w:val="auto"/>
          <w:sz w:val="24"/>
          <w:u w:val="single"/>
        </w:rPr>
        <w:t>　　　　　　            　</w:t>
      </w:r>
    </w:p>
    <w:p w14:paraId="6D51DE92">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　　　　　　　　　　　　　　</w:t>
      </w:r>
    </w:p>
    <w:p w14:paraId="78D46CF0">
      <w:pPr>
        <w:widowControl/>
        <w:spacing w:line="440" w:lineRule="exact"/>
        <w:ind w:firstLine="480" w:firstLineChars="200"/>
        <w:jc w:val="left"/>
        <w:rPr>
          <w:rFonts w:ascii="宋体" w:hAnsi="宋体" w:cs="宋体"/>
          <w:color w:val="auto"/>
          <w:sz w:val="24"/>
        </w:rPr>
      </w:pPr>
      <w:r>
        <w:rPr>
          <w:rFonts w:hint="eastAsia" w:ascii="宋体" w:hAnsi="宋体" w:cs="宋体"/>
          <w:color w:val="auto"/>
          <w:sz w:val="24"/>
        </w:rPr>
        <w:t>                                                 年　　月　　日</w:t>
      </w:r>
    </w:p>
    <w:p w14:paraId="08643498">
      <w:pPr>
        <w:spacing w:line="20" w:lineRule="exact"/>
        <w:rPr>
          <w:rFonts w:ascii="宋体" w:hAnsi="宋体" w:cs="宋体"/>
          <w:color w:val="auto"/>
        </w:rPr>
      </w:pPr>
    </w:p>
    <w:p w14:paraId="07425302">
      <w:pPr>
        <w:pStyle w:val="2"/>
        <w:rPr>
          <w:rFonts w:ascii="宋体" w:hAnsi="宋体" w:cs="宋体"/>
          <w:color w:val="auto"/>
        </w:rPr>
      </w:pPr>
    </w:p>
    <w:p w14:paraId="16773883">
      <w:pPr>
        <w:rPr>
          <w:rFonts w:ascii="宋体" w:hAnsi="宋体" w:cs="宋体"/>
          <w:color w:val="auto"/>
        </w:rPr>
      </w:pPr>
    </w:p>
    <w:p w14:paraId="76BFC9AF">
      <w:pPr>
        <w:pStyle w:val="3"/>
        <w:ind w:firstLine="210"/>
        <w:rPr>
          <w:rFonts w:ascii="宋体" w:hAnsi="宋体" w:cs="宋体"/>
          <w:color w:val="auto"/>
        </w:rPr>
      </w:pPr>
    </w:p>
    <w:p w14:paraId="36A94572">
      <w:pPr>
        <w:pStyle w:val="3"/>
        <w:ind w:firstLine="210"/>
        <w:rPr>
          <w:rFonts w:ascii="宋体" w:hAnsi="宋体" w:cs="宋体"/>
          <w:color w:val="auto"/>
        </w:rPr>
      </w:pPr>
    </w:p>
    <w:p w14:paraId="16D9FE75">
      <w:pPr>
        <w:pStyle w:val="3"/>
        <w:ind w:firstLine="210"/>
        <w:rPr>
          <w:rFonts w:ascii="宋体" w:hAnsi="宋体" w:cs="宋体"/>
          <w:color w:val="auto"/>
        </w:rPr>
      </w:pPr>
    </w:p>
    <w:p w14:paraId="44039264">
      <w:pPr>
        <w:pStyle w:val="3"/>
        <w:ind w:firstLine="210"/>
        <w:rPr>
          <w:rFonts w:ascii="宋体" w:hAnsi="宋体" w:cs="宋体"/>
          <w:color w:val="auto"/>
        </w:rPr>
      </w:pPr>
    </w:p>
    <w:p w14:paraId="5813CF88">
      <w:pPr>
        <w:widowControl/>
        <w:shd w:val="clear" w:color="auto" w:fill="FFFFFF"/>
        <w:spacing w:before="156" w:beforeLines="50" w:after="156" w:afterLines="50"/>
        <w:ind w:firstLine="482"/>
        <w:jc w:val="center"/>
        <w:textAlignment w:val="baseline"/>
        <w:rPr>
          <w:rFonts w:ascii="宋体" w:hAnsi="宋体" w:cs="宋体"/>
          <w:b/>
          <w:color w:val="auto"/>
          <w:kern w:val="0"/>
          <w:sz w:val="28"/>
          <w:szCs w:val="21"/>
        </w:rPr>
      </w:pPr>
      <w:r>
        <w:rPr>
          <w:rFonts w:hint="eastAsia" w:ascii="宋体" w:hAnsi="宋体" w:cs="宋体"/>
          <w:b/>
          <w:color w:val="auto"/>
          <w:kern w:val="0"/>
          <w:sz w:val="28"/>
          <w:szCs w:val="21"/>
        </w:rPr>
        <w:t>中小企业声明函（服务）</w:t>
      </w:r>
    </w:p>
    <w:p w14:paraId="0B0D8002">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本公司郑重声明，根据《政府采购促进中小企业发展管理办法》（财库﹝2020﹞46号）的规定，本公司参加</w:t>
      </w:r>
      <w:r>
        <w:rPr>
          <w:rFonts w:hint="eastAsia" w:ascii="宋体" w:hAnsi="宋体" w:cs="宋体"/>
          <w:color w:val="auto"/>
          <w:sz w:val="24"/>
          <w:u w:val="single"/>
        </w:rPr>
        <w:t xml:space="preserve"> </w:t>
      </w:r>
      <w:r>
        <w:rPr>
          <w:rFonts w:hint="eastAsia" w:ascii="宋体" w:hAnsi="宋体" w:cs="宋体"/>
          <w:color w:val="auto"/>
          <w:sz w:val="24"/>
          <w:u w:val="single"/>
          <w:lang w:eastAsia="zh-CN"/>
        </w:rPr>
        <w:t>宁陕县交通运输局</w:t>
      </w:r>
      <w:r>
        <w:rPr>
          <w:rFonts w:hint="eastAsia" w:ascii="宋体" w:hAnsi="宋体" w:cs="宋体"/>
          <w:color w:val="auto"/>
          <w:sz w:val="24"/>
          <w:u w:val="single"/>
        </w:rPr>
        <w:t xml:space="preserve">  </w:t>
      </w:r>
      <w:r>
        <w:rPr>
          <w:rFonts w:hint="eastAsia" w:ascii="宋体" w:hAnsi="宋体" w:cs="宋体"/>
          <w:color w:val="auto"/>
          <w:sz w:val="24"/>
        </w:rPr>
        <w:t>（单位名称）的</w:t>
      </w:r>
      <w:r>
        <w:rPr>
          <w:rFonts w:hint="eastAsia" w:ascii="宋体" w:hAnsi="宋体" w:cs="宋体"/>
          <w:color w:val="auto"/>
          <w:sz w:val="24"/>
          <w:u w:val="single"/>
        </w:rPr>
        <w:t xml:space="preserve"> </w:t>
      </w:r>
      <w:r>
        <w:rPr>
          <w:rFonts w:hint="eastAsia" w:ascii="宋体" w:hAnsi="宋体" w:cs="宋体"/>
          <w:color w:val="auto"/>
          <w:sz w:val="24"/>
          <w:u w:val="single"/>
          <w:lang w:eastAsia="zh-CN"/>
        </w:rPr>
        <w:t>2026年宁陕县农村公路路面技术状况自动化检测</w:t>
      </w:r>
      <w:r>
        <w:rPr>
          <w:rFonts w:hint="eastAsia" w:ascii="宋体" w:hAnsi="宋体" w:cs="宋体"/>
          <w:color w:val="auto"/>
          <w:sz w:val="24"/>
          <w:u w:val="single"/>
        </w:rPr>
        <w:t xml:space="preserve"> （项目名称）</w:t>
      </w:r>
      <w:r>
        <w:rPr>
          <w:rFonts w:hint="eastAsia" w:ascii="宋体" w:hAnsi="宋体" w:cs="宋体"/>
          <w:color w:val="auto"/>
          <w:sz w:val="24"/>
        </w:rPr>
        <w:t>采购活动，服务全部由符合政策要求的中小企业承接。相关企业的具体情况如下：</w:t>
      </w:r>
    </w:p>
    <w:p w14:paraId="1FF479E9">
      <w:pPr>
        <w:pStyle w:val="18"/>
        <w:spacing w:before="226" w:line="520" w:lineRule="exact"/>
        <w:ind w:firstLine="480" w:firstLineChars="200"/>
        <w:rPr>
          <w:color w:val="auto"/>
        </w:rPr>
      </w:pPr>
      <w:r>
        <w:rPr>
          <w:rFonts w:hint="eastAsia"/>
          <w:color w:val="auto"/>
        </w:rPr>
        <w:t>1.</w:t>
      </w:r>
      <w:r>
        <w:rPr>
          <w:rFonts w:hint="eastAsia"/>
          <w:color w:val="auto"/>
          <w:u w:val="single"/>
        </w:rPr>
        <w:t xml:space="preserve"> </w:t>
      </w:r>
      <w:r>
        <w:rPr>
          <w:rFonts w:hint="eastAsia"/>
          <w:color w:val="auto"/>
          <w:u w:val="single"/>
          <w:lang w:eastAsia="zh-CN"/>
        </w:rPr>
        <w:t>2026年宁陕县农村公路路面技术状况自动化检测</w:t>
      </w:r>
      <w:r>
        <w:rPr>
          <w:rFonts w:hint="eastAsia"/>
          <w:color w:val="auto"/>
          <w:u w:val="single"/>
        </w:rPr>
        <w:t xml:space="preserve"> （标的名称）</w:t>
      </w:r>
      <w:r>
        <w:rPr>
          <w:rFonts w:hint="eastAsia"/>
          <w:color w:val="auto"/>
        </w:rPr>
        <w:t>，属于</w:t>
      </w:r>
      <w:r>
        <w:rPr>
          <w:rFonts w:hint="eastAsia"/>
          <w:color w:val="auto"/>
          <w:u w:val="single"/>
        </w:rPr>
        <w:t xml:space="preserve"> 其他未列明行业（采购文件中明确的所属行业）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w:t>
      </w:r>
      <w:r>
        <w:rPr>
          <w:rFonts w:hint="eastAsia"/>
          <w:color w:val="auto"/>
        </w:rPr>
        <w:t>（中型企业、小型企业、微型企业）；</w:t>
      </w:r>
    </w:p>
    <w:p w14:paraId="00F5A76E">
      <w:pPr>
        <w:pStyle w:val="18"/>
        <w:spacing w:before="226" w:line="520" w:lineRule="exact"/>
        <w:ind w:firstLine="480" w:firstLineChars="200"/>
        <w:rPr>
          <w:color w:val="auto"/>
        </w:rPr>
      </w:pPr>
      <w:r>
        <w:rPr>
          <w:rFonts w:hint="eastAsia"/>
          <w:color w:val="auto"/>
        </w:rPr>
        <w:t>2.</w:t>
      </w:r>
      <w:r>
        <w:rPr>
          <w:rFonts w:hint="eastAsia"/>
          <w:color w:val="auto"/>
          <w:u w:val="single"/>
        </w:rPr>
        <w:t xml:space="preserve">                （标的名称）</w:t>
      </w:r>
      <w:r>
        <w:rPr>
          <w:rFonts w:hint="eastAsia"/>
          <w:color w:val="auto"/>
        </w:rPr>
        <w:t>，属于</w:t>
      </w:r>
      <w:r>
        <w:rPr>
          <w:rFonts w:hint="eastAsia"/>
          <w:color w:val="auto"/>
          <w:u w:val="single"/>
        </w:rPr>
        <w:t xml:space="preserve">         （采购文件中明确的所属行业）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w:t>
      </w:r>
      <w:r>
        <w:rPr>
          <w:rFonts w:hint="eastAsia"/>
          <w:color w:val="auto"/>
        </w:rPr>
        <w:t>（中型企业、小型企业、微型企业）；</w:t>
      </w:r>
    </w:p>
    <w:p w14:paraId="6B24DAE2">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w:t>
      </w:r>
    </w:p>
    <w:p w14:paraId="7FEE0B95">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以上企业，不属于大企业的分支机构，不存在控股股东为大企业的情形，也不存在与大企业的负责人为同一人的情形。</w:t>
      </w:r>
    </w:p>
    <w:p w14:paraId="6A3F45B1">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本企业对上述声明内容的真实性负责。如有虚假，将依法承担相应责任。</w:t>
      </w:r>
    </w:p>
    <w:p w14:paraId="18618D2A">
      <w:pPr>
        <w:widowControl/>
        <w:spacing w:line="520" w:lineRule="exact"/>
        <w:ind w:firstLine="2880" w:firstLineChars="1200"/>
        <w:jc w:val="left"/>
        <w:rPr>
          <w:rFonts w:ascii="宋体" w:hAnsi="宋体" w:cs="宋体"/>
          <w:color w:val="auto"/>
          <w:sz w:val="24"/>
        </w:rPr>
      </w:pPr>
    </w:p>
    <w:p w14:paraId="71715361">
      <w:pPr>
        <w:widowControl/>
        <w:wordWrap w:val="0"/>
        <w:spacing w:line="520" w:lineRule="exact"/>
        <w:jc w:val="right"/>
        <w:rPr>
          <w:rFonts w:ascii="宋体" w:hAnsi="宋体" w:cs="宋体"/>
          <w:color w:val="auto"/>
          <w:sz w:val="24"/>
        </w:rPr>
      </w:pPr>
      <w:r>
        <w:rPr>
          <w:rFonts w:hint="eastAsia" w:ascii="宋体" w:hAnsi="宋体" w:cs="宋体"/>
          <w:color w:val="auto"/>
          <w:sz w:val="24"/>
        </w:rPr>
        <w:t xml:space="preserve">企业名称（盖章）：                                </w:t>
      </w:r>
    </w:p>
    <w:p w14:paraId="2398A940">
      <w:pPr>
        <w:widowControl/>
        <w:spacing w:line="520" w:lineRule="exact"/>
        <w:ind w:firstLine="3120" w:firstLineChars="1300"/>
        <w:jc w:val="left"/>
        <w:rPr>
          <w:rFonts w:ascii="宋体" w:hAnsi="宋体" w:cs="宋体"/>
          <w:color w:val="auto"/>
          <w:sz w:val="24"/>
        </w:rPr>
      </w:pPr>
      <w:r>
        <w:rPr>
          <w:rFonts w:hint="eastAsia" w:ascii="宋体" w:hAnsi="宋体" w:cs="宋体"/>
          <w:color w:val="auto"/>
          <w:sz w:val="24"/>
        </w:rPr>
        <w:t>日  期：</w:t>
      </w:r>
    </w:p>
    <w:p w14:paraId="32A1BD37">
      <w:pPr>
        <w:pStyle w:val="2"/>
        <w:rPr>
          <w:rFonts w:ascii="宋体" w:hAnsi="宋体" w:cs="宋体"/>
          <w:color w:val="auto"/>
          <w:sz w:val="24"/>
        </w:rPr>
      </w:pPr>
    </w:p>
    <w:p w14:paraId="01E4ACF8">
      <w:pPr>
        <w:rPr>
          <w:rFonts w:ascii="宋体" w:hAnsi="宋体" w:cs="宋体"/>
          <w:color w:val="auto"/>
          <w:sz w:val="24"/>
        </w:rPr>
      </w:pPr>
    </w:p>
    <w:p w14:paraId="3CCC4C3C">
      <w:pPr>
        <w:rPr>
          <w:color w:val="auto"/>
        </w:rPr>
      </w:pPr>
    </w:p>
    <w:p w14:paraId="04955EBD">
      <w:pPr>
        <w:pStyle w:val="2"/>
        <w:rPr>
          <w:rFonts w:ascii="宋体" w:hAnsi="宋体" w:cs="宋体"/>
          <w:color w:val="auto"/>
        </w:rPr>
      </w:pPr>
      <w:r>
        <w:rPr>
          <w:rFonts w:hint="eastAsia" w:ascii="宋体" w:hAnsi="宋体" w:cs="宋体"/>
          <w:color w:val="auto"/>
          <w:sz w:val="18"/>
        </w:rPr>
        <w:t>备注：从业人员、营业收入、资产总额填报上一年度数据，无上一年度数据的新成立企业可不填报。</w:t>
      </w:r>
    </w:p>
    <w:bookmarkEnd w:id="150"/>
    <w:sectPr>
      <w:pgSz w:w="11906" w:h="16838"/>
      <w:pgMar w:top="1440" w:right="1417" w:bottom="1440"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宋体w僝昀.">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06D79">
    <w:pPr>
      <w:pStyle w:val="1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5038C85">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GhpgkvTAAAABQEAAA8AAAAAAAAAAQAg&#10;AAAAIgAAAGRycy9kb3ducmV2LnhtbFBLAQIUABQAAAAIAIdO4kCQH3Uc2gEAAK8DAAAOAAAAAAAA&#10;AAEAIAAAACIBAABkcnMvZTJvRG9jLnhtbFBLBQYAAAAABgAGAFkBAABuBQAAAAA=&#10;">
              <v:fill on="f" focussize="0,0"/>
              <v:stroke on="f" weight="1.25pt"/>
              <v:imagedata o:title=""/>
              <o:lock v:ext="edit" aspectratio="f"/>
              <v:textbox inset="0mm,0mm,0mm,0mm" style="mso-fit-shape-to-text:t;">
                <w:txbxContent>
                  <w:p w14:paraId="45038C85">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51CA4">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ABF91">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50CED00">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GhpgkvTAAAABQEAAA8AAAAAAAAAAQAg&#10;AAAAIgAAAGRycy9kb3ducmV2LnhtbFBLAQIUABQAAAAIAIdO4kBu9bR22gEAAK8DAAAOAAAAAAAA&#10;AAEAIAAAACIBAABkcnMvZTJvRG9jLnhtbFBLBQYAAAAABgAGAFkBAABuBQAAAAA=&#10;">
              <v:fill on="f" focussize="0,0"/>
              <v:stroke on="f" weight="1.25pt"/>
              <v:imagedata o:title=""/>
              <o:lock v:ext="edit" aspectratio="f"/>
              <v:textbox inset="0mm,0mm,0mm,0mm" style="mso-fit-shape-to-text:t;">
                <w:txbxContent>
                  <w:p w14:paraId="150CED00">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8B9C4">
    <w:pPr>
      <w:pStyle w:val="14"/>
      <w:tabs>
        <w:tab w:val="left" w:pos="3930"/>
      </w:tabs>
      <w:ind w:firstLine="450" w:firstLineChars="250"/>
      <w:rPr>
        <w:rFonts w:hAnsi="宋体"/>
        <w:b/>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81C6298">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vert="horz" wrap="none" lIns="0" tIns="0" rIns="0" bIns="0" anchor="t">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GmCS9MAAAAFAQAADwAAAAAAAAABACAA&#10;AAAiAAAAZHJzL2Rvd25yZXYueG1sUEsBAhQAFAAAAAgAh07iQJCpt5fZAQAArwMAAA4AAAAAAAAA&#10;AQAgAAAAIgEAAGRycy9lMm9Eb2MueG1sUEsFBgAAAAAGAAYAWQEAAG0FAAAAAA==&#10;">
              <v:fill on="f" focussize="0,0"/>
              <v:stroke on="f" weight="1.25pt"/>
              <v:imagedata o:title=""/>
              <o:lock v:ext="edit" aspectratio="f"/>
              <v:textbox inset="0mm,0mm,0mm,0mm" style="mso-fit-shape-to-text:t;">
                <w:txbxContent>
                  <w:p w14:paraId="381C6298">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r>
      <w:rPr>
        <w:rFonts w:hint="eastAsia" w:hAnsi="宋体"/>
        <w:b/>
      </w:rPr>
      <w:tab/>
    </w:r>
    <w:r>
      <w:rPr>
        <w:rFonts w:hint="eastAsia" w:hAnsi="宋体"/>
        <w:b/>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ABFEF">
    <w:pPr>
      <w:pStyle w:val="1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84E0B">
    <w:pPr>
      <w:pStyle w:val="14"/>
      <w:rPr>
        <w:rFonts w:cs="Helvetica"/>
        <w:color w:val="333333"/>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0D18865">
                          <w:pPr>
                            <w:pStyle w:val="14"/>
                          </w:pPr>
                          <w:r>
                            <w:t xml:space="preserve">第 </w:t>
                          </w:r>
                          <w:r>
                            <w:fldChar w:fldCharType="begin"/>
                          </w:r>
                          <w:r>
                            <w:instrText xml:space="preserve"> PAGE  \* MERGEFORMAT </w:instrText>
                          </w:r>
                          <w:r>
                            <w:fldChar w:fldCharType="separate"/>
                          </w:r>
                          <w:r>
                            <w:t>4</w:t>
                          </w:r>
                          <w:r>
                            <w:fldChar w:fldCharType="end"/>
                          </w:r>
                          <w:r>
                            <w:t xml:space="preserve"> 页</w:t>
                          </w:r>
                        </w:p>
                      </w:txbxContent>
                    </wps:txbx>
                    <wps:bodyPr vert="horz" wrap="none" lIns="0" tIns="0" rIns="0" bIns="0" anchor="t">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GmCS9MAAAAFAQAADwAAAAAAAAABACAA&#10;AAAiAAAAZHJzL2Rvd25yZXYueG1sUEsBAhQAFAAAAAgAh07iQAV85y/ZAQAArwMAAA4AAAAAAAAA&#10;AQAgAAAAIgEAAGRycy9lMm9Eb2MueG1sUEsFBgAAAAAGAAYAWQEAAG0FAAAAAA==&#10;">
              <v:fill on="f" focussize="0,0"/>
              <v:stroke on="f" weight="1.25pt"/>
              <v:imagedata o:title=""/>
              <o:lock v:ext="edit" aspectratio="f"/>
              <v:textbox inset="0mm,0mm,0mm,0mm" style="mso-fit-shape-to-text:t;">
                <w:txbxContent>
                  <w:p w14:paraId="60D18865">
                    <w:pPr>
                      <w:pStyle w:val="14"/>
                    </w:pPr>
                    <w:r>
                      <w:t xml:space="preserve">第 </w:t>
                    </w:r>
                    <w:r>
                      <w:fldChar w:fldCharType="begin"/>
                    </w:r>
                    <w:r>
                      <w:instrText xml:space="preserve"> PAGE  \* MERGEFORMAT </w:instrText>
                    </w:r>
                    <w:r>
                      <w:fldChar w:fldCharType="separate"/>
                    </w:r>
                    <w:r>
                      <w:t>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CB249">
    <w:pPr>
      <w:widowControl/>
      <w:spacing w:line="440" w:lineRule="exact"/>
      <w:outlineLvl w:val="0"/>
      <w:rPr>
        <w:b/>
        <w:i/>
        <w:iCs/>
        <w:szCs w:val="21"/>
      </w:rPr>
    </w:pPr>
    <w:r>
      <w:rPr>
        <w:rFonts w:hint="eastAsia" w:ascii="宋体" w:hAnsi="宋体" w:cs="宋体"/>
        <w:bCs/>
        <w:w w:val="99"/>
        <w:kern w:val="0"/>
        <w:szCs w:val="21"/>
        <w:u w:val="single"/>
      </w:rPr>
      <w:t xml:space="preserve">                                    安康城区2019年春节郁金香种球培育、时令草花采购项目</w:t>
    </w:r>
    <w:r>
      <w:rPr>
        <w:rFonts w:ascii="宋体" w:hAnsi="宋体" w:cs="宋体"/>
        <w:bCs/>
        <w:w w:val="99"/>
        <w:kern w:val="0"/>
        <w:szCs w:val="21"/>
        <w:u w:val="single"/>
      </w:rPr>
      <w:t xml:space="preserve">   </w:t>
    </w:r>
    <w:r>
      <w:rPr>
        <w:rFonts w:hint="eastAsia" w:ascii="宋体" w:hAnsi="宋体" w:cs="宋体"/>
        <w:bCs/>
        <w:w w:val="99"/>
        <w:kern w:val="0"/>
        <w:szCs w:val="21"/>
        <w:u w:val="single"/>
      </w:rPr>
      <w:t xml:space="preserve">                              </w:t>
    </w:r>
    <w:r>
      <w:rPr>
        <w:rFonts w:ascii="宋体" w:hAnsi="宋体" w:cs="宋体"/>
        <w:bCs/>
        <w:w w:val="99"/>
        <w:kern w:val="0"/>
        <w:szCs w:val="21"/>
        <w:u w:val="single"/>
      </w:rPr>
      <w:t xml:space="preserve">     </w:t>
    </w:r>
    <w:r>
      <w:rPr>
        <w:rFonts w:hAnsi="宋体"/>
        <w:b/>
        <w:szCs w:val="21"/>
      </w:rPr>
      <w:t xml:space="preserve">        </w:t>
    </w:r>
    <w:r>
      <w:rPr>
        <w:rFonts w:hint="eastAsia" w:hAnsi="宋体" w:cs="宋体"/>
        <w:b/>
        <w:i/>
        <w:iCs/>
        <w:szCs w:val="21"/>
      </w:rPr>
      <w:t xml:space="preserve">      </w:t>
    </w:r>
    <w:r>
      <w:rPr>
        <w:rFonts w:hint="eastAsia" w:hAnsi="宋体" w:cs="宋体"/>
        <w:i/>
        <w:iCs/>
        <w:szCs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CB614">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9D5F0">
    <w:pPr>
      <w:widowControl/>
      <w:pBdr>
        <w:bottom w:val="single" w:color="auto" w:sz="4" w:space="0"/>
      </w:pBdr>
      <w:spacing w:line="360" w:lineRule="auto"/>
      <w:jc w:val="center"/>
      <w:outlineLvl w:val="0"/>
    </w:pPr>
    <w:r>
      <w:rPr>
        <w:rFonts w:ascii="宋体" w:hAnsi="宋体"/>
        <w:sz w:val="32"/>
        <w:szCs w:val="28"/>
      </w:rPr>
      <w:t>华夏城投项目管理有限公司</w:t>
    </w:r>
    <w:r>
      <w:rPr>
        <w:sz w:val="24"/>
      </w:rPr>
      <w:drawing>
        <wp:inline distT="0" distB="0" distL="114300" distR="114300">
          <wp:extent cx="466090" cy="469900"/>
          <wp:effectExtent l="0" t="0" r="10160" b="6350"/>
          <wp:docPr id="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4"/>
                  <pic:cNvPicPr>
                    <a:picLocks noChangeAspect="1"/>
                  </pic:cNvPicPr>
                </pic:nvPicPr>
                <pic:blipFill>
                  <a:blip r:embed="rId1"/>
                  <a:stretch>
                    <a:fillRect/>
                  </a:stretch>
                </pic:blipFill>
                <pic:spPr>
                  <a:xfrm>
                    <a:off x="0" y="0"/>
                    <a:ext cx="466090" cy="46990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E8D9A">
    <w:pPr>
      <w:pStyle w:val="15"/>
      <w:tabs>
        <w:tab w:val="left" w:pos="3471"/>
        <w:tab w:val="right" w:pos="10630"/>
      </w:tabs>
      <w:ind w:left="17" w:leftChars="-106" w:right="-178" w:rightChars="-85" w:hanging="240" w:hangingChars="75"/>
      <w:rPr>
        <w:b/>
        <w:i/>
      </w:rPr>
    </w:pPr>
    <w:r>
      <w:rPr>
        <w:rFonts w:ascii="宋体" w:hAnsi="宋体"/>
        <w:sz w:val="32"/>
        <w:szCs w:val="28"/>
      </w:rPr>
      <w:t>华夏城投项目管理有限公司</w:t>
    </w:r>
    <w:r>
      <w:rPr>
        <w:sz w:val="24"/>
      </w:rPr>
      <w:drawing>
        <wp:inline distT="0" distB="0" distL="114300" distR="114300">
          <wp:extent cx="412115" cy="398145"/>
          <wp:effectExtent l="0" t="0" r="6985" b="1905"/>
          <wp:docPr id="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2"/>
                  <pic:cNvPicPr>
                    <a:picLocks noChangeAspect="1"/>
                  </pic:cNvPicPr>
                </pic:nvPicPr>
                <pic:blipFill>
                  <a:blip r:embed="rId1"/>
                  <a:stretch>
                    <a:fillRect/>
                  </a:stretch>
                </pic:blipFill>
                <pic:spPr>
                  <a:xfrm>
                    <a:off x="0" y="0"/>
                    <a:ext cx="412115" cy="398145"/>
                  </a:xfrm>
                  <a:prstGeom prst="rect">
                    <a:avLst/>
                  </a:prstGeom>
                  <a:noFill/>
                  <a:ln>
                    <a:noFill/>
                  </a:ln>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796F3">
    <w:pPr>
      <w:pStyle w:val="1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29E76">
    <w:pPr>
      <w:pStyle w:val="15"/>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E53D3">
    <w:pPr>
      <w:pBdr>
        <w:bottom w:val="single" w:color="auto" w:sz="4" w:space="0"/>
      </w:pBdr>
      <w:spacing w:line="360" w:lineRule="auto"/>
      <w:jc w:val="center"/>
    </w:pPr>
    <w:r>
      <w:rPr>
        <w:rFonts w:ascii="宋体" w:hAnsi="宋体"/>
        <w:sz w:val="32"/>
        <w:szCs w:val="28"/>
      </w:rPr>
      <w:t>华夏城投项目管理有限公司</w:t>
    </w:r>
    <w:r>
      <w:rPr>
        <w:sz w:val="24"/>
      </w:rPr>
      <w:drawing>
        <wp:inline distT="0" distB="0" distL="114300" distR="114300">
          <wp:extent cx="412115" cy="398145"/>
          <wp:effectExtent l="0" t="0" r="6985" b="1905"/>
          <wp:docPr id="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3"/>
                  <pic:cNvPicPr>
                    <a:picLocks noChangeAspect="1"/>
                  </pic:cNvPicPr>
                </pic:nvPicPr>
                <pic:blipFill>
                  <a:blip r:embed="rId1"/>
                  <a:stretch>
                    <a:fillRect/>
                  </a:stretch>
                </pic:blipFill>
                <pic:spPr>
                  <a:xfrm>
                    <a:off x="0" y="0"/>
                    <a:ext cx="412115" cy="39814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F"/>
    <w:multiLevelType w:val="multilevel"/>
    <w:tmpl w:val="0000000F"/>
    <w:lvl w:ilvl="0" w:tentative="0">
      <w:start w:val="1"/>
      <w:numFmt w:val="decimal"/>
      <w:pStyle w:val="39"/>
      <w:lvlText w:val="%1."/>
      <w:lvlJc w:val="left"/>
      <w:pPr>
        <w:tabs>
          <w:tab w:val="left" w:pos="709"/>
        </w:tabs>
        <w:ind w:left="709" w:hanging="709"/>
      </w:pPr>
      <w:rPr>
        <w:rFonts w:hint="eastAsia" w:cs="Times New Roman"/>
      </w:rPr>
    </w:lvl>
    <w:lvl w:ilvl="1" w:tentative="0">
      <w:start w:val="1"/>
      <w:numFmt w:val="decimal"/>
      <w:lvlText w:val="%1.%2"/>
      <w:lvlJc w:val="left"/>
      <w:pPr>
        <w:tabs>
          <w:tab w:val="left" w:pos="709"/>
        </w:tabs>
        <w:ind w:left="709" w:hanging="709"/>
      </w:pPr>
      <w:rPr>
        <w:rFonts w:hint="eastAsia" w:cs="Times New Roman"/>
      </w:rPr>
    </w:lvl>
    <w:lvl w:ilvl="2" w:tentative="0">
      <w:start w:val="1"/>
      <w:numFmt w:val="decimal"/>
      <w:lvlText w:val="%1.%2.%3."/>
      <w:lvlJc w:val="left"/>
      <w:pPr>
        <w:tabs>
          <w:tab w:val="left" w:pos="425"/>
        </w:tabs>
        <w:ind w:left="425" w:hanging="425"/>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1">
    <w:nsid w:val="1742D8D9"/>
    <w:multiLevelType w:val="singleLevel"/>
    <w:tmpl w:val="1742D8D9"/>
    <w:lvl w:ilvl="0" w:tentative="0">
      <w:start w:val="1"/>
      <w:numFmt w:val="chineseCounting"/>
      <w:suff w:val="space"/>
      <w:lvlText w:val="第%1章"/>
      <w:lvlJc w:val="left"/>
      <w:rPr>
        <w:rFonts w:hint="eastAsia"/>
      </w:rPr>
    </w:lvl>
  </w:abstractNum>
  <w:abstractNum w:abstractNumId="2">
    <w:nsid w:val="4828F1EE"/>
    <w:multiLevelType w:val="singleLevel"/>
    <w:tmpl w:val="4828F1EE"/>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2OTVkODE1YjIzMGQyMzc1M2MxNGE1Yzc5NDU1YWYifQ=="/>
    <w:docVar w:name="KSO_WPS_MARK_KEY" w:val="39f4ec4b-d141-427b-9ff0-a3ddfac6206a"/>
  </w:docVars>
  <w:rsids>
    <w:rsidRoot w:val="00172A27"/>
    <w:rsid w:val="00000C6D"/>
    <w:rsid w:val="00000D21"/>
    <w:rsid w:val="00000E56"/>
    <w:rsid w:val="00001656"/>
    <w:rsid w:val="00004B76"/>
    <w:rsid w:val="00005A86"/>
    <w:rsid w:val="000068D5"/>
    <w:rsid w:val="00007C52"/>
    <w:rsid w:val="000113B4"/>
    <w:rsid w:val="00013080"/>
    <w:rsid w:val="00014640"/>
    <w:rsid w:val="00014C20"/>
    <w:rsid w:val="0001504D"/>
    <w:rsid w:val="00021825"/>
    <w:rsid w:val="00022080"/>
    <w:rsid w:val="000272DD"/>
    <w:rsid w:val="00030CF7"/>
    <w:rsid w:val="000322D6"/>
    <w:rsid w:val="0003265B"/>
    <w:rsid w:val="00034F9E"/>
    <w:rsid w:val="00036DFB"/>
    <w:rsid w:val="00037E2C"/>
    <w:rsid w:val="000402BE"/>
    <w:rsid w:val="0004117E"/>
    <w:rsid w:val="000413EC"/>
    <w:rsid w:val="00042F6C"/>
    <w:rsid w:val="00045707"/>
    <w:rsid w:val="00046FA1"/>
    <w:rsid w:val="00047E79"/>
    <w:rsid w:val="000532F6"/>
    <w:rsid w:val="0005433D"/>
    <w:rsid w:val="0005486D"/>
    <w:rsid w:val="000551E8"/>
    <w:rsid w:val="0005660F"/>
    <w:rsid w:val="00062B51"/>
    <w:rsid w:val="0006423F"/>
    <w:rsid w:val="00067018"/>
    <w:rsid w:val="000674DE"/>
    <w:rsid w:val="000700F8"/>
    <w:rsid w:val="00070296"/>
    <w:rsid w:val="0007344A"/>
    <w:rsid w:val="000769EE"/>
    <w:rsid w:val="00076E02"/>
    <w:rsid w:val="00077F8D"/>
    <w:rsid w:val="00081996"/>
    <w:rsid w:val="00082BB9"/>
    <w:rsid w:val="000859D8"/>
    <w:rsid w:val="00086FE9"/>
    <w:rsid w:val="00094E68"/>
    <w:rsid w:val="00096A8D"/>
    <w:rsid w:val="00096E9F"/>
    <w:rsid w:val="000A0178"/>
    <w:rsid w:val="000A15ED"/>
    <w:rsid w:val="000B2E2F"/>
    <w:rsid w:val="000B3CED"/>
    <w:rsid w:val="000B44AC"/>
    <w:rsid w:val="000B4990"/>
    <w:rsid w:val="000C1636"/>
    <w:rsid w:val="000C5C49"/>
    <w:rsid w:val="000C73F4"/>
    <w:rsid w:val="000D16B6"/>
    <w:rsid w:val="000D2485"/>
    <w:rsid w:val="000D2E59"/>
    <w:rsid w:val="000D4239"/>
    <w:rsid w:val="000D499E"/>
    <w:rsid w:val="000D4A94"/>
    <w:rsid w:val="000D5DC2"/>
    <w:rsid w:val="000D612E"/>
    <w:rsid w:val="000D6AB2"/>
    <w:rsid w:val="000D77C1"/>
    <w:rsid w:val="000E2480"/>
    <w:rsid w:val="000E2DF9"/>
    <w:rsid w:val="000E5EA0"/>
    <w:rsid w:val="000E6A7A"/>
    <w:rsid w:val="000F1C10"/>
    <w:rsid w:val="000F2EC7"/>
    <w:rsid w:val="000F2FE1"/>
    <w:rsid w:val="000F3270"/>
    <w:rsid w:val="000F6ACF"/>
    <w:rsid w:val="000F6C55"/>
    <w:rsid w:val="000F771E"/>
    <w:rsid w:val="000F7CFF"/>
    <w:rsid w:val="00101959"/>
    <w:rsid w:val="00101E64"/>
    <w:rsid w:val="00102A19"/>
    <w:rsid w:val="0010354C"/>
    <w:rsid w:val="00105714"/>
    <w:rsid w:val="0011090C"/>
    <w:rsid w:val="00110988"/>
    <w:rsid w:val="00111D9F"/>
    <w:rsid w:val="001133EE"/>
    <w:rsid w:val="00114C51"/>
    <w:rsid w:val="001150C6"/>
    <w:rsid w:val="00117F1D"/>
    <w:rsid w:val="00120B2A"/>
    <w:rsid w:val="00121D1D"/>
    <w:rsid w:val="00123054"/>
    <w:rsid w:val="00123E86"/>
    <w:rsid w:val="00124A8D"/>
    <w:rsid w:val="0013037D"/>
    <w:rsid w:val="00131CB1"/>
    <w:rsid w:val="00132F5D"/>
    <w:rsid w:val="0013381C"/>
    <w:rsid w:val="0013410D"/>
    <w:rsid w:val="00134A43"/>
    <w:rsid w:val="0013514E"/>
    <w:rsid w:val="00135F11"/>
    <w:rsid w:val="00137517"/>
    <w:rsid w:val="001403A3"/>
    <w:rsid w:val="00140CEF"/>
    <w:rsid w:val="001441DE"/>
    <w:rsid w:val="00144FA5"/>
    <w:rsid w:val="0014594F"/>
    <w:rsid w:val="001461F1"/>
    <w:rsid w:val="001502AE"/>
    <w:rsid w:val="00151E3D"/>
    <w:rsid w:val="00152105"/>
    <w:rsid w:val="001540A1"/>
    <w:rsid w:val="00154A22"/>
    <w:rsid w:val="00154B33"/>
    <w:rsid w:val="001555D7"/>
    <w:rsid w:val="00161211"/>
    <w:rsid w:val="0016145C"/>
    <w:rsid w:val="00161537"/>
    <w:rsid w:val="00164569"/>
    <w:rsid w:val="0016655F"/>
    <w:rsid w:val="0017031C"/>
    <w:rsid w:val="0017254E"/>
    <w:rsid w:val="00172A27"/>
    <w:rsid w:val="001763BA"/>
    <w:rsid w:val="001765F3"/>
    <w:rsid w:val="00181E4B"/>
    <w:rsid w:val="0018209C"/>
    <w:rsid w:val="00182143"/>
    <w:rsid w:val="001826B0"/>
    <w:rsid w:val="00185DA2"/>
    <w:rsid w:val="001908EE"/>
    <w:rsid w:val="00190CAC"/>
    <w:rsid w:val="001917B1"/>
    <w:rsid w:val="00192195"/>
    <w:rsid w:val="001A26EB"/>
    <w:rsid w:val="001B138E"/>
    <w:rsid w:val="001B485C"/>
    <w:rsid w:val="001B6724"/>
    <w:rsid w:val="001B75E8"/>
    <w:rsid w:val="001C0D54"/>
    <w:rsid w:val="001C4377"/>
    <w:rsid w:val="001C476A"/>
    <w:rsid w:val="001D0221"/>
    <w:rsid w:val="001E24F0"/>
    <w:rsid w:val="001E2CF7"/>
    <w:rsid w:val="001E5101"/>
    <w:rsid w:val="001E5656"/>
    <w:rsid w:val="001E69CB"/>
    <w:rsid w:val="001E6AFE"/>
    <w:rsid w:val="001F4798"/>
    <w:rsid w:val="001F4944"/>
    <w:rsid w:val="001F514C"/>
    <w:rsid w:val="001F628F"/>
    <w:rsid w:val="00202B87"/>
    <w:rsid w:val="00202D41"/>
    <w:rsid w:val="00203E7B"/>
    <w:rsid w:val="0020648E"/>
    <w:rsid w:val="0020692E"/>
    <w:rsid w:val="00214291"/>
    <w:rsid w:val="00214FBC"/>
    <w:rsid w:val="00216478"/>
    <w:rsid w:val="00216A3B"/>
    <w:rsid w:val="00216D3D"/>
    <w:rsid w:val="00217D8A"/>
    <w:rsid w:val="0022167E"/>
    <w:rsid w:val="0022402F"/>
    <w:rsid w:val="002259FC"/>
    <w:rsid w:val="0022727D"/>
    <w:rsid w:val="002272CA"/>
    <w:rsid w:val="00230314"/>
    <w:rsid w:val="00230A8F"/>
    <w:rsid w:val="00234293"/>
    <w:rsid w:val="00234E15"/>
    <w:rsid w:val="00243AA3"/>
    <w:rsid w:val="00245973"/>
    <w:rsid w:val="00245D9F"/>
    <w:rsid w:val="00251BAA"/>
    <w:rsid w:val="002537AE"/>
    <w:rsid w:val="00254150"/>
    <w:rsid w:val="0025505C"/>
    <w:rsid w:val="00255AD6"/>
    <w:rsid w:val="002567E0"/>
    <w:rsid w:val="00260C99"/>
    <w:rsid w:val="00261931"/>
    <w:rsid w:val="00262C38"/>
    <w:rsid w:val="002659DD"/>
    <w:rsid w:val="00265BBC"/>
    <w:rsid w:val="00265D36"/>
    <w:rsid w:val="00266D5B"/>
    <w:rsid w:val="0026759D"/>
    <w:rsid w:val="00270F46"/>
    <w:rsid w:val="00275DCF"/>
    <w:rsid w:val="00275E72"/>
    <w:rsid w:val="00275EB7"/>
    <w:rsid w:val="00275FDD"/>
    <w:rsid w:val="00281A58"/>
    <w:rsid w:val="00282A52"/>
    <w:rsid w:val="00282AFA"/>
    <w:rsid w:val="002847D6"/>
    <w:rsid w:val="00284B71"/>
    <w:rsid w:val="00286079"/>
    <w:rsid w:val="00287447"/>
    <w:rsid w:val="0029193D"/>
    <w:rsid w:val="00294C76"/>
    <w:rsid w:val="00294E71"/>
    <w:rsid w:val="002A0125"/>
    <w:rsid w:val="002A0934"/>
    <w:rsid w:val="002A3187"/>
    <w:rsid w:val="002A3ECD"/>
    <w:rsid w:val="002B0CD2"/>
    <w:rsid w:val="002B2008"/>
    <w:rsid w:val="002B273F"/>
    <w:rsid w:val="002B4A50"/>
    <w:rsid w:val="002B6D8A"/>
    <w:rsid w:val="002B7175"/>
    <w:rsid w:val="002C7848"/>
    <w:rsid w:val="002D2D44"/>
    <w:rsid w:val="002D395C"/>
    <w:rsid w:val="002D564D"/>
    <w:rsid w:val="002D5A50"/>
    <w:rsid w:val="002E01D8"/>
    <w:rsid w:val="002E11B4"/>
    <w:rsid w:val="002E1D77"/>
    <w:rsid w:val="002E2924"/>
    <w:rsid w:val="002E2FE6"/>
    <w:rsid w:val="002E36EE"/>
    <w:rsid w:val="002E3D4B"/>
    <w:rsid w:val="002E7816"/>
    <w:rsid w:val="002F23A9"/>
    <w:rsid w:val="002F7CF4"/>
    <w:rsid w:val="003010C6"/>
    <w:rsid w:val="003010C8"/>
    <w:rsid w:val="00302C05"/>
    <w:rsid w:val="00304628"/>
    <w:rsid w:val="00306B70"/>
    <w:rsid w:val="00306BB4"/>
    <w:rsid w:val="003126F4"/>
    <w:rsid w:val="0031383D"/>
    <w:rsid w:val="0031462B"/>
    <w:rsid w:val="00317848"/>
    <w:rsid w:val="0032609D"/>
    <w:rsid w:val="003270AE"/>
    <w:rsid w:val="003336FF"/>
    <w:rsid w:val="003372E3"/>
    <w:rsid w:val="00341039"/>
    <w:rsid w:val="00345B7C"/>
    <w:rsid w:val="00351A73"/>
    <w:rsid w:val="003539E2"/>
    <w:rsid w:val="00353C89"/>
    <w:rsid w:val="003577AF"/>
    <w:rsid w:val="003579D1"/>
    <w:rsid w:val="0036009F"/>
    <w:rsid w:val="0036031E"/>
    <w:rsid w:val="00360497"/>
    <w:rsid w:val="00360AEC"/>
    <w:rsid w:val="003614A4"/>
    <w:rsid w:val="003632CB"/>
    <w:rsid w:val="00364049"/>
    <w:rsid w:val="00366290"/>
    <w:rsid w:val="0037109E"/>
    <w:rsid w:val="00371A66"/>
    <w:rsid w:val="00373ED5"/>
    <w:rsid w:val="00375AF3"/>
    <w:rsid w:val="0037642E"/>
    <w:rsid w:val="00384168"/>
    <w:rsid w:val="003844F7"/>
    <w:rsid w:val="00384FA9"/>
    <w:rsid w:val="00387BDA"/>
    <w:rsid w:val="0039001C"/>
    <w:rsid w:val="00391C6D"/>
    <w:rsid w:val="00393E83"/>
    <w:rsid w:val="003A42CC"/>
    <w:rsid w:val="003A4F2A"/>
    <w:rsid w:val="003A70E1"/>
    <w:rsid w:val="003A7F3B"/>
    <w:rsid w:val="003B000B"/>
    <w:rsid w:val="003B3BEB"/>
    <w:rsid w:val="003B3D20"/>
    <w:rsid w:val="003B49CE"/>
    <w:rsid w:val="003B4CB5"/>
    <w:rsid w:val="003B5311"/>
    <w:rsid w:val="003B54EC"/>
    <w:rsid w:val="003C6F5F"/>
    <w:rsid w:val="003D3E0A"/>
    <w:rsid w:val="003D7528"/>
    <w:rsid w:val="003D7BEE"/>
    <w:rsid w:val="003D7C54"/>
    <w:rsid w:val="003E1BCE"/>
    <w:rsid w:val="003E7052"/>
    <w:rsid w:val="003E7FBC"/>
    <w:rsid w:val="003F0A17"/>
    <w:rsid w:val="003F26DA"/>
    <w:rsid w:val="003F2D1C"/>
    <w:rsid w:val="003F3B29"/>
    <w:rsid w:val="003F5027"/>
    <w:rsid w:val="003F59B9"/>
    <w:rsid w:val="003F7A4F"/>
    <w:rsid w:val="0040131B"/>
    <w:rsid w:val="0040144E"/>
    <w:rsid w:val="00402A0B"/>
    <w:rsid w:val="00407EAA"/>
    <w:rsid w:val="00412802"/>
    <w:rsid w:val="00416181"/>
    <w:rsid w:val="0042091F"/>
    <w:rsid w:val="00421B15"/>
    <w:rsid w:val="0042603B"/>
    <w:rsid w:val="00433083"/>
    <w:rsid w:val="00433E32"/>
    <w:rsid w:val="00434007"/>
    <w:rsid w:val="00435255"/>
    <w:rsid w:val="00435E27"/>
    <w:rsid w:val="00440A73"/>
    <w:rsid w:val="00441952"/>
    <w:rsid w:val="00442351"/>
    <w:rsid w:val="004432B1"/>
    <w:rsid w:val="00446DE5"/>
    <w:rsid w:val="00450B44"/>
    <w:rsid w:val="00451C3B"/>
    <w:rsid w:val="004527D9"/>
    <w:rsid w:val="00454098"/>
    <w:rsid w:val="0045622D"/>
    <w:rsid w:val="004562E2"/>
    <w:rsid w:val="00457021"/>
    <w:rsid w:val="00457176"/>
    <w:rsid w:val="00461688"/>
    <w:rsid w:val="0046225E"/>
    <w:rsid w:val="00462E72"/>
    <w:rsid w:val="00463D77"/>
    <w:rsid w:val="004674FD"/>
    <w:rsid w:val="004712EE"/>
    <w:rsid w:val="00472864"/>
    <w:rsid w:val="00472AF1"/>
    <w:rsid w:val="00472CCE"/>
    <w:rsid w:val="00472DA5"/>
    <w:rsid w:val="0047324E"/>
    <w:rsid w:val="00476CF4"/>
    <w:rsid w:val="00486848"/>
    <w:rsid w:val="0048783B"/>
    <w:rsid w:val="00491F1D"/>
    <w:rsid w:val="00492105"/>
    <w:rsid w:val="00492E97"/>
    <w:rsid w:val="00493BE6"/>
    <w:rsid w:val="004A0E5C"/>
    <w:rsid w:val="004A2132"/>
    <w:rsid w:val="004A3086"/>
    <w:rsid w:val="004A32F5"/>
    <w:rsid w:val="004B0837"/>
    <w:rsid w:val="004B2639"/>
    <w:rsid w:val="004B44EA"/>
    <w:rsid w:val="004B5A88"/>
    <w:rsid w:val="004B5ECD"/>
    <w:rsid w:val="004C11A4"/>
    <w:rsid w:val="004C339A"/>
    <w:rsid w:val="004C4160"/>
    <w:rsid w:val="004C7471"/>
    <w:rsid w:val="004D1537"/>
    <w:rsid w:val="004D1A90"/>
    <w:rsid w:val="004D28B3"/>
    <w:rsid w:val="004D2E3C"/>
    <w:rsid w:val="004D46C1"/>
    <w:rsid w:val="004D4CFC"/>
    <w:rsid w:val="004D5995"/>
    <w:rsid w:val="004D77DB"/>
    <w:rsid w:val="004E1ABB"/>
    <w:rsid w:val="004E55AA"/>
    <w:rsid w:val="004E6890"/>
    <w:rsid w:val="004F2232"/>
    <w:rsid w:val="004F232F"/>
    <w:rsid w:val="004F29EA"/>
    <w:rsid w:val="004F2F5B"/>
    <w:rsid w:val="004F3CB4"/>
    <w:rsid w:val="004F7D6A"/>
    <w:rsid w:val="004F7E06"/>
    <w:rsid w:val="0050095E"/>
    <w:rsid w:val="00501F20"/>
    <w:rsid w:val="005025C8"/>
    <w:rsid w:val="00503B31"/>
    <w:rsid w:val="00505875"/>
    <w:rsid w:val="00506807"/>
    <w:rsid w:val="00506C1A"/>
    <w:rsid w:val="00510146"/>
    <w:rsid w:val="005117E6"/>
    <w:rsid w:val="00514080"/>
    <w:rsid w:val="00514C2A"/>
    <w:rsid w:val="00516198"/>
    <w:rsid w:val="00523407"/>
    <w:rsid w:val="005237C3"/>
    <w:rsid w:val="00523ED5"/>
    <w:rsid w:val="00525D7F"/>
    <w:rsid w:val="00527821"/>
    <w:rsid w:val="00527BDC"/>
    <w:rsid w:val="00532295"/>
    <w:rsid w:val="005377E7"/>
    <w:rsid w:val="005413C4"/>
    <w:rsid w:val="005430B9"/>
    <w:rsid w:val="00543C72"/>
    <w:rsid w:val="00544C1C"/>
    <w:rsid w:val="00544C40"/>
    <w:rsid w:val="00546A69"/>
    <w:rsid w:val="00550F1E"/>
    <w:rsid w:val="005539BE"/>
    <w:rsid w:val="00556992"/>
    <w:rsid w:val="005609E5"/>
    <w:rsid w:val="00565C15"/>
    <w:rsid w:val="005662FA"/>
    <w:rsid w:val="005707D1"/>
    <w:rsid w:val="00573AF2"/>
    <w:rsid w:val="00575810"/>
    <w:rsid w:val="005773D2"/>
    <w:rsid w:val="00580D47"/>
    <w:rsid w:val="00581D7A"/>
    <w:rsid w:val="00581F87"/>
    <w:rsid w:val="00583026"/>
    <w:rsid w:val="00583B1C"/>
    <w:rsid w:val="00585114"/>
    <w:rsid w:val="005870C6"/>
    <w:rsid w:val="00590072"/>
    <w:rsid w:val="00595E2E"/>
    <w:rsid w:val="00597978"/>
    <w:rsid w:val="005A1E9F"/>
    <w:rsid w:val="005A2468"/>
    <w:rsid w:val="005A3C21"/>
    <w:rsid w:val="005A3FA0"/>
    <w:rsid w:val="005A4477"/>
    <w:rsid w:val="005A533D"/>
    <w:rsid w:val="005A7509"/>
    <w:rsid w:val="005B0C15"/>
    <w:rsid w:val="005B2D06"/>
    <w:rsid w:val="005B3FA4"/>
    <w:rsid w:val="005B4480"/>
    <w:rsid w:val="005B46D3"/>
    <w:rsid w:val="005B5508"/>
    <w:rsid w:val="005C03CE"/>
    <w:rsid w:val="005C1861"/>
    <w:rsid w:val="005C5652"/>
    <w:rsid w:val="005D01BA"/>
    <w:rsid w:val="005D2A59"/>
    <w:rsid w:val="005D63ED"/>
    <w:rsid w:val="005E18AD"/>
    <w:rsid w:val="005E2903"/>
    <w:rsid w:val="005E2F4A"/>
    <w:rsid w:val="005E6229"/>
    <w:rsid w:val="005F03FD"/>
    <w:rsid w:val="005F214B"/>
    <w:rsid w:val="005F3530"/>
    <w:rsid w:val="005F3C2E"/>
    <w:rsid w:val="00603C7A"/>
    <w:rsid w:val="00604D1E"/>
    <w:rsid w:val="00604F07"/>
    <w:rsid w:val="0060619F"/>
    <w:rsid w:val="006109EB"/>
    <w:rsid w:val="006129EF"/>
    <w:rsid w:val="0061417B"/>
    <w:rsid w:val="00616301"/>
    <w:rsid w:val="006206EE"/>
    <w:rsid w:val="00621645"/>
    <w:rsid w:val="006222AE"/>
    <w:rsid w:val="00622B20"/>
    <w:rsid w:val="0062505C"/>
    <w:rsid w:val="00625810"/>
    <w:rsid w:val="00625827"/>
    <w:rsid w:val="00626985"/>
    <w:rsid w:val="0062762D"/>
    <w:rsid w:val="00635BE8"/>
    <w:rsid w:val="006367A2"/>
    <w:rsid w:val="0063726A"/>
    <w:rsid w:val="00642F6C"/>
    <w:rsid w:val="0064760C"/>
    <w:rsid w:val="00651170"/>
    <w:rsid w:val="006513DC"/>
    <w:rsid w:val="00651F13"/>
    <w:rsid w:val="006527C1"/>
    <w:rsid w:val="00654F5C"/>
    <w:rsid w:val="006552ED"/>
    <w:rsid w:val="0065538A"/>
    <w:rsid w:val="006559B3"/>
    <w:rsid w:val="006611FC"/>
    <w:rsid w:val="00663B2F"/>
    <w:rsid w:val="00663F76"/>
    <w:rsid w:val="00667340"/>
    <w:rsid w:val="00670DFA"/>
    <w:rsid w:val="006712F9"/>
    <w:rsid w:val="006713E7"/>
    <w:rsid w:val="00672412"/>
    <w:rsid w:val="00676DC3"/>
    <w:rsid w:val="00677B7B"/>
    <w:rsid w:val="00681793"/>
    <w:rsid w:val="006826A9"/>
    <w:rsid w:val="00684516"/>
    <w:rsid w:val="00686BC5"/>
    <w:rsid w:val="0069164F"/>
    <w:rsid w:val="00695023"/>
    <w:rsid w:val="00695118"/>
    <w:rsid w:val="006967ED"/>
    <w:rsid w:val="00697972"/>
    <w:rsid w:val="00697AB9"/>
    <w:rsid w:val="006A2182"/>
    <w:rsid w:val="006A2688"/>
    <w:rsid w:val="006A2833"/>
    <w:rsid w:val="006A39F7"/>
    <w:rsid w:val="006A7514"/>
    <w:rsid w:val="006B1477"/>
    <w:rsid w:val="006C2E72"/>
    <w:rsid w:val="006C36B6"/>
    <w:rsid w:val="006C3E60"/>
    <w:rsid w:val="006C436A"/>
    <w:rsid w:val="006C6866"/>
    <w:rsid w:val="006D1C4C"/>
    <w:rsid w:val="006D4D7A"/>
    <w:rsid w:val="006D7533"/>
    <w:rsid w:val="006D78B4"/>
    <w:rsid w:val="006E0381"/>
    <w:rsid w:val="006E22C5"/>
    <w:rsid w:val="006E2BFE"/>
    <w:rsid w:val="006E3EFB"/>
    <w:rsid w:val="006E515B"/>
    <w:rsid w:val="006E70EE"/>
    <w:rsid w:val="006F1EC4"/>
    <w:rsid w:val="006F3A61"/>
    <w:rsid w:val="006F5409"/>
    <w:rsid w:val="006F5A3C"/>
    <w:rsid w:val="006F6083"/>
    <w:rsid w:val="006F7461"/>
    <w:rsid w:val="006F7EBB"/>
    <w:rsid w:val="00704140"/>
    <w:rsid w:val="00705644"/>
    <w:rsid w:val="00706262"/>
    <w:rsid w:val="00706537"/>
    <w:rsid w:val="00712119"/>
    <w:rsid w:val="00713629"/>
    <w:rsid w:val="00714151"/>
    <w:rsid w:val="007203C1"/>
    <w:rsid w:val="007265A9"/>
    <w:rsid w:val="0073090A"/>
    <w:rsid w:val="007332CA"/>
    <w:rsid w:val="0073514C"/>
    <w:rsid w:val="00736423"/>
    <w:rsid w:val="00736D4F"/>
    <w:rsid w:val="0074075E"/>
    <w:rsid w:val="0074487B"/>
    <w:rsid w:val="0074652C"/>
    <w:rsid w:val="0074676F"/>
    <w:rsid w:val="0075100E"/>
    <w:rsid w:val="00752FFC"/>
    <w:rsid w:val="0075368E"/>
    <w:rsid w:val="00756606"/>
    <w:rsid w:val="0076114B"/>
    <w:rsid w:val="00765F2E"/>
    <w:rsid w:val="00767687"/>
    <w:rsid w:val="0077074C"/>
    <w:rsid w:val="00770D8C"/>
    <w:rsid w:val="007714CE"/>
    <w:rsid w:val="00772B1E"/>
    <w:rsid w:val="007819D3"/>
    <w:rsid w:val="00782058"/>
    <w:rsid w:val="00784A82"/>
    <w:rsid w:val="0078530B"/>
    <w:rsid w:val="007857AF"/>
    <w:rsid w:val="007868FB"/>
    <w:rsid w:val="00787BB8"/>
    <w:rsid w:val="00787FB5"/>
    <w:rsid w:val="00791B89"/>
    <w:rsid w:val="007923C3"/>
    <w:rsid w:val="0079505A"/>
    <w:rsid w:val="0079589B"/>
    <w:rsid w:val="00797B09"/>
    <w:rsid w:val="007A0907"/>
    <w:rsid w:val="007A2F9A"/>
    <w:rsid w:val="007A5645"/>
    <w:rsid w:val="007A7CE1"/>
    <w:rsid w:val="007B107E"/>
    <w:rsid w:val="007B36EA"/>
    <w:rsid w:val="007B440A"/>
    <w:rsid w:val="007B6019"/>
    <w:rsid w:val="007C10B8"/>
    <w:rsid w:val="007C25F9"/>
    <w:rsid w:val="007C337B"/>
    <w:rsid w:val="007C5271"/>
    <w:rsid w:val="007C61C3"/>
    <w:rsid w:val="007D04E9"/>
    <w:rsid w:val="007D27A9"/>
    <w:rsid w:val="007D5453"/>
    <w:rsid w:val="007D5D84"/>
    <w:rsid w:val="007D62A2"/>
    <w:rsid w:val="007E2537"/>
    <w:rsid w:val="007E27DC"/>
    <w:rsid w:val="007E66BE"/>
    <w:rsid w:val="007E73D1"/>
    <w:rsid w:val="007F3064"/>
    <w:rsid w:val="007F623A"/>
    <w:rsid w:val="007F64B3"/>
    <w:rsid w:val="007F65F6"/>
    <w:rsid w:val="00801284"/>
    <w:rsid w:val="00801397"/>
    <w:rsid w:val="0080372B"/>
    <w:rsid w:val="00803D10"/>
    <w:rsid w:val="008045AF"/>
    <w:rsid w:val="008062DD"/>
    <w:rsid w:val="008063B6"/>
    <w:rsid w:val="008071F6"/>
    <w:rsid w:val="00807C4A"/>
    <w:rsid w:val="00807DDB"/>
    <w:rsid w:val="008100B7"/>
    <w:rsid w:val="00810674"/>
    <w:rsid w:val="00811653"/>
    <w:rsid w:val="008147AE"/>
    <w:rsid w:val="00815617"/>
    <w:rsid w:val="00821046"/>
    <w:rsid w:val="0082174B"/>
    <w:rsid w:val="008239E6"/>
    <w:rsid w:val="00825DF7"/>
    <w:rsid w:val="00834256"/>
    <w:rsid w:val="0083772B"/>
    <w:rsid w:val="008414D9"/>
    <w:rsid w:val="00844807"/>
    <w:rsid w:val="00844ABA"/>
    <w:rsid w:val="00852BFD"/>
    <w:rsid w:val="008533A2"/>
    <w:rsid w:val="00854AE3"/>
    <w:rsid w:val="00854CAD"/>
    <w:rsid w:val="00856263"/>
    <w:rsid w:val="00856ADB"/>
    <w:rsid w:val="00864904"/>
    <w:rsid w:val="00865104"/>
    <w:rsid w:val="0086625B"/>
    <w:rsid w:val="008679E7"/>
    <w:rsid w:val="00871730"/>
    <w:rsid w:val="0087323E"/>
    <w:rsid w:val="0087696A"/>
    <w:rsid w:val="008771BC"/>
    <w:rsid w:val="00877CCA"/>
    <w:rsid w:val="008815C2"/>
    <w:rsid w:val="008820C3"/>
    <w:rsid w:val="0088540C"/>
    <w:rsid w:val="00885BC6"/>
    <w:rsid w:val="00891B75"/>
    <w:rsid w:val="008A12D7"/>
    <w:rsid w:val="008A2A43"/>
    <w:rsid w:val="008A3BEC"/>
    <w:rsid w:val="008A6F6C"/>
    <w:rsid w:val="008A78EC"/>
    <w:rsid w:val="008B0983"/>
    <w:rsid w:val="008B1EB8"/>
    <w:rsid w:val="008B229F"/>
    <w:rsid w:val="008B2825"/>
    <w:rsid w:val="008B5D74"/>
    <w:rsid w:val="008B7AE1"/>
    <w:rsid w:val="008C10F4"/>
    <w:rsid w:val="008C3088"/>
    <w:rsid w:val="008C384F"/>
    <w:rsid w:val="008C44EF"/>
    <w:rsid w:val="008C47B2"/>
    <w:rsid w:val="008D40EB"/>
    <w:rsid w:val="008D4BAE"/>
    <w:rsid w:val="008E1248"/>
    <w:rsid w:val="008E2A7E"/>
    <w:rsid w:val="008E67C1"/>
    <w:rsid w:val="008E69F0"/>
    <w:rsid w:val="008E70A7"/>
    <w:rsid w:val="008E71F2"/>
    <w:rsid w:val="008F012A"/>
    <w:rsid w:val="008F389D"/>
    <w:rsid w:val="008F425F"/>
    <w:rsid w:val="008F4ADA"/>
    <w:rsid w:val="008F5348"/>
    <w:rsid w:val="008F7F90"/>
    <w:rsid w:val="00901002"/>
    <w:rsid w:val="0090279F"/>
    <w:rsid w:val="009044E3"/>
    <w:rsid w:val="00907DF5"/>
    <w:rsid w:val="00913651"/>
    <w:rsid w:val="00913984"/>
    <w:rsid w:val="00914B9D"/>
    <w:rsid w:val="00914E18"/>
    <w:rsid w:val="00914F63"/>
    <w:rsid w:val="00915549"/>
    <w:rsid w:val="00920F21"/>
    <w:rsid w:val="00921123"/>
    <w:rsid w:val="00922670"/>
    <w:rsid w:val="00924C02"/>
    <w:rsid w:val="00925015"/>
    <w:rsid w:val="00925DA1"/>
    <w:rsid w:val="009273DF"/>
    <w:rsid w:val="00927E0F"/>
    <w:rsid w:val="00930348"/>
    <w:rsid w:val="0093066B"/>
    <w:rsid w:val="00931456"/>
    <w:rsid w:val="00931723"/>
    <w:rsid w:val="00931B56"/>
    <w:rsid w:val="0093294B"/>
    <w:rsid w:val="00935BA6"/>
    <w:rsid w:val="00937EDA"/>
    <w:rsid w:val="00937EF3"/>
    <w:rsid w:val="00941104"/>
    <w:rsid w:val="00943610"/>
    <w:rsid w:val="00944920"/>
    <w:rsid w:val="00950133"/>
    <w:rsid w:val="00950629"/>
    <w:rsid w:val="00952782"/>
    <w:rsid w:val="009529D8"/>
    <w:rsid w:val="009536FB"/>
    <w:rsid w:val="0095412E"/>
    <w:rsid w:val="009544E5"/>
    <w:rsid w:val="0095598B"/>
    <w:rsid w:val="00961A13"/>
    <w:rsid w:val="00961EF0"/>
    <w:rsid w:val="00965208"/>
    <w:rsid w:val="00966661"/>
    <w:rsid w:val="00967EA2"/>
    <w:rsid w:val="009711B3"/>
    <w:rsid w:val="00972BB2"/>
    <w:rsid w:val="009751D2"/>
    <w:rsid w:val="00976C75"/>
    <w:rsid w:val="00976E39"/>
    <w:rsid w:val="00982667"/>
    <w:rsid w:val="00983387"/>
    <w:rsid w:val="00984B59"/>
    <w:rsid w:val="0098594A"/>
    <w:rsid w:val="00985FFE"/>
    <w:rsid w:val="00987AB4"/>
    <w:rsid w:val="00991B9F"/>
    <w:rsid w:val="00991FEB"/>
    <w:rsid w:val="00993703"/>
    <w:rsid w:val="009944EB"/>
    <w:rsid w:val="0099623B"/>
    <w:rsid w:val="009A17F7"/>
    <w:rsid w:val="009A1E08"/>
    <w:rsid w:val="009A2508"/>
    <w:rsid w:val="009A3806"/>
    <w:rsid w:val="009A3E29"/>
    <w:rsid w:val="009A5068"/>
    <w:rsid w:val="009A5092"/>
    <w:rsid w:val="009A7DEA"/>
    <w:rsid w:val="009B030E"/>
    <w:rsid w:val="009B31B3"/>
    <w:rsid w:val="009B35C4"/>
    <w:rsid w:val="009C3B16"/>
    <w:rsid w:val="009C5809"/>
    <w:rsid w:val="009E0341"/>
    <w:rsid w:val="009E0500"/>
    <w:rsid w:val="009E4C13"/>
    <w:rsid w:val="009E4DE0"/>
    <w:rsid w:val="009E5205"/>
    <w:rsid w:val="009E6FAE"/>
    <w:rsid w:val="009E7305"/>
    <w:rsid w:val="009F0B66"/>
    <w:rsid w:val="009F11BA"/>
    <w:rsid w:val="009F14BA"/>
    <w:rsid w:val="009F6746"/>
    <w:rsid w:val="009F6AA4"/>
    <w:rsid w:val="00A01614"/>
    <w:rsid w:val="00A0567A"/>
    <w:rsid w:val="00A10758"/>
    <w:rsid w:val="00A108C1"/>
    <w:rsid w:val="00A13185"/>
    <w:rsid w:val="00A137BE"/>
    <w:rsid w:val="00A145DE"/>
    <w:rsid w:val="00A164DB"/>
    <w:rsid w:val="00A20321"/>
    <w:rsid w:val="00A24D3E"/>
    <w:rsid w:val="00A261B4"/>
    <w:rsid w:val="00A26295"/>
    <w:rsid w:val="00A2638A"/>
    <w:rsid w:val="00A32C2A"/>
    <w:rsid w:val="00A35230"/>
    <w:rsid w:val="00A3583D"/>
    <w:rsid w:val="00A35F68"/>
    <w:rsid w:val="00A36936"/>
    <w:rsid w:val="00A417D5"/>
    <w:rsid w:val="00A47305"/>
    <w:rsid w:val="00A505A3"/>
    <w:rsid w:val="00A51409"/>
    <w:rsid w:val="00A5277A"/>
    <w:rsid w:val="00A5375C"/>
    <w:rsid w:val="00A53D01"/>
    <w:rsid w:val="00A610A2"/>
    <w:rsid w:val="00A63598"/>
    <w:rsid w:val="00A63B30"/>
    <w:rsid w:val="00A642BA"/>
    <w:rsid w:val="00A65355"/>
    <w:rsid w:val="00A65BF3"/>
    <w:rsid w:val="00A672C6"/>
    <w:rsid w:val="00A67F63"/>
    <w:rsid w:val="00A712AB"/>
    <w:rsid w:val="00A76A8A"/>
    <w:rsid w:val="00A76D18"/>
    <w:rsid w:val="00A80649"/>
    <w:rsid w:val="00A8095E"/>
    <w:rsid w:val="00A82667"/>
    <w:rsid w:val="00A87B4D"/>
    <w:rsid w:val="00A90F5D"/>
    <w:rsid w:val="00A929FF"/>
    <w:rsid w:val="00A92B07"/>
    <w:rsid w:val="00A93F6E"/>
    <w:rsid w:val="00AA1490"/>
    <w:rsid w:val="00AA3726"/>
    <w:rsid w:val="00AA79D1"/>
    <w:rsid w:val="00AB0433"/>
    <w:rsid w:val="00AB0BA5"/>
    <w:rsid w:val="00AB2A71"/>
    <w:rsid w:val="00AB4CC8"/>
    <w:rsid w:val="00AB5780"/>
    <w:rsid w:val="00AB69DB"/>
    <w:rsid w:val="00AB7728"/>
    <w:rsid w:val="00AC160F"/>
    <w:rsid w:val="00AC20B7"/>
    <w:rsid w:val="00AC2F22"/>
    <w:rsid w:val="00AC4CE3"/>
    <w:rsid w:val="00AC4CEF"/>
    <w:rsid w:val="00AC69BB"/>
    <w:rsid w:val="00AC774F"/>
    <w:rsid w:val="00AD0645"/>
    <w:rsid w:val="00AD1B49"/>
    <w:rsid w:val="00AD298F"/>
    <w:rsid w:val="00AD3882"/>
    <w:rsid w:val="00AD3E86"/>
    <w:rsid w:val="00AD703C"/>
    <w:rsid w:val="00AE226B"/>
    <w:rsid w:val="00AE43EE"/>
    <w:rsid w:val="00AE4D80"/>
    <w:rsid w:val="00AF09CB"/>
    <w:rsid w:val="00AF1D3A"/>
    <w:rsid w:val="00AF3049"/>
    <w:rsid w:val="00AF43B8"/>
    <w:rsid w:val="00AF4B03"/>
    <w:rsid w:val="00AF63FA"/>
    <w:rsid w:val="00AF713D"/>
    <w:rsid w:val="00AF7239"/>
    <w:rsid w:val="00B00DA6"/>
    <w:rsid w:val="00B02DF0"/>
    <w:rsid w:val="00B030A1"/>
    <w:rsid w:val="00B0489F"/>
    <w:rsid w:val="00B105A4"/>
    <w:rsid w:val="00B105EB"/>
    <w:rsid w:val="00B1123D"/>
    <w:rsid w:val="00B12DD1"/>
    <w:rsid w:val="00B1400F"/>
    <w:rsid w:val="00B158CB"/>
    <w:rsid w:val="00B16DA5"/>
    <w:rsid w:val="00B17A0E"/>
    <w:rsid w:val="00B200A9"/>
    <w:rsid w:val="00B21B3D"/>
    <w:rsid w:val="00B21CCF"/>
    <w:rsid w:val="00B22A2C"/>
    <w:rsid w:val="00B25F27"/>
    <w:rsid w:val="00B2620B"/>
    <w:rsid w:val="00B2777C"/>
    <w:rsid w:val="00B31648"/>
    <w:rsid w:val="00B317C7"/>
    <w:rsid w:val="00B36EEB"/>
    <w:rsid w:val="00B407C6"/>
    <w:rsid w:val="00B43AE3"/>
    <w:rsid w:val="00B44767"/>
    <w:rsid w:val="00B454C3"/>
    <w:rsid w:val="00B46186"/>
    <w:rsid w:val="00B53205"/>
    <w:rsid w:val="00B53D35"/>
    <w:rsid w:val="00B55A14"/>
    <w:rsid w:val="00B55BEA"/>
    <w:rsid w:val="00B570F5"/>
    <w:rsid w:val="00B605A1"/>
    <w:rsid w:val="00B60A8B"/>
    <w:rsid w:val="00B62614"/>
    <w:rsid w:val="00B62E51"/>
    <w:rsid w:val="00B6529C"/>
    <w:rsid w:val="00B6655A"/>
    <w:rsid w:val="00B70AA1"/>
    <w:rsid w:val="00B723C6"/>
    <w:rsid w:val="00B72A96"/>
    <w:rsid w:val="00B73949"/>
    <w:rsid w:val="00B83443"/>
    <w:rsid w:val="00B84546"/>
    <w:rsid w:val="00B8545C"/>
    <w:rsid w:val="00B86DDE"/>
    <w:rsid w:val="00B91658"/>
    <w:rsid w:val="00B919F2"/>
    <w:rsid w:val="00B94E46"/>
    <w:rsid w:val="00B9678F"/>
    <w:rsid w:val="00B9762A"/>
    <w:rsid w:val="00BA0822"/>
    <w:rsid w:val="00BA33F9"/>
    <w:rsid w:val="00BB0A55"/>
    <w:rsid w:val="00BB490A"/>
    <w:rsid w:val="00BB6916"/>
    <w:rsid w:val="00BC02A1"/>
    <w:rsid w:val="00BC35A6"/>
    <w:rsid w:val="00BC5690"/>
    <w:rsid w:val="00BC72FC"/>
    <w:rsid w:val="00BD0CC6"/>
    <w:rsid w:val="00BD0CF6"/>
    <w:rsid w:val="00BD4BAD"/>
    <w:rsid w:val="00BD5AE8"/>
    <w:rsid w:val="00BD7864"/>
    <w:rsid w:val="00BE09CC"/>
    <w:rsid w:val="00BE1DB5"/>
    <w:rsid w:val="00BE2413"/>
    <w:rsid w:val="00BE5297"/>
    <w:rsid w:val="00BE6376"/>
    <w:rsid w:val="00BE777D"/>
    <w:rsid w:val="00BF3485"/>
    <w:rsid w:val="00C00B48"/>
    <w:rsid w:val="00C02905"/>
    <w:rsid w:val="00C04070"/>
    <w:rsid w:val="00C04D81"/>
    <w:rsid w:val="00C105B1"/>
    <w:rsid w:val="00C16674"/>
    <w:rsid w:val="00C172B6"/>
    <w:rsid w:val="00C20BD8"/>
    <w:rsid w:val="00C22E35"/>
    <w:rsid w:val="00C244D4"/>
    <w:rsid w:val="00C273C4"/>
    <w:rsid w:val="00C2770A"/>
    <w:rsid w:val="00C33096"/>
    <w:rsid w:val="00C3376A"/>
    <w:rsid w:val="00C349B2"/>
    <w:rsid w:val="00C355B2"/>
    <w:rsid w:val="00C424C8"/>
    <w:rsid w:val="00C44D11"/>
    <w:rsid w:val="00C451C5"/>
    <w:rsid w:val="00C459EF"/>
    <w:rsid w:val="00C463EA"/>
    <w:rsid w:val="00C5029E"/>
    <w:rsid w:val="00C50E16"/>
    <w:rsid w:val="00C52C65"/>
    <w:rsid w:val="00C53B89"/>
    <w:rsid w:val="00C54D98"/>
    <w:rsid w:val="00C5501F"/>
    <w:rsid w:val="00C55D6E"/>
    <w:rsid w:val="00C5658B"/>
    <w:rsid w:val="00C61796"/>
    <w:rsid w:val="00C626D4"/>
    <w:rsid w:val="00C64E58"/>
    <w:rsid w:val="00C675A6"/>
    <w:rsid w:val="00C67CA5"/>
    <w:rsid w:val="00C67CEC"/>
    <w:rsid w:val="00C67F49"/>
    <w:rsid w:val="00C70108"/>
    <w:rsid w:val="00C70A4D"/>
    <w:rsid w:val="00C70EC3"/>
    <w:rsid w:val="00C71E49"/>
    <w:rsid w:val="00C721FF"/>
    <w:rsid w:val="00C72228"/>
    <w:rsid w:val="00C7267A"/>
    <w:rsid w:val="00C75153"/>
    <w:rsid w:val="00C76232"/>
    <w:rsid w:val="00C806C6"/>
    <w:rsid w:val="00C80ED5"/>
    <w:rsid w:val="00C81B05"/>
    <w:rsid w:val="00C834A7"/>
    <w:rsid w:val="00C85C37"/>
    <w:rsid w:val="00C873D8"/>
    <w:rsid w:val="00C90458"/>
    <w:rsid w:val="00C9313C"/>
    <w:rsid w:val="00CA346F"/>
    <w:rsid w:val="00CA4416"/>
    <w:rsid w:val="00CA5958"/>
    <w:rsid w:val="00CB0CF0"/>
    <w:rsid w:val="00CB235B"/>
    <w:rsid w:val="00CB3215"/>
    <w:rsid w:val="00CB5C71"/>
    <w:rsid w:val="00CB7FBC"/>
    <w:rsid w:val="00CC2101"/>
    <w:rsid w:val="00CC7030"/>
    <w:rsid w:val="00CD0DDA"/>
    <w:rsid w:val="00CD1A56"/>
    <w:rsid w:val="00CD3936"/>
    <w:rsid w:val="00CD4BD5"/>
    <w:rsid w:val="00CD532C"/>
    <w:rsid w:val="00CD5BA7"/>
    <w:rsid w:val="00CD616F"/>
    <w:rsid w:val="00CD70E9"/>
    <w:rsid w:val="00CD73ED"/>
    <w:rsid w:val="00CE011F"/>
    <w:rsid w:val="00CE0478"/>
    <w:rsid w:val="00CE0CB6"/>
    <w:rsid w:val="00CE1004"/>
    <w:rsid w:val="00CE214C"/>
    <w:rsid w:val="00CE493A"/>
    <w:rsid w:val="00CE7258"/>
    <w:rsid w:val="00CF0039"/>
    <w:rsid w:val="00CF0643"/>
    <w:rsid w:val="00CF0969"/>
    <w:rsid w:val="00CF15FD"/>
    <w:rsid w:val="00CF17F1"/>
    <w:rsid w:val="00CF225E"/>
    <w:rsid w:val="00CF37DF"/>
    <w:rsid w:val="00CF40E8"/>
    <w:rsid w:val="00CF486E"/>
    <w:rsid w:val="00CF5500"/>
    <w:rsid w:val="00D035DB"/>
    <w:rsid w:val="00D03733"/>
    <w:rsid w:val="00D06CB4"/>
    <w:rsid w:val="00D117C3"/>
    <w:rsid w:val="00D1236C"/>
    <w:rsid w:val="00D12A9D"/>
    <w:rsid w:val="00D12B71"/>
    <w:rsid w:val="00D13583"/>
    <w:rsid w:val="00D14DE1"/>
    <w:rsid w:val="00D159D3"/>
    <w:rsid w:val="00D15FC5"/>
    <w:rsid w:val="00D21841"/>
    <w:rsid w:val="00D26736"/>
    <w:rsid w:val="00D300CF"/>
    <w:rsid w:val="00D3232A"/>
    <w:rsid w:val="00D352D3"/>
    <w:rsid w:val="00D40176"/>
    <w:rsid w:val="00D41115"/>
    <w:rsid w:val="00D418A5"/>
    <w:rsid w:val="00D41C45"/>
    <w:rsid w:val="00D442B6"/>
    <w:rsid w:val="00D44740"/>
    <w:rsid w:val="00D463D6"/>
    <w:rsid w:val="00D50672"/>
    <w:rsid w:val="00D51127"/>
    <w:rsid w:val="00D526EA"/>
    <w:rsid w:val="00D541D0"/>
    <w:rsid w:val="00D5524A"/>
    <w:rsid w:val="00D55609"/>
    <w:rsid w:val="00D55689"/>
    <w:rsid w:val="00D6275B"/>
    <w:rsid w:val="00D62EFB"/>
    <w:rsid w:val="00D64C4D"/>
    <w:rsid w:val="00D67EFF"/>
    <w:rsid w:val="00D700FA"/>
    <w:rsid w:val="00D72145"/>
    <w:rsid w:val="00D72270"/>
    <w:rsid w:val="00D72587"/>
    <w:rsid w:val="00D73097"/>
    <w:rsid w:val="00D7472F"/>
    <w:rsid w:val="00D759B0"/>
    <w:rsid w:val="00D77B9F"/>
    <w:rsid w:val="00D802BF"/>
    <w:rsid w:val="00D804B0"/>
    <w:rsid w:val="00D83CB1"/>
    <w:rsid w:val="00D848A5"/>
    <w:rsid w:val="00D84A8E"/>
    <w:rsid w:val="00D9020D"/>
    <w:rsid w:val="00D90997"/>
    <w:rsid w:val="00D91A97"/>
    <w:rsid w:val="00D91B4F"/>
    <w:rsid w:val="00D91D4E"/>
    <w:rsid w:val="00D9337A"/>
    <w:rsid w:val="00D9341F"/>
    <w:rsid w:val="00D93BD4"/>
    <w:rsid w:val="00D97EDD"/>
    <w:rsid w:val="00DA00F1"/>
    <w:rsid w:val="00DA064B"/>
    <w:rsid w:val="00DA0BA6"/>
    <w:rsid w:val="00DA10B8"/>
    <w:rsid w:val="00DA1EE4"/>
    <w:rsid w:val="00DA1F01"/>
    <w:rsid w:val="00DA26A0"/>
    <w:rsid w:val="00DA2D18"/>
    <w:rsid w:val="00DA2E14"/>
    <w:rsid w:val="00DA377E"/>
    <w:rsid w:val="00DA506C"/>
    <w:rsid w:val="00DA7E8D"/>
    <w:rsid w:val="00DB065F"/>
    <w:rsid w:val="00DB09EA"/>
    <w:rsid w:val="00DB0F74"/>
    <w:rsid w:val="00DB7D7F"/>
    <w:rsid w:val="00DC21B0"/>
    <w:rsid w:val="00DC4399"/>
    <w:rsid w:val="00DC62EB"/>
    <w:rsid w:val="00DC740B"/>
    <w:rsid w:val="00DD3AF7"/>
    <w:rsid w:val="00DD432A"/>
    <w:rsid w:val="00DD4406"/>
    <w:rsid w:val="00DD5700"/>
    <w:rsid w:val="00DD779B"/>
    <w:rsid w:val="00DE0AF9"/>
    <w:rsid w:val="00DE2D6D"/>
    <w:rsid w:val="00DE3133"/>
    <w:rsid w:val="00DE37C7"/>
    <w:rsid w:val="00DE5778"/>
    <w:rsid w:val="00DF2590"/>
    <w:rsid w:val="00DF28A3"/>
    <w:rsid w:val="00DF3982"/>
    <w:rsid w:val="00DF6697"/>
    <w:rsid w:val="00DF6B25"/>
    <w:rsid w:val="00DF6D30"/>
    <w:rsid w:val="00DF7882"/>
    <w:rsid w:val="00E01121"/>
    <w:rsid w:val="00E0176E"/>
    <w:rsid w:val="00E02253"/>
    <w:rsid w:val="00E03EE4"/>
    <w:rsid w:val="00E076DE"/>
    <w:rsid w:val="00E07FB3"/>
    <w:rsid w:val="00E10A1A"/>
    <w:rsid w:val="00E13032"/>
    <w:rsid w:val="00E136A8"/>
    <w:rsid w:val="00E154FC"/>
    <w:rsid w:val="00E15C52"/>
    <w:rsid w:val="00E16834"/>
    <w:rsid w:val="00E17030"/>
    <w:rsid w:val="00E1744F"/>
    <w:rsid w:val="00E2046E"/>
    <w:rsid w:val="00E20F8A"/>
    <w:rsid w:val="00E227DA"/>
    <w:rsid w:val="00E22F2F"/>
    <w:rsid w:val="00E230CB"/>
    <w:rsid w:val="00E3026E"/>
    <w:rsid w:val="00E303CE"/>
    <w:rsid w:val="00E31DA1"/>
    <w:rsid w:val="00E33331"/>
    <w:rsid w:val="00E3354F"/>
    <w:rsid w:val="00E351F1"/>
    <w:rsid w:val="00E3615D"/>
    <w:rsid w:val="00E40C26"/>
    <w:rsid w:val="00E42215"/>
    <w:rsid w:val="00E42390"/>
    <w:rsid w:val="00E428D2"/>
    <w:rsid w:val="00E428EF"/>
    <w:rsid w:val="00E437E8"/>
    <w:rsid w:val="00E456DE"/>
    <w:rsid w:val="00E45846"/>
    <w:rsid w:val="00E46C86"/>
    <w:rsid w:val="00E471A9"/>
    <w:rsid w:val="00E4779F"/>
    <w:rsid w:val="00E50773"/>
    <w:rsid w:val="00E510DA"/>
    <w:rsid w:val="00E51CA5"/>
    <w:rsid w:val="00E52B39"/>
    <w:rsid w:val="00E52F9D"/>
    <w:rsid w:val="00E52FD8"/>
    <w:rsid w:val="00E52FE1"/>
    <w:rsid w:val="00E530D1"/>
    <w:rsid w:val="00E53B41"/>
    <w:rsid w:val="00E55494"/>
    <w:rsid w:val="00E557E3"/>
    <w:rsid w:val="00E561F2"/>
    <w:rsid w:val="00E564F3"/>
    <w:rsid w:val="00E56713"/>
    <w:rsid w:val="00E57835"/>
    <w:rsid w:val="00E60411"/>
    <w:rsid w:val="00E63C34"/>
    <w:rsid w:val="00E64897"/>
    <w:rsid w:val="00E7082E"/>
    <w:rsid w:val="00E7124E"/>
    <w:rsid w:val="00E802ED"/>
    <w:rsid w:val="00E819AA"/>
    <w:rsid w:val="00E82444"/>
    <w:rsid w:val="00E85935"/>
    <w:rsid w:val="00E86DEF"/>
    <w:rsid w:val="00E872C2"/>
    <w:rsid w:val="00E919C2"/>
    <w:rsid w:val="00E94A37"/>
    <w:rsid w:val="00E95222"/>
    <w:rsid w:val="00E960FA"/>
    <w:rsid w:val="00E965EA"/>
    <w:rsid w:val="00E96A29"/>
    <w:rsid w:val="00E97917"/>
    <w:rsid w:val="00E979C1"/>
    <w:rsid w:val="00EA160E"/>
    <w:rsid w:val="00EA298F"/>
    <w:rsid w:val="00EA6F64"/>
    <w:rsid w:val="00EA7B0B"/>
    <w:rsid w:val="00EB0694"/>
    <w:rsid w:val="00EB0A53"/>
    <w:rsid w:val="00EB385E"/>
    <w:rsid w:val="00EB4D78"/>
    <w:rsid w:val="00EB6AA6"/>
    <w:rsid w:val="00EB709E"/>
    <w:rsid w:val="00EB76CB"/>
    <w:rsid w:val="00EC2432"/>
    <w:rsid w:val="00EC5F70"/>
    <w:rsid w:val="00EC738E"/>
    <w:rsid w:val="00EC7FDA"/>
    <w:rsid w:val="00ED3C56"/>
    <w:rsid w:val="00ED41B9"/>
    <w:rsid w:val="00EE6BBD"/>
    <w:rsid w:val="00EE6DC9"/>
    <w:rsid w:val="00EF00A7"/>
    <w:rsid w:val="00EF22FE"/>
    <w:rsid w:val="00EF2FA0"/>
    <w:rsid w:val="00EF3DB3"/>
    <w:rsid w:val="00EF4FA9"/>
    <w:rsid w:val="00EF73F6"/>
    <w:rsid w:val="00F07F76"/>
    <w:rsid w:val="00F1400B"/>
    <w:rsid w:val="00F157CC"/>
    <w:rsid w:val="00F1764D"/>
    <w:rsid w:val="00F17F61"/>
    <w:rsid w:val="00F20900"/>
    <w:rsid w:val="00F27B0B"/>
    <w:rsid w:val="00F315F6"/>
    <w:rsid w:val="00F330EB"/>
    <w:rsid w:val="00F332B8"/>
    <w:rsid w:val="00F3363D"/>
    <w:rsid w:val="00F355B0"/>
    <w:rsid w:val="00F36B82"/>
    <w:rsid w:val="00F36DC8"/>
    <w:rsid w:val="00F44F0D"/>
    <w:rsid w:val="00F4528D"/>
    <w:rsid w:val="00F455D2"/>
    <w:rsid w:val="00F51534"/>
    <w:rsid w:val="00F51642"/>
    <w:rsid w:val="00F55E8B"/>
    <w:rsid w:val="00F6011B"/>
    <w:rsid w:val="00F65EE0"/>
    <w:rsid w:val="00F724CE"/>
    <w:rsid w:val="00F72D9E"/>
    <w:rsid w:val="00F733ED"/>
    <w:rsid w:val="00F85D9D"/>
    <w:rsid w:val="00F86134"/>
    <w:rsid w:val="00F8703D"/>
    <w:rsid w:val="00F92B2A"/>
    <w:rsid w:val="00F958CC"/>
    <w:rsid w:val="00F96EDF"/>
    <w:rsid w:val="00F97CA4"/>
    <w:rsid w:val="00FA0A92"/>
    <w:rsid w:val="00FA1081"/>
    <w:rsid w:val="00FA5E1B"/>
    <w:rsid w:val="00FA736E"/>
    <w:rsid w:val="00FB45A7"/>
    <w:rsid w:val="00FB4679"/>
    <w:rsid w:val="00FB7176"/>
    <w:rsid w:val="00FC088F"/>
    <w:rsid w:val="00FC6902"/>
    <w:rsid w:val="00FC791C"/>
    <w:rsid w:val="00FC7CBD"/>
    <w:rsid w:val="00FD0E4F"/>
    <w:rsid w:val="00FD40C5"/>
    <w:rsid w:val="00FD4985"/>
    <w:rsid w:val="00FD50E0"/>
    <w:rsid w:val="00FD681E"/>
    <w:rsid w:val="00FD75B9"/>
    <w:rsid w:val="00FE1322"/>
    <w:rsid w:val="00FE269F"/>
    <w:rsid w:val="00FE35E6"/>
    <w:rsid w:val="00FE3C7A"/>
    <w:rsid w:val="00FE59AD"/>
    <w:rsid w:val="00FE68B3"/>
    <w:rsid w:val="00FF7F19"/>
    <w:rsid w:val="01094D97"/>
    <w:rsid w:val="01173939"/>
    <w:rsid w:val="01190857"/>
    <w:rsid w:val="01291C0C"/>
    <w:rsid w:val="013257D1"/>
    <w:rsid w:val="01341807"/>
    <w:rsid w:val="014D3975"/>
    <w:rsid w:val="0150577C"/>
    <w:rsid w:val="016065A0"/>
    <w:rsid w:val="016159FA"/>
    <w:rsid w:val="016714E0"/>
    <w:rsid w:val="01757F56"/>
    <w:rsid w:val="017D5C8D"/>
    <w:rsid w:val="01945720"/>
    <w:rsid w:val="019727BC"/>
    <w:rsid w:val="01B13707"/>
    <w:rsid w:val="01B31AC0"/>
    <w:rsid w:val="01BB1BFA"/>
    <w:rsid w:val="01BC31F9"/>
    <w:rsid w:val="01BE215B"/>
    <w:rsid w:val="01C0191F"/>
    <w:rsid w:val="01CD1AAA"/>
    <w:rsid w:val="01CE245D"/>
    <w:rsid w:val="01DE25FC"/>
    <w:rsid w:val="01E61D4C"/>
    <w:rsid w:val="01EB1B45"/>
    <w:rsid w:val="01F86F22"/>
    <w:rsid w:val="01FF63BC"/>
    <w:rsid w:val="01FF7F1C"/>
    <w:rsid w:val="020347DE"/>
    <w:rsid w:val="020B3B95"/>
    <w:rsid w:val="02126450"/>
    <w:rsid w:val="021447B5"/>
    <w:rsid w:val="0215635C"/>
    <w:rsid w:val="02276A76"/>
    <w:rsid w:val="022A0172"/>
    <w:rsid w:val="022A4F9B"/>
    <w:rsid w:val="023334A4"/>
    <w:rsid w:val="02334AF8"/>
    <w:rsid w:val="024406F7"/>
    <w:rsid w:val="02483F4B"/>
    <w:rsid w:val="024E62EF"/>
    <w:rsid w:val="025030AD"/>
    <w:rsid w:val="02504B12"/>
    <w:rsid w:val="02685C0C"/>
    <w:rsid w:val="02713710"/>
    <w:rsid w:val="028276A3"/>
    <w:rsid w:val="029041FA"/>
    <w:rsid w:val="029B321A"/>
    <w:rsid w:val="029B6EB2"/>
    <w:rsid w:val="02A70710"/>
    <w:rsid w:val="02A847D7"/>
    <w:rsid w:val="02AB0EA8"/>
    <w:rsid w:val="02AF4893"/>
    <w:rsid w:val="02B80CFF"/>
    <w:rsid w:val="02C6542C"/>
    <w:rsid w:val="02E211A2"/>
    <w:rsid w:val="02F0565E"/>
    <w:rsid w:val="030079EF"/>
    <w:rsid w:val="03010933"/>
    <w:rsid w:val="030A2353"/>
    <w:rsid w:val="031025BB"/>
    <w:rsid w:val="031B5FCC"/>
    <w:rsid w:val="032B2234"/>
    <w:rsid w:val="032C09E4"/>
    <w:rsid w:val="0330000F"/>
    <w:rsid w:val="0341178F"/>
    <w:rsid w:val="03492CD7"/>
    <w:rsid w:val="0349798D"/>
    <w:rsid w:val="03512E0D"/>
    <w:rsid w:val="03561EFC"/>
    <w:rsid w:val="0360134F"/>
    <w:rsid w:val="03651E34"/>
    <w:rsid w:val="03801A54"/>
    <w:rsid w:val="03812EDA"/>
    <w:rsid w:val="03935475"/>
    <w:rsid w:val="039A4A77"/>
    <w:rsid w:val="039C6282"/>
    <w:rsid w:val="03A03679"/>
    <w:rsid w:val="03A11C85"/>
    <w:rsid w:val="03A3183D"/>
    <w:rsid w:val="03A94B55"/>
    <w:rsid w:val="03AE2255"/>
    <w:rsid w:val="03B115A4"/>
    <w:rsid w:val="03B45ECA"/>
    <w:rsid w:val="03BD411B"/>
    <w:rsid w:val="03BF0AFA"/>
    <w:rsid w:val="03BF2009"/>
    <w:rsid w:val="03CA0F26"/>
    <w:rsid w:val="03CB6005"/>
    <w:rsid w:val="03D13D44"/>
    <w:rsid w:val="03DB7729"/>
    <w:rsid w:val="03EC461B"/>
    <w:rsid w:val="03F015AE"/>
    <w:rsid w:val="03F01E94"/>
    <w:rsid w:val="03F01F3C"/>
    <w:rsid w:val="03F74C55"/>
    <w:rsid w:val="03FA0E3B"/>
    <w:rsid w:val="04117BDE"/>
    <w:rsid w:val="041378B1"/>
    <w:rsid w:val="041E6D05"/>
    <w:rsid w:val="041F054D"/>
    <w:rsid w:val="04297063"/>
    <w:rsid w:val="04356AC9"/>
    <w:rsid w:val="04394031"/>
    <w:rsid w:val="04482576"/>
    <w:rsid w:val="044A64C4"/>
    <w:rsid w:val="044C7FE0"/>
    <w:rsid w:val="044E498E"/>
    <w:rsid w:val="046D0EF5"/>
    <w:rsid w:val="04727BDD"/>
    <w:rsid w:val="047569D3"/>
    <w:rsid w:val="04771474"/>
    <w:rsid w:val="048D1E3F"/>
    <w:rsid w:val="048F5171"/>
    <w:rsid w:val="0495503E"/>
    <w:rsid w:val="049F61EE"/>
    <w:rsid w:val="04A05C04"/>
    <w:rsid w:val="04A17347"/>
    <w:rsid w:val="04A24CDA"/>
    <w:rsid w:val="04A76C1D"/>
    <w:rsid w:val="04AA0465"/>
    <w:rsid w:val="04B813DC"/>
    <w:rsid w:val="04BD7458"/>
    <w:rsid w:val="04C04D14"/>
    <w:rsid w:val="04C43445"/>
    <w:rsid w:val="04C6197E"/>
    <w:rsid w:val="04C75B6E"/>
    <w:rsid w:val="04C76535"/>
    <w:rsid w:val="04C802B9"/>
    <w:rsid w:val="04CB1243"/>
    <w:rsid w:val="04CE43CE"/>
    <w:rsid w:val="04CF5709"/>
    <w:rsid w:val="04D86B89"/>
    <w:rsid w:val="04E82008"/>
    <w:rsid w:val="04E839D0"/>
    <w:rsid w:val="04EA4FD4"/>
    <w:rsid w:val="04ED0BF5"/>
    <w:rsid w:val="04F01260"/>
    <w:rsid w:val="050A0494"/>
    <w:rsid w:val="05161353"/>
    <w:rsid w:val="051F0FCF"/>
    <w:rsid w:val="051F632A"/>
    <w:rsid w:val="05206200"/>
    <w:rsid w:val="0521506F"/>
    <w:rsid w:val="05233271"/>
    <w:rsid w:val="05311060"/>
    <w:rsid w:val="053432EF"/>
    <w:rsid w:val="05376F4F"/>
    <w:rsid w:val="05413D2F"/>
    <w:rsid w:val="054F0C8C"/>
    <w:rsid w:val="055854EC"/>
    <w:rsid w:val="055A7367"/>
    <w:rsid w:val="05755754"/>
    <w:rsid w:val="057E5A3A"/>
    <w:rsid w:val="05AE52E6"/>
    <w:rsid w:val="05B806BD"/>
    <w:rsid w:val="05B93CD4"/>
    <w:rsid w:val="05C3107B"/>
    <w:rsid w:val="05C6766C"/>
    <w:rsid w:val="05CA33AA"/>
    <w:rsid w:val="05CF4922"/>
    <w:rsid w:val="05CF4FFC"/>
    <w:rsid w:val="05CF77C9"/>
    <w:rsid w:val="05D90D45"/>
    <w:rsid w:val="05E005A3"/>
    <w:rsid w:val="05E60F72"/>
    <w:rsid w:val="05E77350"/>
    <w:rsid w:val="05EF2070"/>
    <w:rsid w:val="05F4728A"/>
    <w:rsid w:val="05FA17FD"/>
    <w:rsid w:val="05FB4B66"/>
    <w:rsid w:val="05FC219A"/>
    <w:rsid w:val="05FF2731"/>
    <w:rsid w:val="05FF6746"/>
    <w:rsid w:val="06001CAB"/>
    <w:rsid w:val="0601502F"/>
    <w:rsid w:val="0602459C"/>
    <w:rsid w:val="06062CED"/>
    <w:rsid w:val="061332A5"/>
    <w:rsid w:val="06177F2E"/>
    <w:rsid w:val="06223F26"/>
    <w:rsid w:val="06241E72"/>
    <w:rsid w:val="062D6D6A"/>
    <w:rsid w:val="062F196C"/>
    <w:rsid w:val="0639166E"/>
    <w:rsid w:val="064709E0"/>
    <w:rsid w:val="06474235"/>
    <w:rsid w:val="06485A1B"/>
    <w:rsid w:val="065275BD"/>
    <w:rsid w:val="06551E17"/>
    <w:rsid w:val="06596E65"/>
    <w:rsid w:val="065A1C04"/>
    <w:rsid w:val="066401F7"/>
    <w:rsid w:val="06671D10"/>
    <w:rsid w:val="06755471"/>
    <w:rsid w:val="06826D29"/>
    <w:rsid w:val="06890611"/>
    <w:rsid w:val="0694011F"/>
    <w:rsid w:val="069C306B"/>
    <w:rsid w:val="069D602E"/>
    <w:rsid w:val="06B50453"/>
    <w:rsid w:val="06B84E43"/>
    <w:rsid w:val="06C57039"/>
    <w:rsid w:val="06CD143B"/>
    <w:rsid w:val="06CF62F9"/>
    <w:rsid w:val="06D2757F"/>
    <w:rsid w:val="06DC628F"/>
    <w:rsid w:val="06E4721E"/>
    <w:rsid w:val="06E64C91"/>
    <w:rsid w:val="06F072B6"/>
    <w:rsid w:val="06F34481"/>
    <w:rsid w:val="0708732E"/>
    <w:rsid w:val="07172ED9"/>
    <w:rsid w:val="071C64EB"/>
    <w:rsid w:val="07373455"/>
    <w:rsid w:val="07394ECE"/>
    <w:rsid w:val="07410232"/>
    <w:rsid w:val="07445F3B"/>
    <w:rsid w:val="07455152"/>
    <w:rsid w:val="074566F0"/>
    <w:rsid w:val="074F52AF"/>
    <w:rsid w:val="0756203D"/>
    <w:rsid w:val="075C2AB9"/>
    <w:rsid w:val="07785F06"/>
    <w:rsid w:val="077B47C5"/>
    <w:rsid w:val="07833BDE"/>
    <w:rsid w:val="078C51AC"/>
    <w:rsid w:val="079026EC"/>
    <w:rsid w:val="07917907"/>
    <w:rsid w:val="07945283"/>
    <w:rsid w:val="07A12630"/>
    <w:rsid w:val="07AA02B9"/>
    <w:rsid w:val="07BB12AB"/>
    <w:rsid w:val="07C440E8"/>
    <w:rsid w:val="07C90652"/>
    <w:rsid w:val="07C957C6"/>
    <w:rsid w:val="07CE0805"/>
    <w:rsid w:val="07D868F8"/>
    <w:rsid w:val="07D94EF2"/>
    <w:rsid w:val="07D96FF3"/>
    <w:rsid w:val="07DF424B"/>
    <w:rsid w:val="07E06245"/>
    <w:rsid w:val="07E353C9"/>
    <w:rsid w:val="07ED32C9"/>
    <w:rsid w:val="07F11BBD"/>
    <w:rsid w:val="07FE28CC"/>
    <w:rsid w:val="08072F27"/>
    <w:rsid w:val="080C136C"/>
    <w:rsid w:val="0811597B"/>
    <w:rsid w:val="081719F4"/>
    <w:rsid w:val="08237C1C"/>
    <w:rsid w:val="08336E67"/>
    <w:rsid w:val="083F1F54"/>
    <w:rsid w:val="08400418"/>
    <w:rsid w:val="08483386"/>
    <w:rsid w:val="084D5F63"/>
    <w:rsid w:val="08500AFC"/>
    <w:rsid w:val="085C3142"/>
    <w:rsid w:val="08615D47"/>
    <w:rsid w:val="08696BB6"/>
    <w:rsid w:val="086A3E40"/>
    <w:rsid w:val="088A106B"/>
    <w:rsid w:val="08901A19"/>
    <w:rsid w:val="08912D22"/>
    <w:rsid w:val="08954F5A"/>
    <w:rsid w:val="089D734E"/>
    <w:rsid w:val="08A9577A"/>
    <w:rsid w:val="08B33A59"/>
    <w:rsid w:val="08BA034B"/>
    <w:rsid w:val="08C253E5"/>
    <w:rsid w:val="08D1746E"/>
    <w:rsid w:val="08D41FB6"/>
    <w:rsid w:val="08E17BA7"/>
    <w:rsid w:val="08EA4B27"/>
    <w:rsid w:val="08FB0439"/>
    <w:rsid w:val="09076978"/>
    <w:rsid w:val="090E1655"/>
    <w:rsid w:val="0911686E"/>
    <w:rsid w:val="09133F39"/>
    <w:rsid w:val="091D690D"/>
    <w:rsid w:val="0922006A"/>
    <w:rsid w:val="093410F1"/>
    <w:rsid w:val="093468FD"/>
    <w:rsid w:val="093B0DFE"/>
    <w:rsid w:val="0947200B"/>
    <w:rsid w:val="09590EA2"/>
    <w:rsid w:val="095949A3"/>
    <w:rsid w:val="095F64FB"/>
    <w:rsid w:val="0961244F"/>
    <w:rsid w:val="09623CA6"/>
    <w:rsid w:val="09624F4D"/>
    <w:rsid w:val="09676D53"/>
    <w:rsid w:val="0969738D"/>
    <w:rsid w:val="096D11CB"/>
    <w:rsid w:val="096E226B"/>
    <w:rsid w:val="097B1729"/>
    <w:rsid w:val="09842C00"/>
    <w:rsid w:val="09845EE4"/>
    <w:rsid w:val="09866978"/>
    <w:rsid w:val="09871280"/>
    <w:rsid w:val="09871BFD"/>
    <w:rsid w:val="09962433"/>
    <w:rsid w:val="09965C5D"/>
    <w:rsid w:val="09B73229"/>
    <w:rsid w:val="09B75B42"/>
    <w:rsid w:val="09BE6BF4"/>
    <w:rsid w:val="09CB731F"/>
    <w:rsid w:val="09DA4144"/>
    <w:rsid w:val="09DF771B"/>
    <w:rsid w:val="09E87034"/>
    <w:rsid w:val="09F11952"/>
    <w:rsid w:val="09FA196D"/>
    <w:rsid w:val="09FB28F6"/>
    <w:rsid w:val="0A033FDE"/>
    <w:rsid w:val="0A0A50B6"/>
    <w:rsid w:val="0A0C5393"/>
    <w:rsid w:val="0A0D3A80"/>
    <w:rsid w:val="0A171756"/>
    <w:rsid w:val="0A262FD8"/>
    <w:rsid w:val="0A27434C"/>
    <w:rsid w:val="0A367498"/>
    <w:rsid w:val="0A3F3790"/>
    <w:rsid w:val="0A3F65E7"/>
    <w:rsid w:val="0A413C5E"/>
    <w:rsid w:val="0A4B0FCA"/>
    <w:rsid w:val="0A5E6879"/>
    <w:rsid w:val="0A6F4376"/>
    <w:rsid w:val="0A707AAE"/>
    <w:rsid w:val="0A716C31"/>
    <w:rsid w:val="0A721BE6"/>
    <w:rsid w:val="0A753454"/>
    <w:rsid w:val="0A7E40FA"/>
    <w:rsid w:val="0A8D16AD"/>
    <w:rsid w:val="0A8F3F52"/>
    <w:rsid w:val="0A9F3290"/>
    <w:rsid w:val="0AA02A1D"/>
    <w:rsid w:val="0AB33FD6"/>
    <w:rsid w:val="0AB546E4"/>
    <w:rsid w:val="0AB821D7"/>
    <w:rsid w:val="0ABB6F49"/>
    <w:rsid w:val="0ACB4886"/>
    <w:rsid w:val="0ACB600C"/>
    <w:rsid w:val="0ACE78A7"/>
    <w:rsid w:val="0AD1124F"/>
    <w:rsid w:val="0AE922E9"/>
    <w:rsid w:val="0AF91136"/>
    <w:rsid w:val="0B06771A"/>
    <w:rsid w:val="0B0D268E"/>
    <w:rsid w:val="0B20380E"/>
    <w:rsid w:val="0B2C3CD7"/>
    <w:rsid w:val="0B2D5B42"/>
    <w:rsid w:val="0B3045FD"/>
    <w:rsid w:val="0B350DC5"/>
    <w:rsid w:val="0B374FB9"/>
    <w:rsid w:val="0B427C59"/>
    <w:rsid w:val="0B4507F7"/>
    <w:rsid w:val="0B4E4D32"/>
    <w:rsid w:val="0B4F2385"/>
    <w:rsid w:val="0B50125E"/>
    <w:rsid w:val="0B516415"/>
    <w:rsid w:val="0B6C0A75"/>
    <w:rsid w:val="0B6E3C15"/>
    <w:rsid w:val="0B785EC5"/>
    <w:rsid w:val="0B7D1308"/>
    <w:rsid w:val="0B83454C"/>
    <w:rsid w:val="0B9077A5"/>
    <w:rsid w:val="0B9546A9"/>
    <w:rsid w:val="0B9B12B2"/>
    <w:rsid w:val="0BA40052"/>
    <w:rsid w:val="0BAA14E2"/>
    <w:rsid w:val="0BBE3F86"/>
    <w:rsid w:val="0BC91396"/>
    <w:rsid w:val="0BCD0798"/>
    <w:rsid w:val="0BCE4606"/>
    <w:rsid w:val="0BDA4304"/>
    <w:rsid w:val="0BDA5375"/>
    <w:rsid w:val="0BE42DE6"/>
    <w:rsid w:val="0BE963F8"/>
    <w:rsid w:val="0BEE3806"/>
    <w:rsid w:val="0BFA514F"/>
    <w:rsid w:val="0C03119C"/>
    <w:rsid w:val="0C114E63"/>
    <w:rsid w:val="0C1C16AD"/>
    <w:rsid w:val="0C291B5B"/>
    <w:rsid w:val="0C2A35ED"/>
    <w:rsid w:val="0C3134CB"/>
    <w:rsid w:val="0C362B48"/>
    <w:rsid w:val="0C406361"/>
    <w:rsid w:val="0C424338"/>
    <w:rsid w:val="0C4670F3"/>
    <w:rsid w:val="0C4A6E85"/>
    <w:rsid w:val="0C594B5C"/>
    <w:rsid w:val="0C61799C"/>
    <w:rsid w:val="0C630C99"/>
    <w:rsid w:val="0C631A66"/>
    <w:rsid w:val="0C637615"/>
    <w:rsid w:val="0C6A4AE3"/>
    <w:rsid w:val="0C7317B2"/>
    <w:rsid w:val="0C776A84"/>
    <w:rsid w:val="0C7D1D1E"/>
    <w:rsid w:val="0C8922C3"/>
    <w:rsid w:val="0C912259"/>
    <w:rsid w:val="0C980265"/>
    <w:rsid w:val="0CA274A2"/>
    <w:rsid w:val="0CA52432"/>
    <w:rsid w:val="0CA807A0"/>
    <w:rsid w:val="0CB13176"/>
    <w:rsid w:val="0CB2183F"/>
    <w:rsid w:val="0CBC104C"/>
    <w:rsid w:val="0CBC5532"/>
    <w:rsid w:val="0CC65C0C"/>
    <w:rsid w:val="0CCA5D0A"/>
    <w:rsid w:val="0CD10395"/>
    <w:rsid w:val="0CD80AF5"/>
    <w:rsid w:val="0CE61E60"/>
    <w:rsid w:val="0CE85DBD"/>
    <w:rsid w:val="0CF80DD1"/>
    <w:rsid w:val="0D044BB9"/>
    <w:rsid w:val="0D0E328B"/>
    <w:rsid w:val="0D143955"/>
    <w:rsid w:val="0D1545FE"/>
    <w:rsid w:val="0D190087"/>
    <w:rsid w:val="0D252BD9"/>
    <w:rsid w:val="0D2F71B2"/>
    <w:rsid w:val="0D300781"/>
    <w:rsid w:val="0D351D34"/>
    <w:rsid w:val="0D36027C"/>
    <w:rsid w:val="0D3D37F2"/>
    <w:rsid w:val="0D3D5EE8"/>
    <w:rsid w:val="0D437E72"/>
    <w:rsid w:val="0D4A2DB4"/>
    <w:rsid w:val="0D4F2072"/>
    <w:rsid w:val="0D5319EF"/>
    <w:rsid w:val="0D5433F4"/>
    <w:rsid w:val="0D661F5F"/>
    <w:rsid w:val="0D877817"/>
    <w:rsid w:val="0D8B0E0B"/>
    <w:rsid w:val="0D917462"/>
    <w:rsid w:val="0D93570D"/>
    <w:rsid w:val="0D9576F7"/>
    <w:rsid w:val="0D9B3263"/>
    <w:rsid w:val="0D9C023C"/>
    <w:rsid w:val="0D9D6286"/>
    <w:rsid w:val="0DA741FC"/>
    <w:rsid w:val="0DB074B4"/>
    <w:rsid w:val="0DBA027D"/>
    <w:rsid w:val="0DBF096A"/>
    <w:rsid w:val="0DD644F1"/>
    <w:rsid w:val="0DF5786F"/>
    <w:rsid w:val="0DF61A49"/>
    <w:rsid w:val="0DF63859"/>
    <w:rsid w:val="0DFE11D3"/>
    <w:rsid w:val="0DFE611A"/>
    <w:rsid w:val="0E027929"/>
    <w:rsid w:val="0E134B81"/>
    <w:rsid w:val="0E13733F"/>
    <w:rsid w:val="0E2511D0"/>
    <w:rsid w:val="0E25459B"/>
    <w:rsid w:val="0E2E694D"/>
    <w:rsid w:val="0E385CB7"/>
    <w:rsid w:val="0E3E7094"/>
    <w:rsid w:val="0E463082"/>
    <w:rsid w:val="0E482A60"/>
    <w:rsid w:val="0E5717DF"/>
    <w:rsid w:val="0E5905CA"/>
    <w:rsid w:val="0E5F0455"/>
    <w:rsid w:val="0E602973"/>
    <w:rsid w:val="0E623EB0"/>
    <w:rsid w:val="0E651FB5"/>
    <w:rsid w:val="0E6A0F25"/>
    <w:rsid w:val="0E6C435D"/>
    <w:rsid w:val="0E7C4D98"/>
    <w:rsid w:val="0E7E4162"/>
    <w:rsid w:val="0E8260A2"/>
    <w:rsid w:val="0E85084E"/>
    <w:rsid w:val="0E8B15C9"/>
    <w:rsid w:val="0E8C00B7"/>
    <w:rsid w:val="0E8C7BE1"/>
    <w:rsid w:val="0E935987"/>
    <w:rsid w:val="0E9C355F"/>
    <w:rsid w:val="0E9E2087"/>
    <w:rsid w:val="0EA11090"/>
    <w:rsid w:val="0EA2007E"/>
    <w:rsid w:val="0EAE3F4F"/>
    <w:rsid w:val="0EAF1154"/>
    <w:rsid w:val="0EB13CEC"/>
    <w:rsid w:val="0EB223D1"/>
    <w:rsid w:val="0EB336BA"/>
    <w:rsid w:val="0ECA2188"/>
    <w:rsid w:val="0ED83417"/>
    <w:rsid w:val="0ED92DFE"/>
    <w:rsid w:val="0EE653FC"/>
    <w:rsid w:val="0EE950E9"/>
    <w:rsid w:val="0EEE43B9"/>
    <w:rsid w:val="0EF33DDF"/>
    <w:rsid w:val="0EF52E84"/>
    <w:rsid w:val="0EF73638"/>
    <w:rsid w:val="0EFA0619"/>
    <w:rsid w:val="0F0626FC"/>
    <w:rsid w:val="0F124114"/>
    <w:rsid w:val="0F157CC1"/>
    <w:rsid w:val="0F1974E7"/>
    <w:rsid w:val="0F1C6E25"/>
    <w:rsid w:val="0F1D0069"/>
    <w:rsid w:val="0F2D0C53"/>
    <w:rsid w:val="0F374A5D"/>
    <w:rsid w:val="0F395729"/>
    <w:rsid w:val="0F3C3AE3"/>
    <w:rsid w:val="0F4B76D6"/>
    <w:rsid w:val="0F4F3B20"/>
    <w:rsid w:val="0F516783"/>
    <w:rsid w:val="0F595C9C"/>
    <w:rsid w:val="0F6025E6"/>
    <w:rsid w:val="0F891100"/>
    <w:rsid w:val="0F945285"/>
    <w:rsid w:val="0F985028"/>
    <w:rsid w:val="0FAF7C7D"/>
    <w:rsid w:val="0FB21C20"/>
    <w:rsid w:val="0FB335D1"/>
    <w:rsid w:val="0FB62697"/>
    <w:rsid w:val="0FB65FC1"/>
    <w:rsid w:val="0FBD631B"/>
    <w:rsid w:val="0FBF5E76"/>
    <w:rsid w:val="0FC608DA"/>
    <w:rsid w:val="0FCF5B01"/>
    <w:rsid w:val="0FD05C9F"/>
    <w:rsid w:val="0FD129D6"/>
    <w:rsid w:val="0FD65728"/>
    <w:rsid w:val="0FDE0EED"/>
    <w:rsid w:val="0FE67C7F"/>
    <w:rsid w:val="0FEF7AE6"/>
    <w:rsid w:val="0FF7227E"/>
    <w:rsid w:val="0FFC461C"/>
    <w:rsid w:val="100901A2"/>
    <w:rsid w:val="100F3479"/>
    <w:rsid w:val="1012015A"/>
    <w:rsid w:val="101341C7"/>
    <w:rsid w:val="1016241D"/>
    <w:rsid w:val="10297740"/>
    <w:rsid w:val="102B037F"/>
    <w:rsid w:val="10322A2C"/>
    <w:rsid w:val="10344105"/>
    <w:rsid w:val="10353B7D"/>
    <w:rsid w:val="10366DF4"/>
    <w:rsid w:val="103D25C2"/>
    <w:rsid w:val="10474EC5"/>
    <w:rsid w:val="105050D8"/>
    <w:rsid w:val="10506BC8"/>
    <w:rsid w:val="105A33CE"/>
    <w:rsid w:val="105E61EF"/>
    <w:rsid w:val="10651C50"/>
    <w:rsid w:val="10655470"/>
    <w:rsid w:val="10690A7D"/>
    <w:rsid w:val="106C36FF"/>
    <w:rsid w:val="106E43E6"/>
    <w:rsid w:val="1071662A"/>
    <w:rsid w:val="1075755A"/>
    <w:rsid w:val="1076236C"/>
    <w:rsid w:val="10792168"/>
    <w:rsid w:val="10795489"/>
    <w:rsid w:val="107D5440"/>
    <w:rsid w:val="1092467C"/>
    <w:rsid w:val="10940A38"/>
    <w:rsid w:val="109A755D"/>
    <w:rsid w:val="10A77654"/>
    <w:rsid w:val="10AC5993"/>
    <w:rsid w:val="10B47724"/>
    <w:rsid w:val="10B63C0C"/>
    <w:rsid w:val="10C64620"/>
    <w:rsid w:val="10D15348"/>
    <w:rsid w:val="10D7354A"/>
    <w:rsid w:val="10D77981"/>
    <w:rsid w:val="10DF69CF"/>
    <w:rsid w:val="10E42498"/>
    <w:rsid w:val="10E55B26"/>
    <w:rsid w:val="10EC0626"/>
    <w:rsid w:val="10FC5C67"/>
    <w:rsid w:val="110D66EA"/>
    <w:rsid w:val="111B76EC"/>
    <w:rsid w:val="111C7B51"/>
    <w:rsid w:val="1124670A"/>
    <w:rsid w:val="11290120"/>
    <w:rsid w:val="112E754F"/>
    <w:rsid w:val="1131144F"/>
    <w:rsid w:val="11345598"/>
    <w:rsid w:val="114113A7"/>
    <w:rsid w:val="1149456C"/>
    <w:rsid w:val="114C11C7"/>
    <w:rsid w:val="114F2E05"/>
    <w:rsid w:val="11500582"/>
    <w:rsid w:val="115E6FE0"/>
    <w:rsid w:val="11697507"/>
    <w:rsid w:val="116A5F2F"/>
    <w:rsid w:val="116C5EC8"/>
    <w:rsid w:val="117254D6"/>
    <w:rsid w:val="11731465"/>
    <w:rsid w:val="117B657F"/>
    <w:rsid w:val="117F333D"/>
    <w:rsid w:val="11815C96"/>
    <w:rsid w:val="118C6ABE"/>
    <w:rsid w:val="11914A00"/>
    <w:rsid w:val="119353D6"/>
    <w:rsid w:val="11975BD2"/>
    <w:rsid w:val="119C2C33"/>
    <w:rsid w:val="11A80FBD"/>
    <w:rsid w:val="11A923C5"/>
    <w:rsid w:val="11B91AFD"/>
    <w:rsid w:val="11BA5CFF"/>
    <w:rsid w:val="11C03ED3"/>
    <w:rsid w:val="11CC57D9"/>
    <w:rsid w:val="11D477B7"/>
    <w:rsid w:val="11D921ED"/>
    <w:rsid w:val="11E024F2"/>
    <w:rsid w:val="11E10D25"/>
    <w:rsid w:val="11E210AC"/>
    <w:rsid w:val="11EA549C"/>
    <w:rsid w:val="11EC087E"/>
    <w:rsid w:val="11EE1664"/>
    <w:rsid w:val="11F83471"/>
    <w:rsid w:val="11FF32FD"/>
    <w:rsid w:val="12114678"/>
    <w:rsid w:val="12146E58"/>
    <w:rsid w:val="121C4895"/>
    <w:rsid w:val="121D342C"/>
    <w:rsid w:val="12233E7D"/>
    <w:rsid w:val="122C7B08"/>
    <w:rsid w:val="12481DB6"/>
    <w:rsid w:val="125042C6"/>
    <w:rsid w:val="125339EF"/>
    <w:rsid w:val="126509D4"/>
    <w:rsid w:val="12656F9C"/>
    <w:rsid w:val="126A564C"/>
    <w:rsid w:val="126E5247"/>
    <w:rsid w:val="128C63B4"/>
    <w:rsid w:val="12903179"/>
    <w:rsid w:val="129568E6"/>
    <w:rsid w:val="129927EF"/>
    <w:rsid w:val="12996B50"/>
    <w:rsid w:val="129E1162"/>
    <w:rsid w:val="12A12076"/>
    <w:rsid w:val="12A76C90"/>
    <w:rsid w:val="12A80B9F"/>
    <w:rsid w:val="12A8498E"/>
    <w:rsid w:val="12AD0DF2"/>
    <w:rsid w:val="12C11E5A"/>
    <w:rsid w:val="12F03D69"/>
    <w:rsid w:val="130728C4"/>
    <w:rsid w:val="13115888"/>
    <w:rsid w:val="131161CB"/>
    <w:rsid w:val="131327CB"/>
    <w:rsid w:val="132407C6"/>
    <w:rsid w:val="13242780"/>
    <w:rsid w:val="13353D80"/>
    <w:rsid w:val="13363851"/>
    <w:rsid w:val="133868AB"/>
    <w:rsid w:val="133F136A"/>
    <w:rsid w:val="13454A87"/>
    <w:rsid w:val="134A784E"/>
    <w:rsid w:val="134E65D3"/>
    <w:rsid w:val="13554522"/>
    <w:rsid w:val="135D07AA"/>
    <w:rsid w:val="135D24C7"/>
    <w:rsid w:val="135F669C"/>
    <w:rsid w:val="1367428F"/>
    <w:rsid w:val="136B3490"/>
    <w:rsid w:val="136F66CF"/>
    <w:rsid w:val="13700520"/>
    <w:rsid w:val="13710CB5"/>
    <w:rsid w:val="137B613C"/>
    <w:rsid w:val="137F3923"/>
    <w:rsid w:val="1391737D"/>
    <w:rsid w:val="13973BC1"/>
    <w:rsid w:val="13985213"/>
    <w:rsid w:val="13990398"/>
    <w:rsid w:val="139D4F49"/>
    <w:rsid w:val="139F7715"/>
    <w:rsid w:val="13A81479"/>
    <w:rsid w:val="13AD2514"/>
    <w:rsid w:val="13B01036"/>
    <w:rsid w:val="13CE1206"/>
    <w:rsid w:val="13D54D99"/>
    <w:rsid w:val="13D67E19"/>
    <w:rsid w:val="13FC01D5"/>
    <w:rsid w:val="13FE1C95"/>
    <w:rsid w:val="14091D4D"/>
    <w:rsid w:val="140A47C1"/>
    <w:rsid w:val="14171308"/>
    <w:rsid w:val="1417554F"/>
    <w:rsid w:val="14282767"/>
    <w:rsid w:val="142D1B72"/>
    <w:rsid w:val="14342846"/>
    <w:rsid w:val="144B484A"/>
    <w:rsid w:val="145161C2"/>
    <w:rsid w:val="146615FC"/>
    <w:rsid w:val="146F44E4"/>
    <w:rsid w:val="14794C37"/>
    <w:rsid w:val="14810DCB"/>
    <w:rsid w:val="14895526"/>
    <w:rsid w:val="14A353EE"/>
    <w:rsid w:val="14A946F8"/>
    <w:rsid w:val="14AD70EA"/>
    <w:rsid w:val="14B01461"/>
    <w:rsid w:val="14C242FD"/>
    <w:rsid w:val="14C62FB4"/>
    <w:rsid w:val="14C802CD"/>
    <w:rsid w:val="14D032C8"/>
    <w:rsid w:val="14D200C2"/>
    <w:rsid w:val="14D3381D"/>
    <w:rsid w:val="14D8413D"/>
    <w:rsid w:val="14DB395D"/>
    <w:rsid w:val="14E70915"/>
    <w:rsid w:val="14E96D67"/>
    <w:rsid w:val="14F12BDB"/>
    <w:rsid w:val="14FB2A37"/>
    <w:rsid w:val="15057945"/>
    <w:rsid w:val="15077888"/>
    <w:rsid w:val="15085190"/>
    <w:rsid w:val="150A4D1B"/>
    <w:rsid w:val="150C19A1"/>
    <w:rsid w:val="151B222D"/>
    <w:rsid w:val="15225532"/>
    <w:rsid w:val="152C72FB"/>
    <w:rsid w:val="152D5ADB"/>
    <w:rsid w:val="152E6CCF"/>
    <w:rsid w:val="153B7A51"/>
    <w:rsid w:val="153C117F"/>
    <w:rsid w:val="153C6A85"/>
    <w:rsid w:val="15404CE0"/>
    <w:rsid w:val="1550016F"/>
    <w:rsid w:val="155F1DA2"/>
    <w:rsid w:val="156546FB"/>
    <w:rsid w:val="15784ADD"/>
    <w:rsid w:val="157F14D5"/>
    <w:rsid w:val="15814076"/>
    <w:rsid w:val="15816A33"/>
    <w:rsid w:val="15843EDC"/>
    <w:rsid w:val="158D0AE7"/>
    <w:rsid w:val="15934EA5"/>
    <w:rsid w:val="159A25AD"/>
    <w:rsid w:val="15A01311"/>
    <w:rsid w:val="15A04A9F"/>
    <w:rsid w:val="15A16DD1"/>
    <w:rsid w:val="15A34BCC"/>
    <w:rsid w:val="15AB291A"/>
    <w:rsid w:val="15AF4A4B"/>
    <w:rsid w:val="15B96B9F"/>
    <w:rsid w:val="15D273ED"/>
    <w:rsid w:val="15D54F0F"/>
    <w:rsid w:val="15D8028B"/>
    <w:rsid w:val="15DD149B"/>
    <w:rsid w:val="15E34061"/>
    <w:rsid w:val="15E44314"/>
    <w:rsid w:val="15FC7512"/>
    <w:rsid w:val="16096514"/>
    <w:rsid w:val="16113B34"/>
    <w:rsid w:val="161D7963"/>
    <w:rsid w:val="16377978"/>
    <w:rsid w:val="16396CF1"/>
    <w:rsid w:val="16485D31"/>
    <w:rsid w:val="1649298A"/>
    <w:rsid w:val="16494166"/>
    <w:rsid w:val="164C438D"/>
    <w:rsid w:val="164D2F3E"/>
    <w:rsid w:val="1653656A"/>
    <w:rsid w:val="165A71A5"/>
    <w:rsid w:val="166F17A8"/>
    <w:rsid w:val="167B5F06"/>
    <w:rsid w:val="1684625F"/>
    <w:rsid w:val="168808CC"/>
    <w:rsid w:val="169F03B6"/>
    <w:rsid w:val="16A112AB"/>
    <w:rsid w:val="16B04AFD"/>
    <w:rsid w:val="16B377FE"/>
    <w:rsid w:val="16B64CE1"/>
    <w:rsid w:val="16B92EED"/>
    <w:rsid w:val="16C34C26"/>
    <w:rsid w:val="16C427BB"/>
    <w:rsid w:val="16CA271A"/>
    <w:rsid w:val="16D20A5F"/>
    <w:rsid w:val="16DA4478"/>
    <w:rsid w:val="16EA1435"/>
    <w:rsid w:val="16EB3DFB"/>
    <w:rsid w:val="16F4190D"/>
    <w:rsid w:val="16FA57BB"/>
    <w:rsid w:val="16FD5291"/>
    <w:rsid w:val="1702794C"/>
    <w:rsid w:val="170541D8"/>
    <w:rsid w:val="17097066"/>
    <w:rsid w:val="170D1536"/>
    <w:rsid w:val="170D6A70"/>
    <w:rsid w:val="17103D25"/>
    <w:rsid w:val="172959BE"/>
    <w:rsid w:val="17351829"/>
    <w:rsid w:val="174464C0"/>
    <w:rsid w:val="175A3DAC"/>
    <w:rsid w:val="175F092D"/>
    <w:rsid w:val="176237F2"/>
    <w:rsid w:val="176723B7"/>
    <w:rsid w:val="17687763"/>
    <w:rsid w:val="17693624"/>
    <w:rsid w:val="177419EB"/>
    <w:rsid w:val="1775164E"/>
    <w:rsid w:val="1775180A"/>
    <w:rsid w:val="177B5D13"/>
    <w:rsid w:val="177E13B7"/>
    <w:rsid w:val="178A6533"/>
    <w:rsid w:val="17913C3E"/>
    <w:rsid w:val="17AA27ED"/>
    <w:rsid w:val="17B6489E"/>
    <w:rsid w:val="17B9324B"/>
    <w:rsid w:val="17C31D0D"/>
    <w:rsid w:val="17CC5470"/>
    <w:rsid w:val="17D303C8"/>
    <w:rsid w:val="17DC37CE"/>
    <w:rsid w:val="17E11D00"/>
    <w:rsid w:val="17E45DF9"/>
    <w:rsid w:val="17EE54DA"/>
    <w:rsid w:val="17F8634D"/>
    <w:rsid w:val="18013CB6"/>
    <w:rsid w:val="1807337A"/>
    <w:rsid w:val="18114C3F"/>
    <w:rsid w:val="182115EA"/>
    <w:rsid w:val="18303DE9"/>
    <w:rsid w:val="183671D6"/>
    <w:rsid w:val="1840770B"/>
    <w:rsid w:val="18451F49"/>
    <w:rsid w:val="18571DF3"/>
    <w:rsid w:val="185F2722"/>
    <w:rsid w:val="18655549"/>
    <w:rsid w:val="1870169C"/>
    <w:rsid w:val="187614A0"/>
    <w:rsid w:val="18B37A0E"/>
    <w:rsid w:val="18B44EC2"/>
    <w:rsid w:val="18BA6BA5"/>
    <w:rsid w:val="18BE6024"/>
    <w:rsid w:val="18C1770A"/>
    <w:rsid w:val="18C32E0A"/>
    <w:rsid w:val="18C35660"/>
    <w:rsid w:val="18C916B9"/>
    <w:rsid w:val="18D42120"/>
    <w:rsid w:val="18E20621"/>
    <w:rsid w:val="18E26CDB"/>
    <w:rsid w:val="18EA716D"/>
    <w:rsid w:val="18F81D1E"/>
    <w:rsid w:val="190F38AD"/>
    <w:rsid w:val="19153EFA"/>
    <w:rsid w:val="19262EE7"/>
    <w:rsid w:val="19282479"/>
    <w:rsid w:val="192A37C4"/>
    <w:rsid w:val="1932456B"/>
    <w:rsid w:val="19444EB5"/>
    <w:rsid w:val="1968732F"/>
    <w:rsid w:val="19707DCD"/>
    <w:rsid w:val="19730B96"/>
    <w:rsid w:val="19775923"/>
    <w:rsid w:val="197E7E83"/>
    <w:rsid w:val="19825F62"/>
    <w:rsid w:val="198916CE"/>
    <w:rsid w:val="199A31AB"/>
    <w:rsid w:val="199F32DF"/>
    <w:rsid w:val="19A22D8D"/>
    <w:rsid w:val="19A87293"/>
    <w:rsid w:val="19AA36E9"/>
    <w:rsid w:val="19AC063D"/>
    <w:rsid w:val="19AC4286"/>
    <w:rsid w:val="19C2777A"/>
    <w:rsid w:val="19D26DCF"/>
    <w:rsid w:val="19DF24BA"/>
    <w:rsid w:val="19E50898"/>
    <w:rsid w:val="19F55D72"/>
    <w:rsid w:val="19F97D46"/>
    <w:rsid w:val="1A033AA2"/>
    <w:rsid w:val="1A043988"/>
    <w:rsid w:val="1A174BAC"/>
    <w:rsid w:val="1A193B8A"/>
    <w:rsid w:val="1A1E34D6"/>
    <w:rsid w:val="1A251716"/>
    <w:rsid w:val="1A2C3CAA"/>
    <w:rsid w:val="1A330196"/>
    <w:rsid w:val="1A351F73"/>
    <w:rsid w:val="1A4A414E"/>
    <w:rsid w:val="1A4C60FF"/>
    <w:rsid w:val="1A4E5697"/>
    <w:rsid w:val="1A520F7A"/>
    <w:rsid w:val="1A710F7F"/>
    <w:rsid w:val="1A8856E9"/>
    <w:rsid w:val="1A8F145D"/>
    <w:rsid w:val="1A9A7727"/>
    <w:rsid w:val="1A9D76F3"/>
    <w:rsid w:val="1AAB436E"/>
    <w:rsid w:val="1AAD027C"/>
    <w:rsid w:val="1AB07CF9"/>
    <w:rsid w:val="1ABD4860"/>
    <w:rsid w:val="1ACD2853"/>
    <w:rsid w:val="1AE668BF"/>
    <w:rsid w:val="1AEC4B1A"/>
    <w:rsid w:val="1AED5C2C"/>
    <w:rsid w:val="1AED7810"/>
    <w:rsid w:val="1AFA0DBF"/>
    <w:rsid w:val="1AFC7301"/>
    <w:rsid w:val="1B1E3FB5"/>
    <w:rsid w:val="1B2C6A44"/>
    <w:rsid w:val="1B427C8C"/>
    <w:rsid w:val="1B4679EA"/>
    <w:rsid w:val="1B494B12"/>
    <w:rsid w:val="1B4A6A2D"/>
    <w:rsid w:val="1B510B24"/>
    <w:rsid w:val="1B57671E"/>
    <w:rsid w:val="1B5A6EB0"/>
    <w:rsid w:val="1B5D54A6"/>
    <w:rsid w:val="1B686459"/>
    <w:rsid w:val="1B743565"/>
    <w:rsid w:val="1B766259"/>
    <w:rsid w:val="1B873EB4"/>
    <w:rsid w:val="1B8A22F8"/>
    <w:rsid w:val="1B902CBA"/>
    <w:rsid w:val="1B902E2A"/>
    <w:rsid w:val="1B9B6C45"/>
    <w:rsid w:val="1B9D0588"/>
    <w:rsid w:val="1B9D418A"/>
    <w:rsid w:val="1B9E4E5E"/>
    <w:rsid w:val="1BB10046"/>
    <w:rsid w:val="1BB73D40"/>
    <w:rsid w:val="1BBD6DD4"/>
    <w:rsid w:val="1BBF4366"/>
    <w:rsid w:val="1BC55AA0"/>
    <w:rsid w:val="1BC648A3"/>
    <w:rsid w:val="1BCC3B9B"/>
    <w:rsid w:val="1BD441AA"/>
    <w:rsid w:val="1BD8644E"/>
    <w:rsid w:val="1BDB5659"/>
    <w:rsid w:val="1BDC68A4"/>
    <w:rsid w:val="1BEB4C1F"/>
    <w:rsid w:val="1BED140E"/>
    <w:rsid w:val="1C026139"/>
    <w:rsid w:val="1C042E20"/>
    <w:rsid w:val="1C054F99"/>
    <w:rsid w:val="1C07142C"/>
    <w:rsid w:val="1C0C11EE"/>
    <w:rsid w:val="1C1B2F4F"/>
    <w:rsid w:val="1C2072FC"/>
    <w:rsid w:val="1C34037C"/>
    <w:rsid w:val="1C384865"/>
    <w:rsid w:val="1C451789"/>
    <w:rsid w:val="1C456C62"/>
    <w:rsid w:val="1C4A265C"/>
    <w:rsid w:val="1C524A3C"/>
    <w:rsid w:val="1C587D55"/>
    <w:rsid w:val="1C600F2C"/>
    <w:rsid w:val="1C61390C"/>
    <w:rsid w:val="1C681ED8"/>
    <w:rsid w:val="1C6A68F0"/>
    <w:rsid w:val="1C876D6B"/>
    <w:rsid w:val="1C882F58"/>
    <w:rsid w:val="1C8C708F"/>
    <w:rsid w:val="1C8F3829"/>
    <w:rsid w:val="1C9063FE"/>
    <w:rsid w:val="1C9173BB"/>
    <w:rsid w:val="1C967350"/>
    <w:rsid w:val="1CA0324C"/>
    <w:rsid w:val="1CA94100"/>
    <w:rsid w:val="1CAC48D6"/>
    <w:rsid w:val="1CB44304"/>
    <w:rsid w:val="1CB60F77"/>
    <w:rsid w:val="1CB93183"/>
    <w:rsid w:val="1CBC48C1"/>
    <w:rsid w:val="1CC166BD"/>
    <w:rsid w:val="1CC749CD"/>
    <w:rsid w:val="1CCD3D7F"/>
    <w:rsid w:val="1CD27A26"/>
    <w:rsid w:val="1CE44864"/>
    <w:rsid w:val="1CE747F6"/>
    <w:rsid w:val="1CE81CEB"/>
    <w:rsid w:val="1CEB1543"/>
    <w:rsid w:val="1CEE1434"/>
    <w:rsid w:val="1CFB2614"/>
    <w:rsid w:val="1CFC10B9"/>
    <w:rsid w:val="1CFD1044"/>
    <w:rsid w:val="1D0B2CE1"/>
    <w:rsid w:val="1D283495"/>
    <w:rsid w:val="1D2B7D55"/>
    <w:rsid w:val="1D3251D0"/>
    <w:rsid w:val="1D372FC4"/>
    <w:rsid w:val="1D451539"/>
    <w:rsid w:val="1D466F80"/>
    <w:rsid w:val="1D484FA7"/>
    <w:rsid w:val="1D4F300D"/>
    <w:rsid w:val="1D671F1A"/>
    <w:rsid w:val="1D673CCF"/>
    <w:rsid w:val="1D79166F"/>
    <w:rsid w:val="1D7E5379"/>
    <w:rsid w:val="1D8B7B5E"/>
    <w:rsid w:val="1D9B7069"/>
    <w:rsid w:val="1DA86E9F"/>
    <w:rsid w:val="1DB95C25"/>
    <w:rsid w:val="1DC030F0"/>
    <w:rsid w:val="1DC1427C"/>
    <w:rsid w:val="1DC4665F"/>
    <w:rsid w:val="1DD00886"/>
    <w:rsid w:val="1DD5384A"/>
    <w:rsid w:val="1DD601A9"/>
    <w:rsid w:val="1DE530A8"/>
    <w:rsid w:val="1DE95C17"/>
    <w:rsid w:val="1DEC4DFA"/>
    <w:rsid w:val="1DEE3DB9"/>
    <w:rsid w:val="1E00060F"/>
    <w:rsid w:val="1E0307F9"/>
    <w:rsid w:val="1E1202BC"/>
    <w:rsid w:val="1E172743"/>
    <w:rsid w:val="1E2A1D39"/>
    <w:rsid w:val="1E2E417B"/>
    <w:rsid w:val="1E3F5C4D"/>
    <w:rsid w:val="1E413830"/>
    <w:rsid w:val="1E4649FF"/>
    <w:rsid w:val="1E4C0F31"/>
    <w:rsid w:val="1E51391E"/>
    <w:rsid w:val="1E594405"/>
    <w:rsid w:val="1E6632E4"/>
    <w:rsid w:val="1E7C2152"/>
    <w:rsid w:val="1E8D4346"/>
    <w:rsid w:val="1E8D4C17"/>
    <w:rsid w:val="1E8F6DF7"/>
    <w:rsid w:val="1E971E6E"/>
    <w:rsid w:val="1EA159A0"/>
    <w:rsid w:val="1EA22753"/>
    <w:rsid w:val="1EA462AA"/>
    <w:rsid w:val="1EA54293"/>
    <w:rsid w:val="1EA81AE0"/>
    <w:rsid w:val="1EA824F5"/>
    <w:rsid w:val="1EB51D52"/>
    <w:rsid w:val="1EBA1864"/>
    <w:rsid w:val="1EBB0A1A"/>
    <w:rsid w:val="1EC22256"/>
    <w:rsid w:val="1EC85718"/>
    <w:rsid w:val="1ED37FCE"/>
    <w:rsid w:val="1ED656BE"/>
    <w:rsid w:val="1EEB2164"/>
    <w:rsid w:val="1EEC4BCE"/>
    <w:rsid w:val="1EF237BB"/>
    <w:rsid w:val="1EFC489F"/>
    <w:rsid w:val="1EFF5B84"/>
    <w:rsid w:val="1F0020A3"/>
    <w:rsid w:val="1F011577"/>
    <w:rsid w:val="1F036E07"/>
    <w:rsid w:val="1F0A0E69"/>
    <w:rsid w:val="1F0B3751"/>
    <w:rsid w:val="1F10134A"/>
    <w:rsid w:val="1F1352DB"/>
    <w:rsid w:val="1F162444"/>
    <w:rsid w:val="1F1C36E2"/>
    <w:rsid w:val="1F1E6D26"/>
    <w:rsid w:val="1F2108E8"/>
    <w:rsid w:val="1F213639"/>
    <w:rsid w:val="1F267252"/>
    <w:rsid w:val="1F2B5883"/>
    <w:rsid w:val="1F2D2C24"/>
    <w:rsid w:val="1F2F6CE2"/>
    <w:rsid w:val="1F365F3A"/>
    <w:rsid w:val="1F3675DB"/>
    <w:rsid w:val="1F405D4E"/>
    <w:rsid w:val="1F4A5C17"/>
    <w:rsid w:val="1F4C1377"/>
    <w:rsid w:val="1F4E5657"/>
    <w:rsid w:val="1F591DBD"/>
    <w:rsid w:val="1F5B1A8A"/>
    <w:rsid w:val="1F5B7E4C"/>
    <w:rsid w:val="1F5D5F73"/>
    <w:rsid w:val="1F70732E"/>
    <w:rsid w:val="1F753735"/>
    <w:rsid w:val="1F793CF6"/>
    <w:rsid w:val="1F7B58C6"/>
    <w:rsid w:val="1F7F49B6"/>
    <w:rsid w:val="1F813F80"/>
    <w:rsid w:val="1F9D5FA6"/>
    <w:rsid w:val="1FA65872"/>
    <w:rsid w:val="1FB34938"/>
    <w:rsid w:val="1FB735B1"/>
    <w:rsid w:val="1FBD01EB"/>
    <w:rsid w:val="1FC03478"/>
    <w:rsid w:val="1FC51951"/>
    <w:rsid w:val="1FC70068"/>
    <w:rsid w:val="1FDC35A8"/>
    <w:rsid w:val="1FE0646A"/>
    <w:rsid w:val="1FE75F2E"/>
    <w:rsid w:val="1FEA7913"/>
    <w:rsid w:val="1FEF1927"/>
    <w:rsid w:val="1FF709F5"/>
    <w:rsid w:val="1FFE56AE"/>
    <w:rsid w:val="1FFF6E59"/>
    <w:rsid w:val="20056625"/>
    <w:rsid w:val="200B2D8B"/>
    <w:rsid w:val="201E31F1"/>
    <w:rsid w:val="20224779"/>
    <w:rsid w:val="202646DD"/>
    <w:rsid w:val="2029668A"/>
    <w:rsid w:val="20324D08"/>
    <w:rsid w:val="20427386"/>
    <w:rsid w:val="20456CDC"/>
    <w:rsid w:val="20475744"/>
    <w:rsid w:val="204A7B6F"/>
    <w:rsid w:val="204C23A0"/>
    <w:rsid w:val="205F763C"/>
    <w:rsid w:val="2062082B"/>
    <w:rsid w:val="2063050E"/>
    <w:rsid w:val="20635417"/>
    <w:rsid w:val="2076332E"/>
    <w:rsid w:val="208779BF"/>
    <w:rsid w:val="2098096F"/>
    <w:rsid w:val="20A45633"/>
    <w:rsid w:val="20A76D7B"/>
    <w:rsid w:val="20B17DD7"/>
    <w:rsid w:val="20B5268B"/>
    <w:rsid w:val="20B60437"/>
    <w:rsid w:val="20BC40EF"/>
    <w:rsid w:val="20C04E69"/>
    <w:rsid w:val="20C122F9"/>
    <w:rsid w:val="20CF3B61"/>
    <w:rsid w:val="20CF5A5E"/>
    <w:rsid w:val="20D00DF0"/>
    <w:rsid w:val="20D35F8D"/>
    <w:rsid w:val="20D61538"/>
    <w:rsid w:val="20D83DE1"/>
    <w:rsid w:val="20E03624"/>
    <w:rsid w:val="20E43D2A"/>
    <w:rsid w:val="20F128F0"/>
    <w:rsid w:val="20FC5E91"/>
    <w:rsid w:val="210915C9"/>
    <w:rsid w:val="210F4ED3"/>
    <w:rsid w:val="21120289"/>
    <w:rsid w:val="21145DB9"/>
    <w:rsid w:val="21273D30"/>
    <w:rsid w:val="212A7E3A"/>
    <w:rsid w:val="213E023B"/>
    <w:rsid w:val="21431905"/>
    <w:rsid w:val="21482355"/>
    <w:rsid w:val="215D195B"/>
    <w:rsid w:val="21671171"/>
    <w:rsid w:val="217704BA"/>
    <w:rsid w:val="218837E7"/>
    <w:rsid w:val="2192291A"/>
    <w:rsid w:val="21933ED0"/>
    <w:rsid w:val="2195011B"/>
    <w:rsid w:val="219F15A0"/>
    <w:rsid w:val="21B310F4"/>
    <w:rsid w:val="21B56ABB"/>
    <w:rsid w:val="21BB4FB0"/>
    <w:rsid w:val="21C9222C"/>
    <w:rsid w:val="21CD7243"/>
    <w:rsid w:val="21CE47DC"/>
    <w:rsid w:val="21D8648B"/>
    <w:rsid w:val="21DB0299"/>
    <w:rsid w:val="21DB1B27"/>
    <w:rsid w:val="21DD195C"/>
    <w:rsid w:val="21DF676D"/>
    <w:rsid w:val="21E476E8"/>
    <w:rsid w:val="21E93D57"/>
    <w:rsid w:val="21E97698"/>
    <w:rsid w:val="21EE4760"/>
    <w:rsid w:val="22063E98"/>
    <w:rsid w:val="221144DD"/>
    <w:rsid w:val="22156E06"/>
    <w:rsid w:val="221B3E3E"/>
    <w:rsid w:val="222120CF"/>
    <w:rsid w:val="222A6472"/>
    <w:rsid w:val="22312242"/>
    <w:rsid w:val="22382754"/>
    <w:rsid w:val="224432D6"/>
    <w:rsid w:val="22450DB9"/>
    <w:rsid w:val="224A2B33"/>
    <w:rsid w:val="225115CB"/>
    <w:rsid w:val="225F5341"/>
    <w:rsid w:val="2278164A"/>
    <w:rsid w:val="2278673B"/>
    <w:rsid w:val="227D2F71"/>
    <w:rsid w:val="228155BA"/>
    <w:rsid w:val="22816264"/>
    <w:rsid w:val="22845BE3"/>
    <w:rsid w:val="22907E53"/>
    <w:rsid w:val="22AE771C"/>
    <w:rsid w:val="22C3674B"/>
    <w:rsid w:val="22C66714"/>
    <w:rsid w:val="22C9579B"/>
    <w:rsid w:val="22CB2D3E"/>
    <w:rsid w:val="22CF6E20"/>
    <w:rsid w:val="22D97919"/>
    <w:rsid w:val="22E52F8C"/>
    <w:rsid w:val="22E934DD"/>
    <w:rsid w:val="22EF2597"/>
    <w:rsid w:val="22EF5BD5"/>
    <w:rsid w:val="22F17100"/>
    <w:rsid w:val="22FB2AB5"/>
    <w:rsid w:val="23023559"/>
    <w:rsid w:val="23063485"/>
    <w:rsid w:val="230C383F"/>
    <w:rsid w:val="230D48B4"/>
    <w:rsid w:val="23126E36"/>
    <w:rsid w:val="23227941"/>
    <w:rsid w:val="232564B9"/>
    <w:rsid w:val="233019D8"/>
    <w:rsid w:val="23356561"/>
    <w:rsid w:val="23366DA0"/>
    <w:rsid w:val="233E0C8A"/>
    <w:rsid w:val="23405760"/>
    <w:rsid w:val="23433B5C"/>
    <w:rsid w:val="23483484"/>
    <w:rsid w:val="234F20F4"/>
    <w:rsid w:val="23556404"/>
    <w:rsid w:val="235F050E"/>
    <w:rsid w:val="236236E2"/>
    <w:rsid w:val="2363543F"/>
    <w:rsid w:val="236B08C9"/>
    <w:rsid w:val="238743B9"/>
    <w:rsid w:val="238E1568"/>
    <w:rsid w:val="23963AB0"/>
    <w:rsid w:val="23A1638B"/>
    <w:rsid w:val="23A26E9C"/>
    <w:rsid w:val="23A87477"/>
    <w:rsid w:val="23AD1B8C"/>
    <w:rsid w:val="23BB31F8"/>
    <w:rsid w:val="23BC510C"/>
    <w:rsid w:val="23DD3B2E"/>
    <w:rsid w:val="23DD4205"/>
    <w:rsid w:val="23DF0C76"/>
    <w:rsid w:val="23E02E1F"/>
    <w:rsid w:val="23EA2824"/>
    <w:rsid w:val="23EB0E27"/>
    <w:rsid w:val="23F26F80"/>
    <w:rsid w:val="23FB258B"/>
    <w:rsid w:val="23FC0E93"/>
    <w:rsid w:val="24047723"/>
    <w:rsid w:val="240E61BB"/>
    <w:rsid w:val="241F49B8"/>
    <w:rsid w:val="24234E90"/>
    <w:rsid w:val="24290671"/>
    <w:rsid w:val="242B2882"/>
    <w:rsid w:val="242C1EA8"/>
    <w:rsid w:val="24352F46"/>
    <w:rsid w:val="24384E50"/>
    <w:rsid w:val="24385B67"/>
    <w:rsid w:val="2440036A"/>
    <w:rsid w:val="24453895"/>
    <w:rsid w:val="24466FD8"/>
    <w:rsid w:val="246107E4"/>
    <w:rsid w:val="246C59B4"/>
    <w:rsid w:val="24745608"/>
    <w:rsid w:val="24806337"/>
    <w:rsid w:val="24830F86"/>
    <w:rsid w:val="24991873"/>
    <w:rsid w:val="249C67C7"/>
    <w:rsid w:val="24AF474D"/>
    <w:rsid w:val="24B27F97"/>
    <w:rsid w:val="24B4427B"/>
    <w:rsid w:val="24BD15B1"/>
    <w:rsid w:val="24C13E78"/>
    <w:rsid w:val="24C643A3"/>
    <w:rsid w:val="24C90335"/>
    <w:rsid w:val="24D16B4C"/>
    <w:rsid w:val="24DF42D2"/>
    <w:rsid w:val="24E04668"/>
    <w:rsid w:val="24E67321"/>
    <w:rsid w:val="25033863"/>
    <w:rsid w:val="25051595"/>
    <w:rsid w:val="250C6E18"/>
    <w:rsid w:val="25145275"/>
    <w:rsid w:val="2534797B"/>
    <w:rsid w:val="2536589F"/>
    <w:rsid w:val="253C4140"/>
    <w:rsid w:val="2540611D"/>
    <w:rsid w:val="254657AB"/>
    <w:rsid w:val="254714FE"/>
    <w:rsid w:val="25590FD7"/>
    <w:rsid w:val="256048CF"/>
    <w:rsid w:val="25644941"/>
    <w:rsid w:val="2567161D"/>
    <w:rsid w:val="25674DE1"/>
    <w:rsid w:val="256D0CB9"/>
    <w:rsid w:val="25731FB1"/>
    <w:rsid w:val="258E64E2"/>
    <w:rsid w:val="25913B05"/>
    <w:rsid w:val="25922DB0"/>
    <w:rsid w:val="259D6DD5"/>
    <w:rsid w:val="259F0F78"/>
    <w:rsid w:val="25A227CF"/>
    <w:rsid w:val="25AA5902"/>
    <w:rsid w:val="25AC2EF8"/>
    <w:rsid w:val="25B97C15"/>
    <w:rsid w:val="25C57368"/>
    <w:rsid w:val="25E551CF"/>
    <w:rsid w:val="260C4581"/>
    <w:rsid w:val="26163583"/>
    <w:rsid w:val="261D2B8E"/>
    <w:rsid w:val="262A3FC2"/>
    <w:rsid w:val="264554F4"/>
    <w:rsid w:val="26461B7B"/>
    <w:rsid w:val="264A0615"/>
    <w:rsid w:val="26521D58"/>
    <w:rsid w:val="26531A9E"/>
    <w:rsid w:val="26583ABE"/>
    <w:rsid w:val="266B051C"/>
    <w:rsid w:val="266C06C3"/>
    <w:rsid w:val="26737870"/>
    <w:rsid w:val="267975D1"/>
    <w:rsid w:val="267A0994"/>
    <w:rsid w:val="268730E8"/>
    <w:rsid w:val="268B2B53"/>
    <w:rsid w:val="26921FAE"/>
    <w:rsid w:val="269C050D"/>
    <w:rsid w:val="269F1351"/>
    <w:rsid w:val="26A076D2"/>
    <w:rsid w:val="26A41B94"/>
    <w:rsid w:val="26A56238"/>
    <w:rsid w:val="26A56BCE"/>
    <w:rsid w:val="26A60457"/>
    <w:rsid w:val="26C379E6"/>
    <w:rsid w:val="26C61D7D"/>
    <w:rsid w:val="26C836FD"/>
    <w:rsid w:val="26DA170A"/>
    <w:rsid w:val="26DC382F"/>
    <w:rsid w:val="26DE77FD"/>
    <w:rsid w:val="26E11452"/>
    <w:rsid w:val="26E601FD"/>
    <w:rsid w:val="26F65ED9"/>
    <w:rsid w:val="26FC54E3"/>
    <w:rsid w:val="27012BE8"/>
    <w:rsid w:val="27013062"/>
    <w:rsid w:val="27060420"/>
    <w:rsid w:val="27131AF5"/>
    <w:rsid w:val="27196B37"/>
    <w:rsid w:val="271C5903"/>
    <w:rsid w:val="2731435B"/>
    <w:rsid w:val="273537AA"/>
    <w:rsid w:val="274110C9"/>
    <w:rsid w:val="274150B2"/>
    <w:rsid w:val="27583199"/>
    <w:rsid w:val="275B50F8"/>
    <w:rsid w:val="275D0678"/>
    <w:rsid w:val="276A47B5"/>
    <w:rsid w:val="277328E9"/>
    <w:rsid w:val="2773544A"/>
    <w:rsid w:val="2783116B"/>
    <w:rsid w:val="27851296"/>
    <w:rsid w:val="278F6B69"/>
    <w:rsid w:val="2796471F"/>
    <w:rsid w:val="27994C36"/>
    <w:rsid w:val="279E2454"/>
    <w:rsid w:val="27B403F9"/>
    <w:rsid w:val="27BB66A9"/>
    <w:rsid w:val="27BD1A15"/>
    <w:rsid w:val="27C23731"/>
    <w:rsid w:val="27C306DA"/>
    <w:rsid w:val="27C72078"/>
    <w:rsid w:val="27CB3E75"/>
    <w:rsid w:val="27CF4708"/>
    <w:rsid w:val="27D13441"/>
    <w:rsid w:val="27E41061"/>
    <w:rsid w:val="27EA13CD"/>
    <w:rsid w:val="27F04DC8"/>
    <w:rsid w:val="27F2238D"/>
    <w:rsid w:val="27F94BBA"/>
    <w:rsid w:val="27FB4046"/>
    <w:rsid w:val="28031627"/>
    <w:rsid w:val="280447EE"/>
    <w:rsid w:val="280463D3"/>
    <w:rsid w:val="280D4199"/>
    <w:rsid w:val="28132250"/>
    <w:rsid w:val="28192F0E"/>
    <w:rsid w:val="28255ACA"/>
    <w:rsid w:val="282A5236"/>
    <w:rsid w:val="282E04AF"/>
    <w:rsid w:val="2842417A"/>
    <w:rsid w:val="28424EDA"/>
    <w:rsid w:val="28436D99"/>
    <w:rsid w:val="284D7124"/>
    <w:rsid w:val="28656BE5"/>
    <w:rsid w:val="286E4325"/>
    <w:rsid w:val="287619B3"/>
    <w:rsid w:val="287A37D9"/>
    <w:rsid w:val="288B58CB"/>
    <w:rsid w:val="28951C14"/>
    <w:rsid w:val="289A539E"/>
    <w:rsid w:val="289E2806"/>
    <w:rsid w:val="28A258A4"/>
    <w:rsid w:val="28A46BD4"/>
    <w:rsid w:val="28A56DF5"/>
    <w:rsid w:val="28A57EB3"/>
    <w:rsid w:val="28C259A4"/>
    <w:rsid w:val="28CD1A76"/>
    <w:rsid w:val="28D82375"/>
    <w:rsid w:val="28DA752B"/>
    <w:rsid w:val="28DD269B"/>
    <w:rsid w:val="28DF218B"/>
    <w:rsid w:val="28EF62D7"/>
    <w:rsid w:val="28F1368A"/>
    <w:rsid w:val="28F16EEF"/>
    <w:rsid w:val="28F9286B"/>
    <w:rsid w:val="290C2A82"/>
    <w:rsid w:val="290D6683"/>
    <w:rsid w:val="29103FA5"/>
    <w:rsid w:val="29122748"/>
    <w:rsid w:val="291D3B0B"/>
    <w:rsid w:val="2925487B"/>
    <w:rsid w:val="292F7BDD"/>
    <w:rsid w:val="293D33FA"/>
    <w:rsid w:val="293F77DD"/>
    <w:rsid w:val="29491A44"/>
    <w:rsid w:val="2957621F"/>
    <w:rsid w:val="295C1412"/>
    <w:rsid w:val="295C231E"/>
    <w:rsid w:val="29706850"/>
    <w:rsid w:val="29783CEA"/>
    <w:rsid w:val="29940E26"/>
    <w:rsid w:val="299A07DE"/>
    <w:rsid w:val="299D027C"/>
    <w:rsid w:val="29AD2CB0"/>
    <w:rsid w:val="29B51051"/>
    <w:rsid w:val="29B766E5"/>
    <w:rsid w:val="29B80034"/>
    <w:rsid w:val="29B9291E"/>
    <w:rsid w:val="29CE2D8E"/>
    <w:rsid w:val="29E17823"/>
    <w:rsid w:val="29E90530"/>
    <w:rsid w:val="29F17878"/>
    <w:rsid w:val="2A023058"/>
    <w:rsid w:val="2A1B0098"/>
    <w:rsid w:val="2A2228DE"/>
    <w:rsid w:val="2A2517A3"/>
    <w:rsid w:val="2A2839FF"/>
    <w:rsid w:val="2A341FAE"/>
    <w:rsid w:val="2A394470"/>
    <w:rsid w:val="2A4346E3"/>
    <w:rsid w:val="2A545516"/>
    <w:rsid w:val="2A573546"/>
    <w:rsid w:val="2A742DC0"/>
    <w:rsid w:val="2A763DD8"/>
    <w:rsid w:val="2A865E2C"/>
    <w:rsid w:val="2A9156A2"/>
    <w:rsid w:val="2AA60877"/>
    <w:rsid w:val="2AA857A6"/>
    <w:rsid w:val="2AC37E34"/>
    <w:rsid w:val="2AC74C66"/>
    <w:rsid w:val="2ACA249E"/>
    <w:rsid w:val="2ACB27D2"/>
    <w:rsid w:val="2ACD66FA"/>
    <w:rsid w:val="2AD678D0"/>
    <w:rsid w:val="2AD727B4"/>
    <w:rsid w:val="2AD73806"/>
    <w:rsid w:val="2AE213EA"/>
    <w:rsid w:val="2AE37644"/>
    <w:rsid w:val="2AEF6E22"/>
    <w:rsid w:val="2B02375A"/>
    <w:rsid w:val="2B0A0EC4"/>
    <w:rsid w:val="2B0B672F"/>
    <w:rsid w:val="2B0E12F3"/>
    <w:rsid w:val="2B167CBB"/>
    <w:rsid w:val="2B234681"/>
    <w:rsid w:val="2B242AA6"/>
    <w:rsid w:val="2B284C26"/>
    <w:rsid w:val="2B416DEE"/>
    <w:rsid w:val="2B42488C"/>
    <w:rsid w:val="2B5B1375"/>
    <w:rsid w:val="2B5D545B"/>
    <w:rsid w:val="2B603184"/>
    <w:rsid w:val="2B6A7F2B"/>
    <w:rsid w:val="2B770855"/>
    <w:rsid w:val="2B9C2DD4"/>
    <w:rsid w:val="2BA41AFA"/>
    <w:rsid w:val="2BAB7F0B"/>
    <w:rsid w:val="2BB756F2"/>
    <w:rsid w:val="2BB77535"/>
    <w:rsid w:val="2BC06DFA"/>
    <w:rsid w:val="2BCD463A"/>
    <w:rsid w:val="2BD73F5A"/>
    <w:rsid w:val="2BD80720"/>
    <w:rsid w:val="2BEC6A77"/>
    <w:rsid w:val="2BEE0C59"/>
    <w:rsid w:val="2BFE2EC2"/>
    <w:rsid w:val="2C015C25"/>
    <w:rsid w:val="2C035AE0"/>
    <w:rsid w:val="2C1762DF"/>
    <w:rsid w:val="2C181CFF"/>
    <w:rsid w:val="2C1D5440"/>
    <w:rsid w:val="2C1E661E"/>
    <w:rsid w:val="2C2366D3"/>
    <w:rsid w:val="2C2B2DDD"/>
    <w:rsid w:val="2C346547"/>
    <w:rsid w:val="2C3C64F5"/>
    <w:rsid w:val="2C41336A"/>
    <w:rsid w:val="2C472A03"/>
    <w:rsid w:val="2C49682E"/>
    <w:rsid w:val="2C5746DC"/>
    <w:rsid w:val="2C5823CD"/>
    <w:rsid w:val="2C6826B9"/>
    <w:rsid w:val="2C683238"/>
    <w:rsid w:val="2C6D76B7"/>
    <w:rsid w:val="2C7256F3"/>
    <w:rsid w:val="2C827638"/>
    <w:rsid w:val="2C833277"/>
    <w:rsid w:val="2C862033"/>
    <w:rsid w:val="2C88074F"/>
    <w:rsid w:val="2C8F19D3"/>
    <w:rsid w:val="2C8F23F7"/>
    <w:rsid w:val="2C9230BA"/>
    <w:rsid w:val="2C965E84"/>
    <w:rsid w:val="2C9A3CA6"/>
    <w:rsid w:val="2CA136BA"/>
    <w:rsid w:val="2CA6199B"/>
    <w:rsid w:val="2CAB4D8B"/>
    <w:rsid w:val="2CAF0AAB"/>
    <w:rsid w:val="2CB2331F"/>
    <w:rsid w:val="2CB95736"/>
    <w:rsid w:val="2CC3179A"/>
    <w:rsid w:val="2CCF5CE6"/>
    <w:rsid w:val="2CF037A2"/>
    <w:rsid w:val="2D1767BE"/>
    <w:rsid w:val="2D1C2D55"/>
    <w:rsid w:val="2D2E0FF5"/>
    <w:rsid w:val="2D2E425A"/>
    <w:rsid w:val="2D35638E"/>
    <w:rsid w:val="2D3763AA"/>
    <w:rsid w:val="2D4F4D89"/>
    <w:rsid w:val="2D57579E"/>
    <w:rsid w:val="2D594220"/>
    <w:rsid w:val="2D5A2971"/>
    <w:rsid w:val="2D5D6639"/>
    <w:rsid w:val="2D5F0189"/>
    <w:rsid w:val="2D651A51"/>
    <w:rsid w:val="2D6C3090"/>
    <w:rsid w:val="2D77494B"/>
    <w:rsid w:val="2D833ADB"/>
    <w:rsid w:val="2D8E07C4"/>
    <w:rsid w:val="2D9E66BF"/>
    <w:rsid w:val="2DA10094"/>
    <w:rsid w:val="2DA36B6A"/>
    <w:rsid w:val="2DA62211"/>
    <w:rsid w:val="2DB336EB"/>
    <w:rsid w:val="2DB4007C"/>
    <w:rsid w:val="2DC107EC"/>
    <w:rsid w:val="2DC40820"/>
    <w:rsid w:val="2DC706B7"/>
    <w:rsid w:val="2DD40D2D"/>
    <w:rsid w:val="2DE16678"/>
    <w:rsid w:val="2DE33803"/>
    <w:rsid w:val="2DF22C30"/>
    <w:rsid w:val="2DFD4520"/>
    <w:rsid w:val="2DFF6F38"/>
    <w:rsid w:val="2E03447E"/>
    <w:rsid w:val="2E0A551A"/>
    <w:rsid w:val="2E0C748F"/>
    <w:rsid w:val="2E0D0252"/>
    <w:rsid w:val="2E0F06B7"/>
    <w:rsid w:val="2E1526A9"/>
    <w:rsid w:val="2E2F750C"/>
    <w:rsid w:val="2E307B8C"/>
    <w:rsid w:val="2E3217BF"/>
    <w:rsid w:val="2E325614"/>
    <w:rsid w:val="2E326D3C"/>
    <w:rsid w:val="2E3A3B5F"/>
    <w:rsid w:val="2E42589B"/>
    <w:rsid w:val="2E4E1F2B"/>
    <w:rsid w:val="2E502A2A"/>
    <w:rsid w:val="2E55025D"/>
    <w:rsid w:val="2E5C4244"/>
    <w:rsid w:val="2E674060"/>
    <w:rsid w:val="2E7023FA"/>
    <w:rsid w:val="2E782873"/>
    <w:rsid w:val="2E85526F"/>
    <w:rsid w:val="2E922E52"/>
    <w:rsid w:val="2E9C1723"/>
    <w:rsid w:val="2EA57A80"/>
    <w:rsid w:val="2EB9071B"/>
    <w:rsid w:val="2EBA1863"/>
    <w:rsid w:val="2EC93178"/>
    <w:rsid w:val="2ED03A8C"/>
    <w:rsid w:val="2ED8230A"/>
    <w:rsid w:val="2ED9174C"/>
    <w:rsid w:val="2EE544A6"/>
    <w:rsid w:val="2EFB28E6"/>
    <w:rsid w:val="2F022143"/>
    <w:rsid w:val="2F13722D"/>
    <w:rsid w:val="2F1C64B7"/>
    <w:rsid w:val="2F2236D5"/>
    <w:rsid w:val="2F2758F7"/>
    <w:rsid w:val="2F2922B2"/>
    <w:rsid w:val="2F3F1507"/>
    <w:rsid w:val="2F415C1E"/>
    <w:rsid w:val="2F4375F3"/>
    <w:rsid w:val="2F4514FE"/>
    <w:rsid w:val="2F4F034F"/>
    <w:rsid w:val="2F564281"/>
    <w:rsid w:val="2F743071"/>
    <w:rsid w:val="2F8A54A2"/>
    <w:rsid w:val="2F8F3239"/>
    <w:rsid w:val="2F946FEE"/>
    <w:rsid w:val="2F95668B"/>
    <w:rsid w:val="2F9C195E"/>
    <w:rsid w:val="2FA7198E"/>
    <w:rsid w:val="2FA757F9"/>
    <w:rsid w:val="2FB55BA0"/>
    <w:rsid w:val="2FBC664D"/>
    <w:rsid w:val="2FBF09EC"/>
    <w:rsid w:val="2FC02C5F"/>
    <w:rsid w:val="2FC1404D"/>
    <w:rsid w:val="2FC30C20"/>
    <w:rsid w:val="2FC457FE"/>
    <w:rsid w:val="2FCD5859"/>
    <w:rsid w:val="2FCF73AF"/>
    <w:rsid w:val="2FD22068"/>
    <w:rsid w:val="2FD26499"/>
    <w:rsid w:val="2FD83D9E"/>
    <w:rsid w:val="2FDA4F8E"/>
    <w:rsid w:val="2FDF7673"/>
    <w:rsid w:val="2FE07014"/>
    <w:rsid w:val="2FE21752"/>
    <w:rsid w:val="2FE950AB"/>
    <w:rsid w:val="2FE9716A"/>
    <w:rsid w:val="2FF45409"/>
    <w:rsid w:val="30036012"/>
    <w:rsid w:val="3005243D"/>
    <w:rsid w:val="30064721"/>
    <w:rsid w:val="30065652"/>
    <w:rsid w:val="301B574F"/>
    <w:rsid w:val="301D3823"/>
    <w:rsid w:val="302D7091"/>
    <w:rsid w:val="302F04DB"/>
    <w:rsid w:val="30362065"/>
    <w:rsid w:val="3039411F"/>
    <w:rsid w:val="304F54DB"/>
    <w:rsid w:val="30526398"/>
    <w:rsid w:val="305E01C7"/>
    <w:rsid w:val="306F0137"/>
    <w:rsid w:val="307D5438"/>
    <w:rsid w:val="30816C6C"/>
    <w:rsid w:val="308C1AE3"/>
    <w:rsid w:val="3093016F"/>
    <w:rsid w:val="30946223"/>
    <w:rsid w:val="30970730"/>
    <w:rsid w:val="30973E73"/>
    <w:rsid w:val="30AF1C8D"/>
    <w:rsid w:val="30B01D1E"/>
    <w:rsid w:val="30B546D5"/>
    <w:rsid w:val="30B96E84"/>
    <w:rsid w:val="30BB50C9"/>
    <w:rsid w:val="30BC5EEC"/>
    <w:rsid w:val="30BD7250"/>
    <w:rsid w:val="30CD7C04"/>
    <w:rsid w:val="30DD28C3"/>
    <w:rsid w:val="30E40EF6"/>
    <w:rsid w:val="30E51145"/>
    <w:rsid w:val="30E55373"/>
    <w:rsid w:val="30E63EEA"/>
    <w:rsid w:val="30ED7B29"/>
    <w:rsid w:val="30F624CF"/>
    <w:rsid w:val="30F64D6D"/>
    <w:rsid w:val="310B2EEE"/>
    <w:rsid w:val="311C15E8"/>
    <w:rsid w:val="311D413E"/>
    <w:rsid w:val="312871BB"/>
    <w:rsid w:val="312D0A8D"/>
    <w:rsid w:val="312E2733"/>
    <w:rsid w:val="312E3EEC"/>
    <w:rsid w:val="3137316B"/>
    <w:rsid w:val="313F6A4B"/>
    <w:rsid w:val="314051D2"/>
    <w:rsid w:val="314502F4"/>
    <w:rsid w:val="314D5251"/>
    <w:rsid w:val="315407F7"/>
    <w:rsid w:val="31593E19"/>
    <w:rsid w:val="315C4F9D"/>
    <w:rsid w:val="316351FC"/>
    <w:rsid w:val="316C6C39"/>
    <w:rsid w:val="316D2048"/>
    <w:rsid w:val="317041B5"/>
    <w:rsid w:val="31795377"/>
    <w:rsid w:val="31802F68"/>
    <w:rsid w:val="31816815"/>
    <w:rsid w:val="31833DAC"/>
    <w:rsid w:val="318D099A"/>
    <w:rsid w:val="319868C1"/>
    <w:rsid w:val="31992E95"/>
    <w:rsid w:val="319C09BB"/>
    <w:rsid w:val="31A34C21"/>
    <w:rsid w:val="31A84C18"/>
    <w:rsid w:val="31B55C18"/>
    <w:rsid w:val="31B77767"/>
    <w:rsid w:val="31BB5DC4"/>
    <w:rsid w:val="31CD69A8"/>
    <w:rsid w:val="31CF2CDD"/>
    <w:rsid w:val="31D11CC9"/>
    <w:rsid w:val="31E70056"/>
    <w:rsid w:val="31E708FF"/>
    <w:rsid w:val="31EB0D77"/>
    <w:rsid w:val="31F13691"/>
    <w:rsid w:val="31F500BC"/>
    <w:rsid w:val="31FF2BAC"/>
    <w:rsid w:val="32010C6E"/>
    <w:rsid w:val="3205162E"/>
    <w:rsid w:val="320924C0"/>
    <w:rsid w:val="32186458"/>
    <w:rsid w:val="322927B3"/>
    <w:rsid w:val="322A71DF"/>
    <w:rsid w:val="322E0E7E"/>
    <w:rsid w:val="32382D84"/>
    <w:rsid w:val="323A141C"/>
    <w:rsid w:val="323C2A8C"/>
    <w:rsid w:val="323E0F3E"/>
    <w:rsid w:val="32522370"/>
    <w:rsid w:val="325303CF"/>
    <w:rsid w:val="325B175E"/>
    <w:rsid w:val="325C2657"/>
    <w:rsid w:val="325D1EB1"/>
    <w:rsid w:val="325D7644"/>
    <w:rsid w:val="325E4C4C"/>
    <w:rsid w:val="326571C3"/>
    <w:rsid w:val="326770E5"/>
    <w:rsid w:val="326F0EB5"/>
    <w:rsid w:val="326F6D0C"/>
    <w:rsid w:val="32763F03"/>
    <w:rsid w:val="327961BA"/>
    <w:rsid w:val="32981AE5"/>
    <w:rsid w:val="329D2D4F"/>
    <w:rsid w:val="329E7123"/>
    <w:rsid w:val="32A7462B"/>
    <w:rsid w:val="32AE0402"/>
    <w:rsid w:val="32AF64D9"/>
    <w:rsid w:val="32BD2238"/>
    <w:rsid w:val="32C040D8"/>
    <w:rsid w:val="32CC5CDB"/>
    <w:rsid w:val="32E929E1"/>
    <w:rsid w:val="32EC1A43"/>
    <w:rsid w:val="32F86F0F"/>
    <w:rsid w:val="33040F6D"/>
    <w:rsid w:val="3304661A"/>
    <w:rsid w:val="330E1C16"/>
    <w:rsid w:val="330F0388"/>
    <w:rsid w:val="33124B10"/>
    <w:rsid w:val="33200673"/>
    <w:rsid w:val="33267D2B"/>
    <w:rsid w:val="33554822"/>
    <w:rsid w:val="335A5F7E"/>
    <w:rsid w:val="335B5DD2"/>
    <w:rsid w:val="336718EF"/>
    <w:rsid w:val="337961F9"/>
    <w:rsid w:val="337F03BD"/>
    <w:rsid w:val="338278A3"/>
    <w:rsid w:val="338464E6"/>
    <w:rsid w:val="33857B1D"/>
    <w:rsid w:val="338D07D3"/>
    <w:rsid w:val="339D2FCE"/>
    <w:rsid w:val="33A21340"/>
    <w:rsid w:val="33A329CF"/>
    <w:rsid w:val="33AB32FB"/>
    <w:rsid w:val="33AC3E96"/>
    <w:rsid w:val="33AE7360"/>
    <w:rsid w:val="33B076EC"/>
    <w:rsid w:val="33C72C3B"/>
    <w:rsid w:val="33CE1589"/>
    <w:rsid w:val="33D71A58"/>
    <w:rsid w:val="33DC34B5"/>
    <w:rsid w:val="33DF6BF2"/>
    <w:rsid w:val="33E057C9"/>
    <w:rsid w:val="33E77EE7"/>
    <w:rsid w:val="33EE164E"/>
    <w:rsid w:val="33EE387D"/>
    <w:rsid w:val="33F07230"/>
    <w:rsid w:val="34032D24"/>
    <w:rsid w:val="34045102"/>
    <w:rsid w:val="340B024E"/>
    <w:rsid w:val="341B5356"/>
    <w:rsid w:val="342209DF"/>
    <w:rsid w:val="34223CC4"/>
    <w:rsid w:val="342B12DE"/>
    <w:rsid w:val="34415E78"/>
    <w:rsid w:val="34422FF6"/>
    <w:rsid w:val="34470C90"/>
    <w:rsid w:val="34511409"/>
    <w:rsid w:val="34525EB6"/>
    <w:rsid w:val="3453617E"/>
    <w:rsid w:val="345A2D11"/>
    <w:rsid w:val="345C2D5A"/>
    <w:rsid w:val="34640C18"/>
    <w:rsid w:val="34683A17"/>
    <w:rsid w:val="34683DC3"/>
    <w:rsid w:val="346C7E12"/>
    <w:rsid w:val="346E6EF0"/>
    <w:rsid w:val="347121A4"/>
    <w:rsid w:val="34732D13"/>
    <w:rsid w:val="347D4BB7"/>
    <w:rsid w:val="3485437E"/>
    <w:rsid w:val="34855E37"/>
    <w:rsid w:val="348A7707"/>
    <w:rsid w:val="348D4C9E"/>
    <w:rsid w:val="348E0DEE"/>
    <w:rsid w:val="34993C3A"/>
    <w:rsid w:val="349A7D3E"/>
    <w:rsid w:val="34A47585"/>
    <w:rsid w:val="34A50EE9"/>
    <w:rsid w:val="34B12A41"/>
    <w:rsid w:val="34BA09DA"/>
    <w:rsid w:val="34C30BF9"/>
    <w:rsid w:val="34C77AE0"/>
    <w:rsid w:val="34CA5A15"/>
    <w:rsid w:val="34D669E8"/>
    <w:rsid w:val="34DC132E"/>
    <w:rsid w:val="34E76F34"/>
    <w:rsid w:val="34EA3928"/>
    <w:rsid w:val="34EC7E9F"/>
    <w:rsid w:val="34EE132A"/>
    <w:rsid w:val="34EF3CA5"/>
    <w:rsid w:val="34F05BF1"/>
    <w:rsid w:val="34F53865"/>
    <w:rsid w:val="35004E73"/>
    <w:rsid w:val="35013609"/>
    <w:rsid w:val="35017C79"/>
    <w:rsid w:val="35123CB4"/>
    <w:rsid w:val="351752E4"/>
    <w:rsid w:val="351911A5"/>
    <w:rsid w:val="352F79FE"/>
    <w:rsid w:val="353433ED"/>
    <w:rsid w:val="35356DAB"/>
    <w:rsid w:val="35396E56"/>
    <w:rsid w:val="353F7A9C"/>
    <w:rsid w:val="35511DFE"/>
    <w:rsid w:val="35573A52"/>
    <w:rsid w:val="3559290E"/>
    <w:rsid w:val="356644AA"/>
    <w:rsid w:val="356765FB"/>
    <w:rsid w:val="35757C0D"/>
    <w:rsid w:val="35767909"/>
    <w:rsid w:val="357C7075"/>
    <w:rsid w:val="35824201"/>
    <w:rsid w:val="35876E36"/>
    <w:rsid w:val="35897661"/>
    <w:rsid w:val="358C32C3"/>
    <w:rsid w:val="35961692"/>
    <w:rsid w:val="35983D02"/>
    <w:rsid w:val="35A36EC2"/>
    <w:rsid w:val="35A65487"/>
    <w:rsid w:val="35AB4ED9"/>
    <w:rsid w:val="35B03A5E"/>
    <w:rsid w:val="35BC7FD3"/>
    <w:rsid w:val="35D25F23"/>
    <w:rsid w:val="35D86BC8"/>
    <w:rsid w:val="35DC621E"/>
    <w:rsid w:val="35E0229D"/>
    <w:rsid w:val="35E34B14"/>
    <w:rsid w:val="35E91017"/>
    <w:rsid w:val="3606255D"/>
    <w:rsid w:val="36081FE6"/>
    <w:rsid w:val="36123B8D"/>
    <w:rsid w:val="3621302E"/>
    <w:rsid w:val="3622227D"/>
    <w:rsid w:val="36237712"/>
    <w:rsid w:val="36274FFB"/>
    <w:rsid w:val="36362E5A"/>
    <w:rsid w:val="363A438C"/>
    <w:rsid w:val="36415AAE"/>
    <w:rsid w:val="3647426E"/>
    <w:rsid w:val="36496FA8"/>
    <w:rsid w:val="364F72AF"/>
    <w:rsid w:val="36523EBD"/>
    <w:rsid w:val="36574986"/>
    <w:rsid w:val="366D6416"/>
    <w:rsid w:val="367951EA"/>
    <w:rsid w:val="367E09BB"/>
    <w:rsid w:val="36824BB0"/>
    <w:rsid w:val="36871FE8"/>
    <w:rsid w:val="36B21E46"/>
    <w:rsid w:val="36B50ECB"/>
    <w:rsid w:val="36C44109"/>
    <w:rsid w:val="36C50654"/>
    <w:rsid w:val="36CB607D"/>
    <w:rsid w:val="36CE23AE"/>
    <w:rsid w:val="36DE1F6F"/>
    <w:rsid w:val="36E54015"/>
    <w:rsid w:val="36F10F7B"/>
    <w:rsid w:val="36F40CF3"/>
    <w:rsid w:val="36F928BF"/>
    <w:rsid w:val="370C61F9"/>
    <w:rsid w:val="37120463"/>
    <w:rsid w:val="37147FAB"/>
    <w:rsid w:val="3717411B"/>
    <w:rsid w:val="3731738D"/>
    <w:rsid w:val="374B11E1"/>
    <w:rsid w:val="374D23AB"/>
    <w:rsid w:val="374D7C7B"/>
    <w:rsid w:val="37534234"/>
    <w:rsid w:val="37563101"/>
    <w:rsid w:val="375F3E57"/>
    <w:rsid w:val="376A6D44"/>
    <w:rsid w:val="37791A6D"/>
    <w:rsid w:val="377D7BE9"/>
    <w:rsid w:val="379156AA"/>
    <w:rsid w:val="37951AC8"/>
    <w:rsid w:val="379A4118"/>
    <w:rsid w:val="379F492F"/>
    <w:rsid w:val="37A71676"/>
    <w:rsid w:val="37AF1805"/>
    <w:rsid w:val="37B24D7B"/>
    <w:rsid w:val="37B868B2"/>
    <w:rsid w:val="37B962F3"/>
    <w:rsid w:val="37BD40BD"/>
    <w:rsid w:val="37D17EF1"/>
    <w:rsid w:val="37D84C46"/>
    <w:rsid w:val="37E841B7"/>
    <w:rsid w:val="37EA6CD0"/>
    <w:rsid w:val="37F33B66"/>
    <w:rsid w:val="37F4253E"/>
    <w:rsid w:val="38055827"/>
    <w:rsid w:val="38062165"/>
    <w:rsid w:val="380E4762"/>
    <w:rsid w:val="38262BE8"/>
    <w:rsid w:val="382A2C71"/>
    <w:rsid w:val="382F62A9"/>
    <w:rsid w:val="38305B7D"/>
    <w:rsid w:val="38426781"/>
    <w:rsid w:val="38451AFF"/>
    <w:rsid w:val="38500FA6"/>
    <w:rsid w:val="38510AE3"/>
    <w:rsid w:val="38577975"/>
    <w:rsid w:val="38611F99"/>
    <w:rsid w:val="38635D7F"/>
    <w:rsid w:val="3864610F"/>
    <w:rsid w:val="386A72E1"/>
    <w:rsid w:val="386C34F4"/>
    <w:rsid w:val="387229BB"/>
    <w:rsid w:val="38805700"/>
    <w:rsid w:val="38807E5C"/>
    <w:rsid w:val="38873369"/>
    <w:rsid w:val="38932089"/>
    <w:rsid w:val="389E7E0D"/>
    <w:rsid w:val="38A339A7"/>
    <w:rsid w:val="38AB2486"/>
    <w:rsid w:val="38B1762B"/>
    <w:rsid w:val="38B34162"/>
    <w:rsid w:val="38B51F4B"/>
    <w:rsid w:val="38B5294C"/>
    <w:rsid w:val="38B8156D"/>
    <w:rsid w:val="38BB3C5A"/>
    <w:rsid w:val="38BD189D"/>
    <w:rsid w:val="38CB7127"/>
    <w:rsid w:val="38DE4381"/>
    <w:rsid w:val="38E102A9"/>
    <w:rsid w:val="38F23ACB"/>
    <w:rsid w:val="39006E76"/>
    <w:rsid w:val="3908114A"/>
    <w:rsid w:val="390A6C67"/>
    <w:rsid w:val="39192796"/>
    <w:rsid w:val="39243DF5"/>
    <w:rsid w:val="3928365F"/>
    <w:rsid w:val="39302712"/>
    <w:rsid w:val="39325FFC"/>
    <w:rsid w:val="393509DF"/>
    <w:rsid w:val="39381F25"/>
    <w:rsid w:val="39393DBE"/>
    <w:rsid w:val="393A2C0D"/>
    <w:rsid w:val="39422B45"/>
    <w:rsid w:val="39486359"/>
    <w:rsid w:val="39522DC6"/>
    <w:rsid w:val="39584E4D"/>
    <w:rsid w:val="39597340"/>
    <w:rsid w:val="397548EA"/>
    <w:rsid w:val="39775400"/>
    <w:rsid w:val="397A3554"/>
    <w:rsid w:val="397E587D"/>
    <w:rsid w:val="398919E9"/>
    <w:rsid w:val="39921FAE"/>
    <w:rsid w:val="399A1C69"/>
    <w:rsid w:val="399D6CCD"/>
    <w:rsid w:val="39A0566C"/>
    <w:rsid w:val="39B523EC"/>
    <w:rsid w:val="39B971DA"/>
    <w:rsid w:val="39BB7E3A"/>
    <w:rsid w:val="39BC6923"/>
    <w:rsid w:val="39BE3ABD"/>
    <w:rsid w:val="39BF7178"/>
    <w:rsid w:val="39C322DE"/>
    <w:rsid w:val="39C76339"/>
    <w:rsid w:val="39D25F0D"/>
    <w:rsid w:val="39DB67C9"/>
    <w:rsid w:val="39F02CB4"/>
    <w:rsid w:val="39F64B53"/>
    <w:rsid w:val="39F716B3"/>
    <w:rsid w:val="39F72FC6"/>
    <w:rsid w:val="39F91C41"/>
    <w:rsid w:val="39FD21A4"/>
    <w:rsid w:val="3A066589"/>
    <w:rsid w:val="3A0851E9"/>
    <w:rsid w:val="3A0A33FF"/>
    <w:rsid w:val="3A192D6D"/>
    <w:rsid w:val="3A197250"/>
    <w:rsid w:val="3A1A41F6"/>
    <w:rsid w:val="3A1C368A"/>
    <w:rsid w:val="3A23247D"/>
    <w:rsid w:val="3A2406F1"/>
    <w:rsid w:val="3A2709B7"/>
    <w:rsid w:val="3A380847"/>
    <w:rsid w:val="3A3852D7"/>
    <w:rsid w:val="3A3E4779"/>
    <w:rsid w:val="3A417F36"/>
    <w:rsid w:val="3A52284C"/>
    <w:rsid w:val="3A603EDD"/>
    <w:rsid w:val="3A653F92"/>
    <w:rsid w:val="3A6E33ED"/>
    <w:rsid w:val="3A774F31"/>
    <w:rsid w:val="3A7D4070"/>
    <w:rsid w:val="3A8C7314"/>
    <w:rsid w:val="3A910CBD"/>
    <w:rsid w:val="3A981658"/>
    <w:rsid w:val="3A9849C6"/>
    <w:rsid w:val="3A9B7D60"/>
    <w:rsid w:val="3AB528A4"/>
    <w:rsid w:val="3AC72642"/>
    <w:rsid w:val="3ACD399F"/>
    <w:rsid w:val="3AD27E74"/>
    <w:rsid w:val="3AF570B5"/>
    <w:rsid w:val="3B0C0E60"/>
    <w:rsid w:val="3B101767"/>
    <w:rsid w:val="3B141F03"/>
    <w:rsid w:val="3B191CA9"/>
    <w:rsid w:val="3B404D69"/>
    <w:rsid w:val="3B517265"/>
    <w:rsid w:val="3B5B5699"/>
    <w:rsid w:val="3B5E0DB4"/>
    <w:rsid w:val="3B5E604A"/>
    <w:rsid w:val="3B694F5E"/>
    <w:rsid w:val="3B7200C3"/>
    <w:rsid w:val="3B7A4DB4"/>
    <w:rsid w:val="3B7B4E2D"/>
    <w:rsid w:val="3B8C756F"/>
    <w:rsid w:val="3B911E25"/>
    <w:rsid w:val="3B9777DC"/>
    <w:rsid w:val="3B9C2767"/>
    <w:rsid w:val="3B9D5733"/>
    <w:rsid w:val="3BB57AC2"/>
    <w:rsid w:val="3BB645EB"/>
    <w:rsid w:val="3BB67163"/>
    <w:rsid w:val="3BB94F39"/>
    <w:rsid w:val="3BC27E1D"/>
    <w:rsid w:val="3BD93F6E"/>
    <w:rsid w:val="3BDA2501"/>
    <w:rsid w:val="3BDE382B"/>
    <w:rsid w:val="3BDF211B"/>
    <w:rsid w:val="3BDF30B9"/>
    <w:rsid w:val="3BE1003F"/>
    <w:rsid w:val="3BEF18C2"/>
    <w:rsid w:val="3BF441E5"/>
    <w:rsid w:val="3BF76F1C"/>
    <w:rsid w:val="3BFE2542"/>
    <w:rsid w:val="3C0457C5"/>
    <w:rsid w:val="3C07468B"/>
    <w:rsid w:val="3C0929EF"/>
    <w:rsid w:val="3C0B5E21"/>
    <w:rsid w:val="3C1A1EE7"/>
    <w:rsid w:val="3C1E6F3C"/>
    <w:rsid w:val="3C3000DF"/>
    <w:rsid w:val="3C480D76"/>
    <w:rsid w:val="3C4E2A0D"/>
    <w:rsid w:val="3C4F5EC1"/>
    <w:rsid w:val="3C50255E"/>
    <w:rsid w:val="3C5B02FE"/>
    <w:rsid w:val="3C6549B0"/>
    <w:rsid w:val="3C697822"/>
    <w:rsid w:val="3C697899"/>
    <w:rsid w:val="3C6B25B9"/>
    <w:rsid w:val="3C6E4EC6"/>
    <w:rsid w:val="3C7479C9"/>
    <w:rsid w:val="3C7515A0"/>
    <w:rsid w:val="3C7F7B09"/>
    <w:rsid w:val="3C897ECF"/>
    <w:rsid w:val="3C8C70E6"/>
    <w:rsid w:val="3C8D6219"/>
    <w:rsid w:val="3C932E3E"/>
    <w:rsid w:val="3C942261"/>
    <w:rsid w:val="3C963936"/>
    <w:rsid w:val="3C997C1F"/>
    <w:rsid w:val="3C9B18F4"/>
    <w:rsid w:val="3C9C3401"/>
    <w:rsid w:val="3CB949A1"/>
    <w:rsid w:val="3CBA1E47"/>
    <w:rsid w:val="3CBC20D5"/>
    <w:rsid w:val="3CC34ED9"/>
    <w:rsid w:val="3CC47B05"/>
    <w:rsid w:val="3CCC16D8"/>
    <w:rsid w:val="3CED5A57"/>
    <w:rsid w:val="3CF54722"/>
    <w:rsid w:val="3CF64DE9"/>
    <w:rsid w:val="3D033860"/>
    <w:rsid w:val="3D064CB7"/>
    <w:rsid w:val="3D0947B3"/>
    <w:rsid w:val="3D161721"/>
    <w:rsid w:val="3D1B6213"/>
    <w:rsid w:val="3D2711C4"/>
    <w:rsid w:val="3D2A1D5B"/>
    <w:rsid w:val="3D3634BA"/>
    <w:rsid w:val="3D435ED9"/>
    <w:rsid w:val="3D4B52F2"/>
    <w:rsid w:val="3D4E3134"/>
    <w:rsid w:val="3D5416EE"/>
    <w:rsid w:val="3D54260B"/>
    <w:rsid w:val="3D5D6AED"/>
    <w:rsid w:val="3D66182D"/>
    <w:rsid w:val="3D682D9D"/>
    <w:rsid w:val="3D6B0949"/>
    <w:rsid w:val="3D6E672B"/>
    <w:rsid w:val="3D705206"/>
    <w:rsid w:val="3D7C1861"/>
    <w:rsid w:val="3D85577E"/>
    <w:rsid w:val="3D8B00DB"/>
    <w:rsid w:val="3D9901D9"/>
    <w:rsid w:val="3DA828C3"/>
    <w:rsid w:val="3DAE3D95"/>
    <w:rsid w:val="3DB649EA"/>
    <w:rsid w:val="3DBE7503"/>
    <w:rsid w:val="3DBF36A2"/>
    <w:rsid w:val="3DC20020"/>
    <w:rsid w:val="3DC24B72"/>
    <w:rsid w:val="3DC4009B"/>
    <w:rsid w:val="3DC83D1F"/>
    <w:rsid w:val="3DCB76EC"/>
    <w:rsid w:val="3DCC1644"/>
    <w:rsid w:val="3DD13C78"/>
    <w:rsid w:val="3DDF607B"/>
    <w:rsid w:val="3DED586A"/>
    <w:rsid w:val="3DFA5E9D"/>
    <w:rsid w:val="3E097DD5"/>
    <w:rsid w:val="3E0D5550"/>
    <w:rsid w:val="3E0D69A6"/>
    <w:rsid w:val="3E147A5B"/>
    <w:rsid w:val="3E1D6842"/>
    <w:rsid w:val="3E20241E"/>
    <w:rsid w:val="3E220A68"/>
    <w:rsid w:val="3E2A7298"/>
    <w:rsid w:val="3E2B66D4"/>
    <w:rsid w:val="3E2D1F22"/>
    <w:rsid w:val="3E365668"/>
    <w:rsid w:val="3E3F0881"/>
    <w:rsid w:val="3E4D7608"/>
    <w:rsid w:val="3E5830A2"/>
    <w:rsid w:val="3E5E5F21"/>
    <w:rsid w:val="3E62317D"/>
    <w:rsid w:val="3E6734B5"/>
    <w:rsid w:val="3E733C91"/>
    <w:rsid w:val="3E764F23"/>
    <w:rsid w:val="3E774B98"/>
    <w:rsid w:val="3E7E02E5"/>
    <w:rsid w:val="3E7F5415"/>
    <w:rsid w:val="3E802C30"/>
    <w:rsid w:val="3E990706"/>
    <w:rsid w:val="3E9C6D9D"/>
    <w:rsid w:val="3EA15B34"/>
    <w:rsid w:val="3EBB14F0"/>
    <w:rsid w:val="3EBF457C"/>
    <w:rsid w:val="3ED069CB"/>
    <w:rsid w:val="3ED5456A"/>
    <w:rsid w:val="3EDD5022"/>
    <w:rsid w:val="3EDD6966"/>
    <w:rsid w:val="3EE13297"/>
    <w:rsid w:val="3EE54A08"/>
    <w:rsid w:val="3EEB608C"/>
    <w:rsid w:val="3EF64DB4"/>
    <w:rsid w:val="3EF805D0"/>
    <w:rsid w:val="3F1406B2"/>
    <w:rsid w:val="3F180307"/>
    <w:rsid w:val="3F2023F5"/>
    <w:rsid w:val="3F274FF9"/>
    <w:rsid w:val="3F2A2448"/>
    <w:rsid w:val="3F393056"/>
    <w:rsid w:val="3F3931A3"/>
    <w:rsid w:val="3F3D6964"/>
    <w:rsid w:val="3F576778"/>
    <w:rsid w:val="3F5D72F9"/>
    <w:rsid w:val="3F6A406B"/>
    <w:rsid w:val="3F6F2A72"/>
    <w:rsid w:val="3F705755"/>
    <w:rsid w:val="3F805EA9"/>
    <w:rsid w:val="3F864211"/>
    <w:rsid w:val="3F8F435E"/>
    <w:rsid w:val="3F923305"/>
    <w:rsid w:val="3F9406C9"/>
    <w:rsid w:val="3F9F12FC"/>
    <w:rsid w:val="3FA2610A"/>
    <w:rsid w:val="3FA3742C"/>
    <w:rsid w:val="3FB77871"/>
    <w:rsid w:val="3FBD4CC6"/>
    <w:rsid w:val="3FC021B2"/>
    <w:rsid w:val="3FC06819"/>
    <w:rsid w:val="3FC41051"/>
    <w:rsid w:val="3FC85494"/>
    <w:rsid w:val="3FD10D67"/>
    <w:rsid w:val="3FD84CA5"/>
    <w:rsid w:val="3FDC043B"/>
    <w:rsid w:val="3FF148CD"/>
    <w:rsid w:val="3FF16C09"/>
    <w:rsid w:val="3FF53D69"/>
    <w:rsid w:val="3FF72351"/>
    <w:rsid w:val="40126090"/>
    <w:rsid w:val="401409C9"/>
    <w:rsid w:val="40193D86"/>
    <w:rsid w:val="40195A3D"/>
    <w:rsid w:val="40322718"/>
    <w:rsid w:val="40453324"/>
    <w:rsid w:val="404F5686"/>
    <w:rsid w:val="405333B4"/>
    <w:rsid w:val="40590C4C"/>
    <w:rsid w:val="405A1B65"/>
    <w:rsid w:val="40661099"/>
    <w:rsid w:val="40661AD7"/>
    <w:rsid w:val="407B6964"/>
    <w:rsid w:val="407E176B"/>
    <w:rsid w:val="407F75E6"/>
    <w:rsid w:val="408030DE"/>
    <w:rsid w:val="40803236"/>
    <w:rsid w:val="40863D7D"/>
    <w:rsid w:val="40A27EC5"/>
    <w:rsid w:val="40A43336"/>
    <w:rsid w:val="40AE11D3"/>
    <w:rsid w:val="40BB499E"/>
    <w:rsid w:val="40C25775"/>
    <w:rsid w:val="40D409EC"/>
    <w:rsid w:val="40D73786"/>
    <w:rsid w:val="40E0583E"/>
    <w:rsid w:val="40EA0199"/>
    <w:rsid w:val="40EF241A"/>
    <w:rsid w:val="40EF4E83"/>
    <w:rsid w:val="40F04185"/>
    <w:rsid w:val="40FD23DC"/>
    <w:rsid w:val="410201EA"/>
    <w:rsid w:val="41035E07"/>
    <w:rsid w:val="41057B15"/>
    <w:rsid w:val="410C0625"/>
    <w:rsid w:val="41134695"/>
    <w:rsid w:val="411928E1"/>
    <w:rsid w:val="411E50B9"/>
    <w:rsid w:val="41253C65"/>
    <w:rsid w:val="412774C6"/>
    <w:rsid w:val="412B7944"/>
    <w:rsid w:val="413F34A6"/>
    <w:rsid w:val="4140144F"/>
    <w:rsid w:val="4144496F"/>
    <w:rsid w:val="41587360"/>
    <w:rsid w:val="415D3ACD"/>
    <w:rsid w:val="41603F40"/>
    <w:rsid w:val="416610F4"/>
    <w:rsid w:val="41676F12"/>
    <w:rsid w:val="416E6B3D"/>
    <w:rsid w:val="417D7A38"/>
    <w:rsid w:val="417E127A"/>
    <w:rsid w:val="41863758"/>
    <w:rsid w:val="41870565"/>
    <w:rsid w:val="418C295D"/>
    <w:rsid w:val="418F3DF1"/>
    <w:rsid w:val="41925B84"/>
    <w:rsid w:val="419621C6"/>
    <w:rsid w:val="41A1215C"/>
    <w:rsid w:val="41A2466A"/>
    <w:rsid w:val="41A71F6F"/>
    <w:rsid w:val="41B37D6C"/>
    <w:rsid w:val="41BE6B41"/>
    <w:rsid w:val="41BF1A3C"/>
    <w:rsid w:val="41C43BB0"/>
    <w:rsid w:val="41C578D5"/>
    <w:rsid w:val="41C83F04"/>
    <w:rsid w:val="41CE08E1"/>
    <w:rsid w:val="41CE523A"/>
    <w:rsid w:val="41D12376"/>
    <w:rsid w:val="41D3583C"/>
    <w:rsid w:val="41D406B7"/>
    <w:rsid w:val="41E023C2"/>
    <w:rsid w:val="41E77480"/>
    <w:rsid w:val="41EB02E9"/>
    <w:rsid w:val="41EB1C7A"/>
    <w:rsid w:val="41EB286E"/>
    <w:rsid w:val="41FB15BD"/>
    <w:rsid w:val="4204261A"/>
    <w:rsid w:val="42120EE0"/>
    <w:rsid w:val="42173055"/>
    <w:rsid w:val="42185472"/>
    <w:rsid w:val="42203C19"/>
    <w:rsid w:val="42252034"/>
    <w:rsid w:val="42283B6B"/>
    <w:rsid w:val="422A053C"/>
    <w:rsid w:val="423170C2"/>
    <w:rsid w:val="423A0097"/>
    <w:rsid w:val="42410D65"/>
    <w:rsid w:val="424B065F"/>
    <w:rsid w:val="42507665"/>
    <w:rsid w:val="4255235D"/>
    <w:rsid w:val="42596F04"/>
    <w:rsid w:val="427E754D"/>
    <w:rsid w:val="4282328B"/>
    <w:rsid w:val="42836DC3"/>
    <w:rsid w:val="42862615"/>
    <w:rsid w:val="428F6617"/>
    <w:rsid w:val="42935DD4"/>
    <w:rsid w:val="429519E9"/>
    <w:rsid w:val="42981ADE"/>
    <w:rsid w:val="429D3C82"/>
    <w:rsid w:val="42A33674"/>
    <w:rsid w:val="42A920FE"/>
    <w:rsid w:val="42AA2014"/>
    <w:rsid w:val="42B90F0F"/>
    <w:rsid w:val="42C3167A"/>
    <w:rsid w:val="42C71B81"/>
    <w:rsid w:val="42CF02D3"/>
    <w:rsid w:val="42D0606B"/>
    <w:rsid w:val="42D51615"/>
    <w:rsid w:val="42DD2ABF"/>
    <w:rsid w:val="42DE22F8"/>
    <w:rsid w:val="42DE465F"/>
    <w:rsid w:val="42E2746A"/>
    <w:rsid w:val="42E630E9"/>
    <w:rsid w:val="42E90F5F"/>
    <w:rsid w:val="42E9259F"/>
    <w:rsid w:val="42F85921"/>
    <w:rsid w:val="43043E7E"/>
    <w:rsid w:val="43141A5C"/>
    <w:rsid w:val="4317277E"/>
    <w:rsid w:val="431953B8"/>
    <w:rsid w:val="431F0058"/>
    <w:rsid w:val="432065E2"/>
    <w:rsid w:val="432521A7"/>
    <w:rsid w:val="43270B42"/>
    <w:rsid w:val="432D7862"/>
    <w:rsid w:val="433540E3"/>
    <w:rsid w:val="434075BC"/>
    <w:rsid w:val="4345331A"/>
    <w:rsid w:val="43482BC5"/>
    <w:rsid w:val="434860B7"/>
    <w:rsid w:val="434E7E8B"/>
    <w:rsid w:val="43560CC0"/>
    <w:rsid w:val="437368FA"/>
    <w:rsid w:val="437B67FD"/>
    <w:rsid w:val="43827BD5"/>
    <w:rsid w:val="4383378B"/>
    <w:rsid w:val="438627EF"/>
    <w:rsid w:val="43864CB8"/>
    <w:rsid w:val="438747D1"/>
    <w:rsid w:val="438E67BA"/>
    <w:rsid w:val="439A5FB5"/>
    <w:rsid w:val="43A669AE"/>
    <w:rsid w:val="43AD7173"/>
    <w:rsid w:val="43B02A1A"/>
    <w:rsid w:val="43B059C4"/>
    <w:rsid w:val="43CB360D"/>
    <w:rsid w:val="43CF40A0"/>
    <w:rsid w:val="43D35B31"/>
    <w:rsid w:val="43D46538"/>
    <w:rsid w:val="43DA5880"/>
    <w:rsid w:val="43E4263E"/>
    <w:rsid w:val="43FC2438"/>
    <w:rsid w:val="440738C3"/>
    <w:rsid w:val="440C7368"/>
    <w:rsid w:val="440E4506"/>
    <w:rsid w:val="44163155"/>
    <w:rsid w:val="44167DB8"/>
    <w:rsid w:val="44201778"/>
    <w:rsid w:val="442042DF"/>
    <w:rsid w:val="44261C47"/>
    <w:rsid w:val="442E0633"/>
    <w:rsid w:val="44331027"/>
    <w:rsid w:val="443543DA"/>
    <w:rsid w:val="443C0CC7"/>
    <w:rsid w:val="4462470B"/>
    <w:rsid w:val="447472A1"/>
    <w:rsid w:val="44762805"/>
    <w:rsid w:val="44882909"/>
    <w:rsid w:val="44905925"/>
    <w:rsid w:val="4496475A"/>
    <w:rsid w:val="44A92C94"/>
    <w:rsid w:val="44B53481"/>
    <w:rsid w:val="44C52074"/>
    <w:rsid w:val="44C74DD2"/>
    <w:rsid w:val="44D66B53"/>
    <w:rsid w:val="44DA6765"/>
    <w:rsid w:val="44E17FA6"/>
    <w:rsid w:val="44E64827"/>
    <w:rsid w:val="44E753F5"/>
    <w:rsid w:val="44ED0CC5"/>
    <w:rsid w:val="44F164CB"/>
    <w:rsid w:val="44FC3AC5"/>
    <w:rsid w:val="45062864"/>
    <w:rsid w:val="4508223C"/>
    <w:rsid w:val="4508382B"/>
    <w:rsid w:val="450A694D"/>
    <w:rsid w:val="451F3201"/>
    <w:rsid w:val="45303665"/>
    <w:rsid w:val="45305B3B"/>
    <w:rsid w:val="45376011"/>
    <w:rsid w:val="453B3EDA"/>
    <w:rsid w:val="455F21D5"/>
    <w:rsid w:val="45695048"/>
    <w:rsid w:val="4573169F"/>
    <w:rsid w:val="457D6B25"/>
    <w:rsid w:val="45812597"/>
    <w:rsid w:val="4594215C"/>
    <w:rsid w:val="45944181"/>
    <w:rsid w:val="45A02F5A"/>
    <w:rsid w:val="45A0754C"/>
    <w:rsid w:val="45A33C5A"/>
    <w:rsid w:val="45B4676C"/>
    <w:rsid w:val="45B84103"/>
    <w:rsid w:val="45C74846"/>
    <w:rsid w:val="45CE7C92"/>
    <w:rsid w:val="45E262AB"/>
    <w:rsid w:val="45E36925"/>
    <w:rsid w:val="45EB0ED4"/>
    <w:rsid w:val="45F642AB"/>
    <w:rsid w:val="46001D53"/>
    <w:rsid w:val="460D2971"/>
    <w:rsid w:val="460E3EFA"/>
    <w:rsid w:val="460F195F"/>
    <w:rsid w:val="460F63E7"/>
    <w:rsid w:val="4619031F"/>
    <w:rsid w:val="461A3E36"/>
    <w:rsid w:val="4624140E"/>
    <w:rsid w:val="462712E3"/>
    <w:rsid w:val="462C6605"/>
    <w:rsid w:val="46354ABC"/>
    <w:rsid w:val="463A6AA0"/>
    <w:rsid w:val="463B23EF"/>
    <w:rsid w:val="464165F4"/>
    <w:rsid w:val="464724C2"/>
    <w:rsid w:val="465818ED"/>
    <w:rsid w:val="465B5457"/>
    <w:rsid w:val="466B4313"/>
    <w:rsid w:val="46732AF2"/>
    <w:rsid w:val="46761C25"/>
    <w:rsid w:val="467C5E24"/>
    <w:rsid w:val="467D508E"/>
    <w:rsid w:val="46803E9C"/>
    <w:rsid w:val="469270C0"/>
    <w:rsid w:val="46936C28"/>
    <w:rsid w:val="469E6B66"/>
    <w:rsid w:val="46A329A0"/>
    <w:rsid w:val="46A64155"/>
    <w:rsid w:val="46AB1EDC"/>
    <w:rsid w:val="46AB3A31"/>
    <w:rsid w:val="46B53B37"/>
    <w:rsid w:val="46BA460F"/>
    <w:rsid w:val="46C07F83"/>
    <w:rsid w:val="46C16385"/>
    <w:rsid w:val="46E04FC1"/>
    <w:rsid w:val="46EA4F8C"/>
    <w:rsid w:val="46EC6B0E"/>
    <w:rsid w:val="46F4501E"/>
    <w:rsid w:val="46FB699A"/>
    <w:rsid w:val="470F6DE9"/>
    <w:rsid w:val="471972FD"/>
    <w:rsid w:val="471F65FB"/>
    <w:rsid w:val="4735170B"/>
    <w:rsid w:val="473A3893"/>
    <w:rsid w:val="4740402F"/>
    <w:rsid w:val="47431CAC"/>
    <w:rsid w:val="476130A2"/>
    <w:rsid w:val="4776576F"/>
    <w:rsid w:val="47771E83"/>
    <w:rsid w:val="47877EFC"/>
    <w:rsid w:val="478F04EB"/>
    <w:rsid w:val="4793063F"/>
    <w:rsid w:val="479B720A"/>
    <w:rsid w:val="47A04CD9"/>
    <w:rsid w:val="47B6361A"/>
    <w:rsid w:val="47BE3852"/>
    <w:rsid w:val="47C0593D"/>
    <w:rsid w:val="47C17F47"/>
    <w:rsid w:val="47CE4078"/>
    <w:rsid w:val="47DA6869"/>
    <w:rsid w:val="47E03E20"/>
    <w:rsid w:val="47EE598A"/>
    <w:rsid w:val="48097859"/>
    <w:rsid w:val="480C4222"/>
    <w:rsid w:val="480D2899"/>
    <w:rsid w:val="48106774"/>
    <w:rsid w:val="4815593A"/>
    <w:rsid w:val="48184C9C"/>
    <w:rsid w:val="481E4B73"/>
    <w:rsid w:val="48211A98"/>
    <w:rsid w:val="48217BB2"/>
    <w:rsid w:val="482E6EEC"/>
    <w:rsid w:val="483922DC"/>
    <w:rsid w:val="484520F7"/>
    <w:rsid w:val="48583A7A"/>
    <w:rsid w:val="485C0747"/>
    <w:rsid w:val="485C6FCC"/>
    <w:rsid w:val="485E16D4"/>
    <w:rsid w:val="4860488F"/>
    <w:rsid w:val="48646F38"/>
    <w:rsid w:val="486F0837"/>
    <w:rsid w:val="487370C2"/>
    <w:rsid w:val="48753009"/>
    <w:rsid w:val="487C6374"/>
    <w:rsid w:val="487F0120"/>
    <w:rsid w:val="48851511"/>
    <w:rsid w:val="48882138"/>
    <w:rsid w:val="488A3088"/>
    <w:rsid w:val="48963D14"/>
    <w:rsid w:val="489D4BB9"/>
    <w:rsid w:val="489D6635"/>
    <w:rsid w:val="48A857F3"/>
    <w:rsid w:val="48B2577A"/>
    <w:rsid w:val="48B40412"/>
    <w:rsid w:val="48B9790A"/>
    <w:rsid w:val="48BC7B62"/>
    <w:rsid w:val="48CD6079"/>
    <w:rsid w:val="48D04A31"/>
    <w:rsid w:val="48D21BCA"/>
    <w:rsid w:val="48DC6CF8"/>
    <w:rsid w:val="48E31D39"/>
    <w:rsid w:val="48EB0079"/>
    <w:rsid w:val="48EC00C7"/>
    <w:rsid w:val="48EC63A9"/>
    <w:rsid w:val="48EE70A5"/>
    <w:rsid w:val="48F74C62"/>
    <w:rsid w:val="48FD091B"/>
    <w:rsid w:val="490F5936"/>
    <w:rsid w:val="49110105"/>
    <w:rsid w:val="49120ECA"/>
    <w:rsid w:val="49170C24"/>
    <w:rsid w:val="491E2C2D"/>
    <w:rsid w:val="491F011D"/>
    <w:rsid w:val="49223049"/>
    <w:rsid w:val="49227CEF"/>
    <w:rsid w:val="492A2435"/>
    <w:rsid w:val="49327F2F"/>
    <w:rsid w:val="49330BAF"/>
    <w:rsid w:val="49342CE5"/>
    <w:rsid w:val="49454F0B"/>
    <w:rsid w:val="494C390A"/>
    <w:rsid w:val="49535474"/>
    <w:rsid w:val="49554142"/>
    <w:rsid w:val="49582CAD"/>
    <w:rsid w:val="495B2133"/>
    <w:rsid w:val="495F2BB0"/>
    <w:rsid w:val="496215D5"/>
    <w:rsid w:val="49666597"/>
    <w:rsid w:val="49697141"/>
    <w:rsid w:val="496A61F1"/>
    <w:rsid w:val="496F663A"/>
    <w:rsid w:val="497B08DA"/>
    <w:rsid w:val="49815073"/>
    <w:rsid w:val="49995A9F"/>
    <w:rsid w:val="49B84F6D"/>
    <w:rsid w:val="49B85773"/>
    <w:rsid w:val="49C31C8B"/>
    <w:rsid w:val="49C604BF"/>
    <w:rsid w:val="49CE33FA"/>
    <w:rsid w:val="49D07C22"/>
    <w:rsid w:val="49D449FE"/>
    <w:rsid w:val="49D87F3C"/>
    <w:rsid w:val="49DC422F"/>
    <w:rsid w:val="49DD74EF"/>
    <w:rsid w:val="49E107FE"/>
    <w:rsid w:val="49E229FC"/>
    <w:rsid w:val="49E50DCB"/>
    <w:rsid w:val="49F54297"/>
    <w:rsid w:val="49F7474D"/>
    <w:rsid w:val="4A0C6669"/>
    <w:rsid w:val="4A105C4E"/>
    <w:rsid w:val="4A1B3CCE"/>
    <w:rsid w:val="4A3E1005"/>
    <w:rsid w:val="4A4A0281"/>
    <w:rsid w:val="4A4C322A"/>
    <w:rsid w:val="4A5074D4"/>
    <w:rsid w:val="4A5143F7"/>
    <w:rsid w:val="4A5D02EE"/>
    <w:rsid w:val="4A71704B"/>
    <w:rsid w:val="4A881286"/>
    <w:rsid w:val="4A9C688B"/>
    <w:rsid w:val="4AB44EA9"/>
    <w:rsid w:val="4ABB2921"/>
    <w:rsid w:val="4AC17D67"/>
    <w:rsid w:val="4AC349A4"/>
    <w:rsid w:val="4AC553B1"/>
    <w:rsid w:val="4ACF17BD"/>
    <w:rsid w:val="4AD06434"/>
    <w:rsid w:val="4AD12A04"/>
    <w:rsid w:val="4ADD789B"/>
    <w:rsid w:val="4ADF76BB"/>
    <w:rsid w:val="4AED1C9B"/>
    <w:rsid w:val="4AFF1CC9"/>
    <w:rsid w:val="4B0777E7"/>
    <w:rsid w:val="4B0A13B6"/>
    <w:rsid w:val="4B0A7E4F"/>
    <w:rsid w:val="4B0B0AFB"/>
    <w:rsid w:val="4B2923B4"/>
    <w:rsid w:val="4B372E01"/>
    <w:rsid w:val="4B475097"/>
    <w:rsid w:val="4B4D22E1"/>
    <w:rsid w:val="4B4E0C53"/>
    <w:rsid w:val="4B5C1660"/>
    <w:rsid w:val="4B5F6491"/>
    <w:rsid w:val="4B62073B"/>
    <w:rsid w:val="4B6357B2"/>
    <w:rsid w:val="4B66539F"/>
    <w:rsid w:val="4B77374C"/>
    <w:rsid w:val="4B7A4B44"/>
    <w:rsid w:val="4B812BBF"/>
    <w:rsid w:val="4B91330A"/>
    <w:rsid w:val="4B95246F"/>
    <w:rsid w:val="4B980229"/>
    <w:rsid w:val="4B9E7BC5"/>
    <w:rsid w:val="4BA46FB6"/>
    <w:rsid w:val="4BA85CF3"/>
    <w:rsid w:val="4BBC6B56"/>
    <w:rsid w:val="4BC70DEC"/>
    <w:rsid w:val="4BCD57E2"/>
    <w:rsid w:val="4BCD6031"/>
    <w:rsid w:val="4BCE1C6A"/>
    <w:rsid w:val="4BD702A6"/>
    <w:rsid w:val="4BD9505B"/>
    <w:rsid w:val="4BF04E1A"/>
    <w:rsid w:val="4BF52CB8"/>
    <w:rsid w:val="4BFE1FFE"/>
    <w:rsid w:val="4C087DA9"/>
    <w:rsid w:val="4C144058"/>
    <w:rsid w:val="4C1A2862"/>
    <w:rsid w:val="4C1F4367"/>
    <w:rsid w:val="4C2C1529"/>
    <w:rsid w:val="4C377C37"/>
    <w:rsid w:val="4C666807"/>
    <w:rsid w:val="4C683EE7"/>
    <w:rsid w:val="4C693816"/>
    <w:rsid w:val="4C772FF7"/>
    <w:rsid w:val="4C780041"/>
    <w:rsid w:val="4C7B5A97"/>
    <w:rsid w:val="4C817FD7"/>
    <w:rsid w:val="4C8948E5"/>
    <w:rsid w:val="4C894B55"/>
    <w:rsid w:val="4C9643CC"/>
    <w:rsid w:val="4C9B05AA"/>
    <w:rsid w:val="4C9E2476"/>
    <w:rsid w:val="4CAA0CE0"/>
    <w:rsid w:val="4CAD3679"/>
    <w:rsid w:val="4CB468C9"/>
    <w:rsid w:val="4CB64313"/>
    <w:rsid w:val="4CBA37CC"/>
    <w:rsid w:val="4CBC7888"/>
    <w:rsid w:val="4CC62148"/>
    <w:rsid w:val="4CD43313"/>
    <w:rsid w:val="4CE55452"/>
    <w:rsid w:val="4CE80885"/>
    <w:rsid w:val="4CE846E6"/>
    <w:rsid w:val="4CEB21AF"/>
    <w:rsid w:val="4CFC1225"/>
    <w:rsid w:val="4CFF6CBF"/>
    <w:rsid w:val="4D08034A"/>
    <w:rsid w:val="4D0C574D"/>
    <w:rsid w:val="4D0D4CC1"/>
    <w:rsid w:val="4D11798E"/>
    <w:rsid w:val="4D153449"/>
    <w:rsid w:val="4D275B67"/>
    <w:rsid w:val="4D366519"/>
    <w:rsid w:val="4D386C4B"/>
    <w:rsid w:val="4D3E09F6"/>
    <w:rsid w:val="4D581FE8"/>
    <w:rsid w:val="4D633C5C"/>
    <w:rsid w:val="4D6740C5"/>
    <w:rsid w:val="4D6D2C2C"/>
    <w:rsid w:val="4D78354F"/>
    <w:rsid w:val="4D8C7639"/>
    <w:rsid w:val="4D9F5973"/>
    <w:rsid w:val="4D9F6695"/>
    <w:rsid w:val="4DAE4BA9"/>
    <w:rsid w:val="4DB323A7"/>
    <w:rsid w:val="4DCF7003"/>
    <w:rsid w:val="4DD623BB"/>
    <w:rsid w:val="4DDF09DF"/>
    <w:rsid w:val="4DE227C5"/>
    <w:rsid w:val="4DEC0E1E"/>
    <w:rsid w:val="4DEF77B9"/>
    <w:rsid w:val="4DF453DD"/>
    <w:rsid w:val="4E032D92"/>
    <w:rsid w:val="4E046179"/>
    <w:rsid w:val="4E06716B"/>
    <w:rsid w:val="4E0C18B4"/>
    <w:rsid w:val="4E154766"/>
    <w:rsid w:val="4E164F7F"/>
    <w:rsid w:val="4E1A119C"/>
    <w:rsid w:val="4E1E7E90"/>
    <w:rsid w:val="4E202204"/>
    <w:rsid w:val="4E204F34"/>
    <w:rsid w:val="4E214FB7"/>
    <w:rsid w:val="4E316156"/>
    <w:rsid w:val="4E335182"/>
    <w:rsid w:val="4E4451FD"/>
    <w:rsid w:val="4E467033"/>
    <w:rsid w:val="4E484CDB"/>
    <w:rsid w:val="4E4B5A64"/>
    <w:rsid w:val="4E506874"/>
    <w:rsid w:val="4E561CCF"/>
    <w:rsid w:val="4E836BFD"/>
    <w:rsid w:val="4E900B46"/>
    <w:rsid w:val="4E922C96"/>
    <w:rsid w:val="4E990E35"/>
    <w:rsid w:val="4E9C3C8E"/>
    <w:rsid w:val="4EA32C9F"/>
    <w:rsid w:val="4EA53FAB"/>
    <w:rsid w:val="4EAF08EC"/>
    <w:rsid w:val="4EB043FD"/>
    <w:rsid w:val="4EBA367C"/>
    <w:rsid w:val="4EBA787F"/>
    <w:rsid w:val="4EC64654"/>
    <w:rsid w:val="4ECD3F71"/>
    <w:rsid w:val="4EDA1A54"/>
    <w:rsid w:val="4EDD67CD"/>
    <w:rsid w:val="4EE8585A"/>
    <w:rsid w:val="4EEF24FB"/>
    <w:rsid w:val="4EF4783D"/>
    <w:rsid w:val="4EFE5ECA"/>
    <w:rsid w:val="4F01664B"/>
    <w:rsid w:val="4F067DB1"/>
    <w:rsid w:val="4F12657E"/>
    <w:rsid w:val="4F215816"/>
    <w:rsid w:val="4F390D56"/>
    <w:rsid w:val="4F3C0A0B"/>
    <w:rsid w:val="4F4829A7"/>
    <w:rsid w:val="4F4B1623"/>
    <w:rsid w:val="4F4F36C6"/>
    <w:rsid w:val="4F4F4C97"/>
    <w:rsid w:val="4F641615"/>
    <w:rsid w:val="4F645391"/>
    <w:rsid w:val="4F697B5B"/>
    <w:rsid w:val="4F6B45E5"/>
    <w:rsid w:val="4F753FF4"/>
    <w:rsid w:val="4F7F5B9B"/>
    <w:rsid w:val="4F825DC4"/>
    <w:rsid w:val="4F934F18"/>
    <w:rsid w:val="4F9A5DFB"/>
    <w:rsid w:val="4F9D49A5"/>
    <w:rsid w:val="4FA106B0"/>
    <w:rsid w:val="4FA5511F"/>
    <w:rsid w:val="4FAD7567"/>
    <w:rsid w:val="4FAE4E20"/>
    <w:rsid w:val="4FB524C2"/>
    <w:rsid w:val="4FBE712A"/>
    <w:rsid w:val="4FC275BD"/>
    <w:rsid w:val="4FD027D5"/>
    <w:rsid w:val="4FD15A90"/>
    <w:rsid w:val="4FD66052"/>
    <w:rsid w:val="4FD74102"/>
    <w:rsid w:val="4FD90902"/>
    <w:rsid w:val="4FDA428F"/>
    <w:rsid w:val="4FEC36EA"/>
    <w:rsid w:val="4FF01C95"/>
    <w:rsid w:val="4FF2745D"/>
    <w:rsid w:val="4FF36858"/>
    <w:rsid w:val="500653DB"/>
    <w:rsid w:val="500876A9"/>
    <w:rsid w:val="500F2D37"/>
    <w:rsid w:val="500F5686"/>
    <w:rsid w:val="50133F80"/>
    <w:rsid w:val="50167925"/>
    <w:rsid w:val="501B5F99"/>
    <w:rsid w:val="501C05D7"/>
    <w:rsid w:val="5024605F"/>
    <w:rsid w:val="502D3F83"/>
    <w:rsid w:val="503D6772"/>
    <w:rsid w:val="504503A5"/>
    <w:rsid w:val="50485258"/>
    <w:rsid w:val="505A42AA"/>
    <w:rsid w:val="505D3D2A"/>
    <w:rsid w:val="505E0D34"/>
    <w:rsid w:val="506444D7"/>
    <w:rsid w:val="50672A9B"/>
    <w:rsid w:val="506B55F5"/>
    <w:rsid w:val="506C596F"/>
    <w:rsid w:val="506F5FDB"/>
    <w:rsid w:val="50781E34"/>
    <w:rsid w:val="507B5874"/>
    <w:rsid w:val="5083510D"/>
    <w:rsid w:val="50925D0A"/>
    <w:rsid w:val="509339C1"/>
    <w:rsid w:val="50944651"/>
    <w:rsid w:val="50947BF9"/>
    <w:rsid w:val="50951BD8"/>
    <w:rsid w:val="50A960A2"/>
    <w:rsid w:val="50AD2E83"/>
    <w:rsid w:val="50BF41D7"/>
    <w:rsid w:val="50C23558"/>
    <w:rsid w:val="50C75F70"/>
    <w:rsid w:val="50D7442B"/>
    <w:rsid w:val="50D83296"/>
    <w:rsid w:val="50DD5482"/>
    <w:rsid w:val="50E93648"/>
    <w:rsid w:val="510F174D"/>
    <w:rsid w:val="511A0F5E"/>
    <w:rsid w:val="512D6773"/>
    <w:rsid w:val="51304D2B"/>
    <w:rsid w:val="513214BB"/>
    <w:rsid w:val="513672CC"/>
    <w:rsid w:val="513B7615"/>
    <w:rsid w:val="51434DBD"/>
    <w:rsid w:val="51476067"/>
    <w:rsid w:val="514829D7"/>
    <w:rsid w:val="51483669"/>
    <w:rsid w:val="514E7202"/>
    <w:rsid w:val="514F1799"/>
    <w:rsid w:val="51535593"/>
    <w:rsid w:val="5155006A"/>
    <w:rsid w:val="5155331F"/>
    <w:rsid w:val="515556E8"/>
    <w:rsid w:val="5163768D"/>
    <w:rsid w:val="517731E1"/>
    <w:rsid w:val="517D0537"/>
    <w:rsid w:val="517E38DA"/>
    <w:rsid w:val="517E63F7"/>
    <w:rsid w:val="51846ACD"/>
    <w:rsid w:val="519A7865"/>
    <w:rsid w:val="519F1799"/>
    <w:rsid w:val="51A20937"/>
    <w:rsid w:val="51AA5E13"/>
    <w:rsid w:val="51AC00AE"/>
    <w:rsid w:val="51C973F6"/>
    <w:rsid w:val="51D73B4F"/>
    <w:rsid w:val="51D94DBA"/>
    <w:rsid w:val="51E04DB7"/>
    <w:rsid w:val="51E34364"/>
    <w:rsid w:val="51E62634"/>
    <w:rsid w:val="51F74FB8"/>
    <w:rsid w:val="51FA59FA"/>
    <w:rsid w:val="51FC3148"/>
    <w:rsid w:val="51FE4161"/>
    <w:rsid w:val="52086365"/>
    <w:rsid w:val="521145F2"/>
    <w:rsid w:val="521F18B4"/>
    <w:rsid w:val="522250D1"/>
    <w:rsid w:val="52310EFD"/>
    <w:rsid w:val="52344C44"/>
    <w:rsid w:val="523C014D"/>
    <w:rsid w:val="5240014B"/>
    <w:rsid w:val="52420780"/>
    <w:rsid w:val="5247675D"/>
    <w:rsid w:val="524856AA"/>
    <w:rsid w:val="5256651E"/>
    <w:rsid w:val="52632BBF"/>
    <w:rsid w:val="52683C05"/>
    <w:rsid w:val="526E38D9"/>
    <w:rsid w:val="527E1404"/>
    <w:rsid w:val="52800119"/>
    <w:rsid w:val="5284223B"/>
    <w:rsid w:val="52866096"/>
    <w:rsid w:val="52896320"/>
    <w:rsid w:val="52955214"/>
    <w:rsid w:val="52A00ED0"/>
    <w:rsid w:val="52A80CDA"/>
    <w:rsid w:val="52AE4C83"/>
    <w:rsid w:val="52C031B1"/>
    <w:rsid w:val="52C263CF"/>
    <w:rsid w:val="52C71973"/>
    <w:rsid w:val="52D17644"/>
    <w:rsid w:val="52DC0B0F"/>
    <w:rsid w:val="52E12258"/>
    <w:rsid w:val="52E92FEC"/>
    <w:rsid w:val="52EB4346"/>
    <w:rsid w:val="52ED3F06"/>
    <w:rsid w:val="52F56CF3"/>
    <w:rsid w:val="52FD6AE8"/>
    <w:rsid w:val="53016488"/>
    <w:rsid w:val="53052E9D"/>
    <w:rsid w:val="5315570F"/>
    <w:rsid w:val="53187AFD"/>
    <w:rsid w:val="531C5E85"/>
    <w:rsid w:val="5329677D"/>
    <w:rsid w:val="532A0E12"/>
    <w:rsid w:val="532D3FC6"/>
    <w:rsid w:val="534525DF"/>
    <w:rsid w:val="535D5F33"/>
    <w:rsid w:val="536440ED"/>
    <w:rsid w:val="53680CBB"/>
    <w:rsid w:val="53694903"/>
    <w:rsid w:val="536B2224"/>
    <w:rsid w:val="53762447"/>
    <w:rsid w:val="53780B3F"/>
    <w:rsid w:val="537D5A25"/>
    <w:rsid w:val="537F003C"/>
    <w:rsid w:val="537F185E"/>
    <w:rsid w:val="53800A26"/>
    <w:rsid w:val="5387653A"/>
    <w:rsid w:val="53921264"/>
    <w:rsid w:val="539358B4"/>
    <w:rsid w:val="53954F3F"/>
    <w:rsid w:val="53962290"/>
    <w:rsid w:val="539C0088"/>
    <w:rsid w:val="53A43CC4"/>
    <w:rsid w:val="53A43F87"/>
    <w:rsid w:val="53A808F1"/>
    <w:rsid w:val="53A9169D"/>
    <w:rsid w:val="53B07795"/>
    <w:rsid w:val="53B4299F"/>
    <w:rsid w:val="53B74BE8"/>
    <w:rsid w:val="53BD6EA5"/>
    <w:rsid w:val="53BF3B62"/>
    <w:rsid w:val="53C911E3"/>
    <w:rsid w:val="53CA4CFD"/>
    <w:rsid w:val="53E00536"/>
    <w:rsid w:val="53E01B7A"/>
    <w:rsid w:val="53E57AB7"/>
    <w:rsid w:val="53E91A81"/>
    <w:rsid w:val="53EE3F6F"/>
    <w:rsid w:val="53F16914"/>
    <w:rsid w:val="53F5476D"/>
    <w:rsid w:val="53FA412B"/>
    <w:rsid w:val="53FC155B"/>
    <w:rsid w:val="540B45DD"/>
    <w:rsid w:val="540D146B"/>
    <w:rsid w:val="54112611"/>
    <w:rsid w:val="541134F1"/>
    <w:rsid w:val="541A7308"/>
    <w:rsid w:val="541C4224"/>
    <w:rsid w:val="541C72C9"/>
    <w:rsid w:val="541F7E72"/>
    <w:rsid w:val="542259AE"/>
    <w:rsid w:val="54254C5D"/>
    <w:rsid w:val="54254F67"/>
    <w:rsid w:val="542608A5"/>
    <w:rsid w:val="54355225"/>
    <w:rsid w:val="54364069"/>
    <w:rsid w:val="54421CEA"/>
    <w:rsid w:val="54450435"/>
    <w:rsid w:val="545256F7"/>
    <w:rsid w:val="54536566"/>
    <w:rsid w:val="54556414"/>
    <w:rsid w:val="545C5F4F"/>
    <w:rsid w:val="545E6F4F"/>
    <w:rsid w:val="546E40C7"/>
    <w:rsid w:val="54704DDF"/>
    <w:rsid w:val="54752343"/>
    <w:rsid w:val="54904A86"/>
    <w:rsid w:val="54963570"/>
    <w:rsid w:val="54963B1E"/>
    <w:rsid w:val="5498742F"/>
    <w:rsid w:val="549F079A"/>
    <w:rsid w:val="54AD1ABB"/>
    <w:rsid w:val="54B37C0A"/>
    <w:rsid w:val="54C067AF"/>
    <w:rsid w:val="54C53DC5"/>
    <w:rsid w:val="54C7404B"/>
    <w:rsid w:val="54D61BA0"/>
    <w:rsid w:val="54D61BE8"/>
    <w:rsid w:val="54D86419"/>
    <w:rsid w:val="54D957D7"/>
    <w:rsid w:val="54DF361C"/>
    <w:rsid w:val="54E3424B"/>
    <w:rsid w:val="54E35FFA"/>
    <w:rsid w:val="54E53B5A"/>
    <w:rsid w:val="54E54B38"/>
    <w:rsid w:val="54EA36CF"/>
    <w:rsid w:val="54EF7BEB"/>
    <w:rsid w:val="54FD1BF3"/>
    <w:rsid w:val="55004B8D"/>
    <w:rsid w:val="550563DB"/>
    <w:rsid w:val="550D4E12"/>
    <w:rsid w:val="550F7409"/>
    <w:rsid w:val="55196D9D"/>
    <w:rsid w:val="552B7856"/>
    <w:rsid w:val="55360A5F"/>
    <w:rsid w:val="55397E0E"/>
    <w:rsid w:val="553F4037"/>
    <w:rsid w:val="5546175F"/>
    <w:rsid w:val="554D52F6"/>
    <w:rsid w:val="554D5EE1"/>
    <w:rsid w:val="555F5C02"/>
    <w:rsid w:val="55626E00"/>
    <w:rsid w:val="556C1845"/>
    <w:rsid w:val="55705657"/>
    <w:rsid w:val="55765D1F"/>
    <w:rsid w:val="5579248E"/>
    <w:rsid w:val="557A2893"/>
    <w:rsid w:val="55823E21"/>
    <w:rsid w:val="55866B0F"/>
    <w:rsid w:val="5587736E"/>
    <w:rsid w:val="559057B1"/>
    <w:rsid w:val="55966DD5"/>
    <w:rsid w:val="55985F7F"/>
    <w:rsid w:val="55A074FA"/>
    <w:rsid w:val="55A12FA1"/>
    <w:rsid w:val="55A67783"/>
    <w:rsid w:val="55A73678"/>
    <w:rsid w:val="55A853F4"/>
    <w:rsid w:val="55AD72B5"/>
    <w:rsid w:val="55B57FE4"/>
    <w:rsid w:val="55B659E4"/>
    <w:rsid w:val="55C53BF8"/>
    <w:rsid w:val="55C8145C"/>
    <w:rsid w:val="55CE166C"/>
    <w:rsid w:val="55D049AB"/>
    <w:rsid w:val="55D31117"/>
    <w:rsid w:val="55D62EFF"/>
    <w:rsid w:val="55E717A2"/>
    <w:rsid w:val="55FA6892"/>
    <w:rsid w:val="5612720E"/>
    <w:rsid w:val="56161368"/>
    <w:rsid w:val="561812BE"/>
    <w:rsid w:val="56196321"/>
    <w:rsid w:val="56284175"/>
    <w:rsid w:val="563266DC"/>
    <w:rsid w:val="5635203B"/>
    <w:rsid w:val="56367746"/>
    <w:rsid w:val="564E6AFB"/>
    <w:rsid w:val="56543D85"/>
    <w:rsid w:val="565E2DAD"/>
    <w:rsid w:val="565F0E51"/>
    <w:rsid w:val="56725AA0"/>
    <w:rsid w:val="567A2E3F"/>
    <w:rsid w:val="567D5FDA"/>
    <w:rsid w:val="567F6F14"/>
    <w:rsid w:val="568544D6"/>
    <w:rsid w:val="56955424"/>
    <w:rsid w:val="5696476C"/>
    <w:rsid w:val="56974C23"/>
    <w:rsid w:val="56976F7C"/>
    <w:rsid w:val="56BF0883"/>
    <w:rsid w:val="56C02521"/>
    <w:rsid w:val="56C65639"/>
    <w:rsid w:val="56CF227D"/>
    <w:rsid w:val="56D87625"/>
    <w:rsid w:val="56DD52F5"/>
    <w:rsid w:val="56E23E3E"/>
    <w:rsid w:val="56F355FB"/>
    <w:rsid w:val="57021C6C"/>
    <w:rsid w:val="570C3E00"/>
    <w:rsid w:val="57145925"/>
    <w:rsid w:val="572D46BA"/>
    <w:rsid w:val="57320671"/>
    <w:rsid w:val="573C44D1"/>
    <w:rsid w:val="575256B8"/>
    <w:rsid w:val="575B026C"/>
    <w:rsid w:val="576E4305"/>
    <w:rsid w:val="576E675D"/>
    <w:rsid w:val="576F1CB6"/>
    <w:rsid w:val="577B401F"/>
    <w:rsid w:val="578057B7"/>
    <w:rsid w:val="578D4E58"/>
    <w:rsid w:val="57901788"/>
    <w:rsid w:val="579F56C8"/>
    <w:rsid w:val="57B1146F"/>
    <w:rsid w:val="57BC57E6"/>
    <w:rsid w:val="57C97C5C"/>
    <w:rsid w:val="57CB76B1"/>
    <w:rsid w:val="57D567E2"/>
    <w:rsid w:val="57DB68ED"/>
    <w:rsid w:val="57F0541F"/>
    <w:rsid w:val="57F14288"/>
    <w:rsid w:val="57F26334"/>
    <w:rsid w:val="581E4113"/>
    <w:rsid w:val="5820210F"/>
    <w:rsid w:val="58214DE0"/>
    <w:rsid w:val="582845E0"/>
    <w:rsid w:val="582A3F84"/>
    <w:rsid w:val="58332E30"/>
    <w:rsid w:val="583344B9"/>
    <w:rsid w:val="58411C11"/>
    <w:rsid w:val="58416F9B"/>
    <w:rsid w:val="58535A3C"/>
    <w:rsid w:val="587672D1"/>
    <w:rsid w:val="58835B10"/>
    <w:rsid w:val="58965B27"/>
    <w:rsid w:val="58987181"/>
    <w:rsid w:val="58AF5B7D"/>
    <w:rsid w:val="58B34F70"/>
    <w:rsid w:val="58BC25E1"/>
    <w:rsid w:val="58BD7E69"/>
    <w:rsid w:val="58C95036"/>
    <w:rsid w:val="58D748B2"/>
    <w:rsid w:val="58F110AB"/>
    <w:rsid w:val="58F37768"/>
    <w:rsid w:val="58F43DD4"/>
    <w:rsid w:val="58F8733F"/>
    <w:rsid w:val="590436CD"/>
    <w:rsid w:val="59047F76"/>
    <w:rsid w:val="59096A7C"/>
    <w:rsid w:val="59193A71"/>
    <w:rsid w:val="591B1011"/>
    <w:rsid w:val="591F1DFE"/>
    <w:rsid w:val="595067D2"/>
    <w:rsid w:val="595159E8"/>
    <w:rsid w:val="59523F08"/>
    <w:rsid w:val="595A7C6D"/>
    <w:rsid w:val="59624AA5"/>
    <w:rsid w:val="59745747"/>
    <w:rsid w:val="59875AED"/>
    <w:rsid w:val="59924100"/>
    <w:rsid w:val="59956CEB"/>
    <w:rsid w:val="599A7BA8"/>
    <w:rsid w:val="599A7CFB"/>
    <w:rsid w:val="59AE6038"/>
    <w:rsid w:val="59B0754B"/>
    <w:rsid w:val="59B56B28"/>
    <w:rsid w:val="59C76963"/>
    <w:rsid w:val="59D225D9"/>
    <w:rsid w:val="59D30DBC"/>
    <w:rsid w:val="59D877FE"/>
    <w:rsid w:val="59E20F76"/>
    <w:rsid w:val="59EC0DE2"/>
    <w:rsid w:val="59FB0ADB"/>
    <w:rsid w:val="5A015E35"/>
    <w:rsid w:val="5A0E784B"/>
    <w:rsid w:val="5A0E7CEB"/>
    <w:rsid w:val="5A113B93"/>
    <w:rsid w:val="5A1C5CF4"/>
    <w:rsid w:val="5A1D3C2D"/>
    <w:rsid w:val="5A333558"/>
    <w:rsid w:val="5A414CE2"/>
    <w:rsid w:val="5A4E5B0E"/>
    <w:rsid w:val="5A6353A8"/>
    <w:rsid w:val="5A643B06"/>
    <w:rsid w:val="5A6C2A32"/>
    <w:rsid w:val="5A6C7C27"/>
    <w:rsid w:val="5A800A1E"/>
    <w:rsid w:val="5A8D63F1"/>
    <w:rsid w:val="5A9102A6"/>
    <w:rsid w:val="5AA271B2"/>
    <w:rsid w:val="5AA855D0"/>
    <w:rsid w:val="5AB40668"/>
    <w:rsid w:val="5AB409DA"/>
    <w:rsid w:val="5AB664BB"/>
    <w:rsid w:val="5AC537B8"/>
    <w:rsid w:val="5AC96E16"/>
    <w:rsid w:val="5AD03720"/>
    <w:rsid w:val="5AD262C7"/>
    <w:rsid w:val="5AD27D36"/>
    <w:rsid w:val="5AD44762"/>
    <w:rsid w:val="5AE74189"/>
    <w:rsid w:val="5AF4074E"/>
    <w:rsid w:val="5B022E31"/>
    <w:rsid w:val="5B0231FA"/>
    <w:rsid w:val="5B057241"/>
    <w:rsid w:val="5B310173"/>
    <w:rsid w:val="5B3476C3"/>
    <w:rsid w:val="5B4D0A28"/>
    <w:rsid w:val="5B5508CC"/>
    <w:rsid w:val="5B5B1E8F"/>
    <w:rsid w:val="5B5E7018"/>
    <w:rsid w:val="5B670706"/>
    <w:rsid w:val="5B684D8A"/>
    <w:rsid w:val="5B7D5C57"/>
    <w:rsid w:val="5B8075D9"/>
    <w:rsid w:val="5B887B76"/>
    <w:rsid w:val="5B9659F5"/>
    <w:rsid w:val="5BA54589"/>
    <w:rsid w:val="5BB6465A"/>
    <w:rsid w:val="5BC25059"/>
    <w:rsid w:val="5BC92E1A"/>
    <w:rsid w:val="5BCB026E"/>
    <w:rsid w:val="5BD9120C"/>
    <w:rsid w:val="5BE15C98"/>
    <w:rsid w:val="5BF442C6"/>
    <w:rsid w:val="5BF6164C"/>
    <w:rsid w:val="5BFB2ADB"/>
    <w:rsid w:val="5C0A4F51"/>
    <w:rsid w:val="5C0A6E62"/>
    <w:rsid w:val="5C131447"/>
    <w:rsid w:val="5C1B173C"/>
    <w:rsid w:val="5C226FAA"/>
    <w:rsid w:val="5C2277DD"/>
    <w:rsid w:val="5C3068DE"/>
    <w:rsid w:val="5C33503B"/>
    <w:rsid w:val="5C426CAB"/>
    <w:rsid w:val="5C432E26"/>
    <w:rsid w:val="5C467582"/>
    <w:rsid w:val="5C492646"/>
    <w:rsid w:val="5C4C31E2"/>
    <w:rsid w:val="5C503C28"/>
    <w:rsid w:val="5C5669BD"/>
    <w:rsid w:val="5C5A5DAA"/>
    <w:rsid w:val="5C5B77AD"/>
    <w:rsid w:val="5C6D47FF"/>
    <w:rsid w:val="5C6E6A91"/>
    <w:rsid w:val="5C775B6D"/>
    <w:rsid w:val="5C80147B"/>
    <w:rsid w:val="5C890B10"/>
    <w:rsid w:val="5C92002D"/>
    <w:rsid w:val="5C9F7165"/>
    <w:rsid w:val="5CA938EA"/>
    <w:rsid w:val="5CAE67B1"/>
    <w:rsid w:val="5CB0474B"/>
    <w:rsid w:val="5CB9499F"/>
    <w:rsid w:val="5CBF7B88"/>
    <w:rsid w:val="5CC97DB5"/>
    <w:rsid w:val="5CCC6D33"/>
    <w:rsid w:val="5CE017B3"/>
    <w:rsid w:val="5CE56D2A"/>
    <w:rsid w:val="5CF22D40"/>
    <w:rsid w:val="5D006280"/>
    <w:rsid w:val="5D0E5424"/>
    <w:rsid w:val="5D1D06D9"/>
    <w:rsid w:val="5D1F6E3E"/>
    <w:rsid w:val="5D204D7C"/>
    <w:rsid w:val="5D2A7107"/>
    <w:rsid w:val="5D2C3C3A"/>
    <w:rsid w:val="5D496F20"/>
    <w:rsid w:val="5D4D0D77"/>
    <w:rsid w:val="5D545584"/>
    <w:rsid w:val="5D5F28DD"/>
    <w:rsid w:val="5D671DD1"/>
    <w:rsid w:val="5D6A1DD7"/>
    <w:rsid w:val="5D717989"/>
    <w:rsid w:val="5D732107"/>
    <w:rsid w:val="5D7E58E2"/>
    <w:rsid w:val="5D9F0F2C"/>
    <w:rsid w:val="5D9F21E9"/>
    <w:rsid w:val="5DA44531"/>
    <w:rsid w:val="5DA61BCC"/>
    <w:rsid w:val="5DC4698D"/>
    <w:rsid w:val="5DC61D92"/>
    <w:rsid w:val="5DD70A7F"/>
    <w:rsid w:val="5DDB01B6"/>
    <w:rsid w:val="5DE534E1"/>
    <w:rsid w:val="5DE86F16"/>
    <w:rsid w:val="5DEA03F9"/>
    <w:rsid w:val="5DF1200B"/>
    <w:rsid w:val="5DF6145A"/>
    <w:rsid w:val="5DF66D9E"/>
    <w:rsid w:val="5DFA04D2"/>
    <w:rsid w:val="5DFB2CD4"/>
    <w:rsid w:val="5DFE3EB0"/>
    <w:rsid w:val="5E01117F"/>
    <w:rsid w:val="5E016207"/>
    <w:rsid w:val="5E0C15D1"/>
    <w:rsid w:val="5E161CA7"/>
    <w:rsid w:val="5E2900A6"/>
    <w:rsid w:val="5E3E40F0"/>
    <w:rsid w:val="5E5C7996"/>
    <w:rsid w:val="5E68174B"/>
    <w:rsid w:val="5E7360CB"/>
    <w:rsid w:val="5E770362"/>
    <w:rsid w:val="5E7B24BF"/>
    <w:rsid w:val="5E87374B"/>
    <w:rsid w:val="5E941DB1"/>
    <w:rsid w:val="5E954868"/>
    <w:rsid w:val="5E9D51F3"/>
    <w:rsid w:val="5EA55650"/>
    <w:rsid w:val="5EAB7989"/>
    <w:rsid w:val="5EB15C23"/>
    <w:rsid w:val="5EBA4779"/>
    <w:rsid w:val="5EC66E8F"/>
    <w:rsid w:val="5EC87FA7"/>
    <w:rsid w:val="5ECA2731"/>
    <w:rsid w:val="5ECF5E2B"/>
    <w:rsid w:val="5ED048B8"/>
    <w:rsid w:val="5ED5221F"/>
    <w:rsid w:val="5EDF4277"/>
    <w:rsid w:val="5EF061B1"/>
    <w:rsid w:val="5F013C4C"/>
    <w:rsid w:val="5F0F15C3"/>
    <w:rsid w:val="5F11230A"/>
    <w:rsid w:val="5F1A6ABC"/>
    <w:rsid w:val="5F2360AD"/>
    <w:rsid w:val="5F371220"/>
    <w:rsid w:val="5F3839BB"/>
    <w:rsid w:val="5F391794"/>
    <w:rsid w:val="5F3F634F"/>
    <w:rsid w:val="5F415B83"/>
    <w:rsid w:val="5F441384"/>
    <w:rsid w:val="5F48313D"/>
    <w:rsid w:val="5F566039"/>
    <w:rsid w:val="5F764EEA"/>
    <w:rsid w:val="5F795452"/>
    <w:rsid w:val="5F7D68DA"/>
    <w:rsid w:val="5F884EA7"/>
    <w:rsid w:val="5F8963AA"/>
    <w:rsid w:val="5F897199"/>
    <w:rsid w:val="5F950C02"/>
    <w:rsid w:val="5FA326BE"/>
    <w:rsid w:val="5FAA07E1"/>
    <w:rsid w:val="5FBF2FFD"/>
    <w:rsid w:val="5FC0510B"/>
    <w:rsid w:val="5FC569A1"/>
    <w:rsid w:val="5FCF28CF"/>
    <w:rsid w:val="5FCF7E80"/>
    <w:rsid w:val="5FDC305D"/>
    <w:rsid w:val="5FDE3E0E"/>
    <w:rsid w:val="5FE6084B"/>
    <w:rsid w:val="5FEF0FF1"/>
    <w:rsid w:val="5FF31158"/>
    <w:rsid w:val="5FF478D2"/>
    <w:rsid w:val="5FFD3437"/>
    <w:rsid w:val="5FFE4946"/>
    <w:rsid w:val="600E5C27"/>
    <w:rsid w:val="60124F2B"/>
    <w:rsid w:val="60161ACF"/>
    <w:rsid w:val="601D366C"/>
    <w:rsid w:val="601F2814"/>
    <w:rsid w:val="6026450B"/>
    <w:rsid w:val="602801AC"/>
    <w:rsid w:val="602A5D41"/>
    <w:rsid w:val="602B4ACB"/>
    <w:rsid w:val="60362577"/>
    <w:rsid w:val="604255DE"/>
    <w:rsid w:val="604B5549"/>
    <w:rsid w:val="60643A1F"/>
    <w:rsid w:val="60675591"/>
    <w:rsid w:val="60680184"/>
    <w:rsid w:val="607644C2"/>
    <w:rsid w:val="607828BB"/>
    <w:rsid w:val="60825BA1"/>
    <w:rsid w:val="60960891"/>
    <w:rsid w:val="6098719A"/>
    <w:rsid w:val="609D4A3D"/>
    <w:rsid w:val="609E1A75"/>
    <w:rsid w:val="609E3144"/>
    <w:rsid w:val="60A00374"/>
    <w:rsid w:val="60A227CA"/>
    <w:rsid w:val="60A26D69"/>
    <w:rsid w:val="60A926FD"/>
    <w:rsid w:val="60AB58A2"/>
    <w:rsid w:val="60B3547E"/>
    <w:rsid w:val="60B6378E"/>
    <w:rsid w:val="60B971C5"/>
    <w:rsid w:val="60BB3E39"/>
    <w:rsid w:val="60CB3A50"/>
    <w:rsid w:val="60CE3F08"/>
    <w:rsid w:val="60D130D2"/>
    <w:rsid w:val="60E12863"/>
    <w:rsid w:val="60E60D03"/>
    <w:rsid w:val="60E7101F"/>
    <w:rsid w:val="60E77D34"/>
    <w:rsid w:val="60EC0278"/>
    <w:rsid w:val="60EE1FAE"/>
    <w:rsid w:val="60FA0AE9"/>
    <w:rsid w:val="60FA522E"/>
    <w:rsid w:val="61000EC2"/>
    <w:rsid w:val="61084469"/>
    <w:rsid w:val="610871C7"/>
    <w:rsid w:val="61120392"/>
    <w:rsid w:val="61133B08"/>
    <w:rsid w:val="6119616C"/>
    <w:rsid w:val="612002AF"/>
    <w:rsid w:val="612C1F68"/>
    <w:rsid w:val="613F5D89"/>
    <w:rsid w:val="614E66DF"/>
    <w:rsid w:val="61534E1A"/>
    <w:rsid w:val="615410E1"/>
    <w:rsid w:val="615511F9"/>
    <w:rsid w:val="61612CD2"/>
    <w:rsid w:val="6161593E"/>
    <w:rsid w:val="616A4FAF"/>
    <w:rsid w:val="618F538E"/>
    <w:rsid w:val="619A7672"/>
    <w:rsid w:val="61AA5ACA"/>
    <w:rsid w:val="61AB67A0"/>
    <w:rsid w:val="61B41389"/>
    <w:rsid w:val="61DE6BD1"/>
    <w:rsid w:val="61E21525"/>
    <w:rsid w:val="61E97FC4"/>
    <w:rsid w:val="61ED42C3"/>
    <w:rsid w:val="61EF3CE8"/>
    <w:rsid w:val="61F03DF7"/>
    <w:rsid w:val="61FE0CD7"/>
    <w:rsid w:val="62041666"/>
    <w:rsid w:val="6212780B"/>
    <w:rsid w:val="622321C4"/>
    <w:rsid w:val="62234D19"/>
    <w:rsid w:val="622F370C"/>
    <w:rsid w:val="62325EAD"/>
    <w:rsid w:val="62362FB3"/>
    <w:rsid w:val="62451BB4"/>
    <w:rsid w:val="62495C7B"/>
    <w:rsid w:val="625224F8"/>
    <w:rsid w:val="62617986"/>
    <w:rsid w:val="62705231"/>
    <w:rsid w:val="62772276"/>
    <w:rsid w:val="627B1441"/>
    <w:rsid w:val="6284792C"/>
    <w:rsid w:val="62860901"/>
    <w:rsid w:val="629207AA"/>
    <w:rsid w:val="62966B37"/>
    <w:rsid w:val="629A1023"/>
    <w:rsid w:val="629D0DA7"/>
    <w:rsid w:val="629E7F71"/>
    <w:rsid w:val="62A3417C"/>
    <w:rsid w:val="62AB10C4"/>
    <w:rsid w:val="62AE53AC"/>
    <w:rsid w:val="62B43D9F"/>
    <w:rsid w:val="62B87F73"/>
    <w:rsid w:val="62C13F5F"/>
    <w:rsid w:val="62C87D9B"/>
    <w:rsid w:val="62CB2610"/>
    <w:rsid w:val="62CF215A"/>
    <w:rsid w:val="62D007F8"/>
    <w:rsid w:val="62D37B2D"/>
    <w:rsid w:val="62D77711"/>
    <w:rsid w:val="62E674C6"/>
    <w:rsid w:val="62F61543"/>
    <w:rsid w:val="62F779C3"/>
    <w:rsid w:val="62F8688A"/>
    <w:rsid w:val="62FC5C86"/>
    <w:rsid w:val="62FF06CA"/>
    <w:rsid w:val="6300259F"/>
    <w:rsid w:val="630153F8"/>
    <w:rsid w:val="63033F5D"/>
    <w:rsid w:val="6307799F"/>
    <w:rsid w:val="630B1A5B"/>
    <w:rsid w:val="630B5A0C"/>
    <w:rsid w:val="630F3CAA"/>
    <w:rsid w:val="631C7600"/>
    <w:rsid w:val="6333642A"/>
    <w:rsid w:val="63383505"/>
    <w:rsid w:val="633B7F4F"/>
    <w:rsid w:val="63424FD8"/>
    <w:rsid w:val="63465755"/>
    <w:rsid w:val="634C336E"/>
    <w:rsid w:val="635C4FD4"/>
    <w:rsid w:val="636F7280"/>
    <w:rsid w:val="638210D3"/>
    <w:rsid w:val="63846B36"/>
    <w:rsid w:val="63857EB9"/>
    <w:rsid w:val="63967604"/>
    <w:rsid w:val="639F54C9"/>
    <w:rsid w:val="63A43E11"/>
    <w:rsid w:val="63A67A23"/>
    <w:rsid w:val="63BB6ACF"/>
    <w:rsid w:val="63D06C24"/>
    <w:rsid w:val="63DE5320"/>
    <w:rsid w:val="63DF52BA"/>
    <w:rsid w:val="63EA4C55"/>
    <w:rsid w:val="63FA49F1"/>
    <w:rsid w:val="64183A13"/>
    <w:rsid w:val="641C72DD"/>
    <w:rsid w:val="641E222B"/>
    <w:rsid w:val="642C1B08"/>
    <w:rsid w:val="6430088E"/>
    <w:rsid w:val="6452691E"/>
    <w:rsid w:val="645D5B58"/>
    <w:rsid w:val="64601448"/>
    <w:rsid w:val="64770128"/>
    <w:rsid w:val="647A081F"/>
    <w:rsid w:val="64805166"/>
    <w:rsid w:val="648B6BE6"/>
    <w:rsid w:val="648E5FF3"/>
    <w:rsid w:val="6497553F"/>
    <w:rsid w:val="64A20C9C"/>
    <w:rsid w:val="64AB54BE"/>
    <w:rsid w:val="64B83920"/>
    <w:rsid w:val="64BA7631"/>
    <w:rsid w:val="64BE73F8"/>
    <w:rsid w:val="64C468F7"/>
    <w:rsid w:val="64D366E4"/>
    <w:rsid w:val="64DC00CB"/>
    <w:rsid w:val="64E8251C"/>
    <w:rsid w:val="64EF1DA0"/>
    <w:rsid w:val="64F30CFA"/>
    <w:rsid w:val="64F93F55"/>
    <w:rsid w:val="64FC6261"/>
    <w:rsid w:val="64FF0243"/>
    <w:rsid w:val="65015732"/>
    <w:rsid w:val="650E6556"/>
    <w:rsid w:val="65213241"/>
    <w:rsid w:val="65232AA0"/>
    <w:rsid w:val="65232EC9"/>
    <w:rsid w:val="652A50A2"/>
    <w:rsid w:val="652D16E6"/>
    <w:rsid w:val="652E0455"/>
    <w:rsid w:val="653173CB"/>
    <w:rsid w:val="654D7203"/>
    <w:rsid w:val="654E7067"/>
    <w:rsid w:val="65506D17"/>
    <w:rsid w:val="655841C1"/>
    <w:rsid w:val="655C205E"/>
    <w:rsid w:val="655E7BEC"/>
    <w:rsid w:val="65671FAC"/>
    <w:rsid w:val="656D476E"/>
    <w:rsid w:val="657655A2"/>
    <w:rsid w:val="657A0B9E"/>
    <w:rsid w:val="657B62B8"/>
    <w:rsid w:val="657C443C"/>
    <w:rsid w:val="657E0465"/>
    <w:rsid w:val="65886F45"/>
    <w:rsid w:val="65896A03"/>
    <w:rsid w:val="65B66AF7"/>
    <w:rsid w:val="65B83AA5"/>
    <w:rsid w:val="65B87E18"/>
    <w:rsid w:val="65B965ED"/>
    <w:rsid w:val="65DE7BE5"/>
    <w:rsid w:val="65FB47E8"/>
    <w:rsid w:val="65FE53BB"/>
    <w:rsid w:val="66081153"/>
    <w:rsid w:val="66105A51"/>
    <w:rsid w:val="661A6A25"/>
    <w:rsid w:val="66230C48"/>
    <w:rsid w:val="662C45CF"/>
    <w:rsid w:val="6637260C"/>
    <w:rsid w:val="663B1B00"/>
    <w:rsid w:val="663D588A"/>
    <w:rsid w:val="66416A1E"/>
    <w:rsid w:val="66465C47"/>
    <w:rsid w:val="66485CFE"/>
    <w:rsid w:val="664A1A89"/>
    <w:rsid w:val="664B2413"/>
    <w:rsid w:val="66583FA2"/>
    <w:rsid w:val="66603E4E"/>
    <w:rsid w:val="66603F39"/>
    <w:rsid w:val="66624531"/>
    <w:rsid w:val="66654D72"/>
    <w:rsid w:val="66660759"/>
    <w:rsid w:val="66706C14"/>
    <w:rsid w:val="66713352"/>
    <w:rsid w:val="66800832"/>
    <w:rsid w:val="66A65A67"/>
    <w:rsid w:val="66BA152D"/>
    <w:rsid w:val="66C1529B"/>
    <w:rsid w:val="66CE75FF"/>
    <w:rsid w:val="66D00B5A"/>
    <w:rsid w:val="66DF0F19"/>
    <w:rsid w:val="66EB181D"/>
    <w:rsid w:val="670200ED"/>
    <w:rsid w:val="671C0A99"/>
    <w:rsid w:val="67222850"/>
    <w:rsid w:val="672F16DF"/>
    <w:rsid w:val="673322F1"/>
    <w:rsid w:val="67396091"/>
    <w:rsid w:val="6757343E"/>
    <w:rsid w:val="67573AD2"/>
    <w:rsid w:val="67574AAB"/>
    <w:rsid w:val="675F69E9"/>
    <w:rsid w:val="676858F6"/>
    <w:rsid w:val="676A2FD3"/>
    <w:rsid w:val="677129D7"/>
    <w:rsid w:val="678637C6"/>
    <w:rsid w:val="67902BDD"/>
    <w:rsid w:val="67920ADD"/>
    <w:rsid w:val="679643A9"/>
    <w:rsid w:val="679B79CC"/>
    <w:rsid w:val="67A06D22"/>
    <w:rsid w:val="67C21015"/>
    <w:rsid w:val="67C3614F"/>
    <w:rsid w:val="67CC289B"/>
    <w:rsid w:val="67D515C6"/>
    <w:rsid w:val="67D834AA"/>
    <w:rsid w:val="67DC5CC3"/>
    <w:rsid w:val="67DE08B0"/>
    <w:rsid w:val="67E35A96"/>
    <w:rsid w:val="67ED123C"/>
    <w:rsid w:val="67ED7EAE"/>
    <w:rsid w:val="67FA4A01"/>
    <w:rsid w:val="67FC35EF"/>
    <w:rsid w:val="67FC6BD0"/>
    <w:rsid w:val="68052580"/>
    <w:rsid w:val="68140F3D"/>
    <w:rsid w:val="681B68F5"/>
    <w:rsid w:val="682E06E8"/>
    <w:rsid w:val="683511BE"/>
    <w:rsid w:val="683B21FE"/>
    <w:rsid w:val="68421076"/>
    <w:rsid w:val="68597076"/>
    <w:rsid w:val="685A058F"/>
    <w:rsid w:val="685B7A14"/>
    <w:rsid w:val="685C186F"/>
    <w:rsid w:val="6861676A"/>
    <w:rsid w:val="687F09EA"/>
    <w:rsid w:val="688E7273"/>
    <w:rsid w:val="68AA1213"/>
    <w:rsid w:val="68B72876"/>
    <w:rsid w:val="68BD00BB"/>
    <w:rsid w:val="68C00C55"/>
    <w:rsid w:val="68C46A24"/>
    <w:rsid w:val="68C53F3C"/>
    <w:rsid w:val="68C9702B"/>
    <w:rsid w:val="68CA4E1A"/>
    <w:rsid w:val="68CF2EE6"/>
    <w:rsid w:val="68D555CE"/>
    <w:rsid w:val="68D8298C"/>
    <w:rsid w:val="68D84687"/>
    <w:rsid w:val="68D95BE4"/>
    <w:rsid w:val="68DE3524"/>
    <w:rsid w:val="68E51EE8"/>
    <w:rsid w:val="68EA16BE"/>
    <w:rsid w:val="68ED0BCD"/>
    <w:rsid w:val="68F16300"/>
    <w:rsid w:val="68F4054C"/>
    <w:rsid w:val="68F44EF7"/>
    <w:rsid w:val="68F46702"/>
    <w:rsid w:val="69022F67"/>
    <w:rsid w:val="6914597F"/>
    <w:rsid w:val="69201898"/>
    <w:rsid w:val="69221DB8"/>
    <w:rsid w:val="69252963"/>
    <w:rsid w:val="69364BD8"/>
    <w:rsid w:val="694F4FDA"/>
    <w:rsid w:val="695146E2"/>
    <w:rsid w:val="69560EF3"/>
    <w:rsid w:val="695D6AA6"/>
    <w:rsid w:val="69842B64"/>
    <w:rsid w:val="69961283"/>
    <w:rsid w:val="699A6562"/>
    <w:rsid w:val="69A42E9C"/>
    <w:rsid w:val="69AE1ED7"/>
    <w:rsid w:val="69C02EDD"/>
    <w:rsid w:val="69C17358"/>
    <w:rsid w:val="69C272BC"/>
    <w:rsid w:val="69C553F5"/>
    <w:rsid w:val="69C57231"/>
    <w:rsid w:val="69C700AA"/>
    <w:rsid w:val="69C97C38"/>
    <w:rsid w:val="69D465B0"/>
    <w:rsid w:val="69D54C82"/>
    <w:rsid w:val="69D96BE3"/>
    <w:rsid w:val="69E43101"/>
    <w:rsid w:val="69E649F3"/>
    <w:rsid w:val="69E8265A"/>
    <w:rsid w:val="69F4446D"/>
    <w:rsid w:val="69F525FF"/>
    <w:rsid w:val="69F606ED"/>
    <w:rsid w:val="69F6310F"/>
    <w:rsid w:val="69F9431F"/>
    <w:rsid w:val="69FC51AA"/>
    <w:rsid w:val="69FF05EC"/>
    <w:rsid w:val="6A0072F1"/>
    <w:rsid w:val="6A030956"/>
    <w:rsid w:val="6A037502"/>
    <w:rsid w:val="6A0A7BDC"/>
    <w:rsid w:val="6A0D4D60"/>
    <w:rsid w:val="6A1274DC"/>
    <w:rsid w:val="6A191256"/>
    <w:rsid w:val="6A1B028D"/>
    <w:rsid w:val="6A1C16C3"/>
    <w:rsid w:val="6A3267F9"/>
    <w:rsid w:val="6A421AB7"/>
    <w:rsid w:val="6A450B0A"/>
    <w:rsid w:val="6A4831F6"/>
    <w:rsid w:val="6A574EA0"/>
    <w:rsid w:val="6A5D1F52"/>
    <w:rsid w:val="6A6677E8"/>
    <w:rsid w:val="6A764E93"/>
    <w:rsid w:val="6A895CCD"/>
    <w:rsid w:val="6A8B47E0"/>
    <w:rsid w:val="6A8C16AA"/>
    <w:rsid w:val="6A8F0DB9"/>
    <w:rsid w:val="6A920EF7"/>
    <w:rsid w:val="6A933BBF"/>
    <w:rsid w:val="6A9B0D93"/>
    <w:rsid w:val="6A9F2AAC"/>
    <w:rsid w:val="6A9F3694"/>
    <w:rsid w:val="6AA41F4D"/>
    <w:rsid w:val="6AA65D25"/>
    <w:rsid w:val="6AA84E16"/>
    <w:rsid w:val="6ABE5A46"/>
    <w:rsid w:val="6AC10A95"/>
    <w:rsid w:val="6AC13E87"/>
    <w:rsid w:val="6AC26B9D"/>
    <w:rsid w:val="6AC92D93"/>
    <w:rsid w:val="6AD154A6"/>
    <w:rsid w:val="6AD17B67"/>
    <w:rsid w:val="6AD551BF"/>
    <w:rsid w:val="6ADD62A8"/>
    <w:rsid w:val="6AE47EA7"/>
    <w:rsid w:val="6AF459AB"/>
    <w:rsid w:val="6AF55711"/>
    <w:rsid w:val="6B00125C"/>
    <w:rsid w:val="6B04563B"/>
    <w:rsid w:val="6B051C76"/>
    <w:rsid w:val="6B053D3A"/>
    <w:rsid w:val="6B1115CA"/>
    <w:rsid w:val="6B192E7F"/>
    <w:rsid w:val="6B1A5574"/>
    <w:rsid w:val="6B286B57"/>
    <w:rsid w:val="6B2C7669"/>
    <w:rsid w:val="6B3640BE"/>
    <w:rsid w:val="6B3C7B3C"/>
    <w:rsid w:val="6B53563B"/>
    <w:rsid w:val="6B556CCE"/>
    <w:rsid w:val="6B6C2219"/>
    <w:rsid w:val="6B7A35C7"/>
    <w:rsid w:val="6B7A77E1"/>
    <w:rsid w:val="6B8112D3"/>
    <w:rsid w:val="6B8265F0"/>
    <w:rsid w:val="6B840CEA"/>
    <w:rsid w:val="6B891F49"/>
    <w:rsid w:val="6B8F4562"/>
    <w:rsid w:val="6B907BB4"/>
    <w:rsid w:val="6B9650CC"/>
    <w:rsid w:val="6B9C74C2"/>
    <w:rsid w:val="6BA33B5F"/>
    <w:rsid w:val="6BB454F3"/>
    <w:rsid w:val="6BC51F3E"/>
    <w:rsid w:val="6BDE5559"/>
    <w:rsid w:val="6C05614F"/>
    <w:rsid w:val="6C0712AE"/>
    <w:rsid w:val="6C0D282A"/>
    <w:rsid w:val="6C112CC2"/>
    <w:rsid w:val="6C170BB3"/>
    <w:rsid w:val="6C186957"/>
    <w:rsid w:val="6C1E771D"/>
    <w:rsid w:val="6C230FAB"/>
    <w:rsid w:val="6C2A2840"/>
    <w:rsid w:val="6C2D2E8C"/>
    <w:rsid w:val="6C2D57CE"/>
    <w:rsid w:val="6C3367B1"/>
    <w:rsid w:val="6C336856"/>
    <w:rsid w:val="6C3E5E50"/>
    <w:rsid w:val="6C400FD4"/>
    <w:rsid w:val="6C523EA3"/>
    <w:rsid w:val="6C544353"/>
    <w:rsid w:val="6C5816DB"/>
    <w:rsid w:val="6C69123F"/>
    <w:rsid w:val="6C6F03EE"/>
    <w:rsid w:val="6C71322D"/>
    <w:rsid w:val="6C7B184E"/>
    <w:rsid w:val="6C814CE1"/>
    <w:rsid w:val="6C8262A3"/>
    <w:rsid w:val="6C8863FD"/>
    <w:rsid w:val="6C9745B4"/>
    <w:rsid w:val="6C990585"/>
    <w:rsid w:val="6CA02A0F"/>
    <w:rsid w:val="6CA8065B"/>
    <w:rsid w:val="6CAA6EA6"/>
    <w:rsid w:val="6CB7459E"/>
    <w:rsid w:val="6CC058F7"/>
    <w:rsid w:val="6CDC1AA0"/>
    <w:rsid w:val="6CDC28CC"/>
    <w:rsid w:val="6CDF24F8"/>
    <w:rsid w:val="6CDF692A"/>
    <w:rsid w:val="6CE00847"/>
    <w:rsid w:val="6CE6790B"/>
    <w:rsid w:val="6CEA307D"/>
    <w:rsid w:val="6CEC18B4"/>
    <w:rsid w:val="6CFD597A"/>
    <w:rsid w:val="6CFE2DBD"/>
    <w:rsid w:val="6D071A03"/>
    <w:rsid w:val="6D0B5B98"/>
    <w:rsid w:val="6D0B6DE0"/>
    <w:rsid w:val="6D131446"/>
    <w:rsid w:val="6D191250"/>
    <w:rsid w:val="6D284D28"/>
    <w:rsid w:val="6D337CE1"/>
    <w:rsid w:val="6D343885"/>
    <w:rsid w:val="6D3464CF"/>
    <w:rsid w:val="6D3F4F00"/>
    <w:rsid w:val="6D511CBC"/>
    <w:rsid w:val="6D515FE3"/>
    <w:rsid w:val="6D59212A"/>
    <w:rsid w:val="6D594C53"/>
    <w:rsid w:val="6D5F73EF"/>
    <w:rsid w:val="6D65486C"/>
    <w:rsid w:val="6D6B0416"/>
    <w:rsid w:val="6D716CD6"/>
    <w:rsid w:val="6D753677"/>
    <w:rsid w:val="6D766225"/>
    <w:rsid w:val="6D792D62"/>
    <w:rsid w:val="6D7A31E9"/>
    <w:rsid w:val="6D7E6F9A"/>
    <w:rsid w:val="6D8330CC"/>
    <w:rsid w:val="6D8933ED"/>
    <w:rsid w:val="6D8B3B1C"/>
    <w:rsid w:val="6D8B6E96"/>
    <w:rsid w:val="6D8F7F63"/>
    <w:rsid w:val="6D92194D"/>
    <w:rsid w:val="6D96775E"/>
    <w:rsid w:val="6D9B7A68"/>
    <w:rsid w:val="6D9D02DF"/>
    <w:rsid w:val="6D9F7396"/>
    <w:rsid w:val="6DA03671"/>
    <w:rsid w:val="6DA6594C"/>
    <w:rsid w:val="6DA86FAF"/>
    <w:rsid w:val="6DAA2A44"/>
    <w:rsid w:val="6DB203E2"/>
    <w:rsid w:val="6DCC295C"/>
    <w:rsid w:val="6DD077F4"/>
    <w:rsid w:val="6DD775AC"/>
    <w:rsid w:val="6DE27C5B"/>
    <w:rsid w:val="6E005A79"/>
    <w:rsid w:val="6E045E9E"/>
    <w:rsid w:val="6E0C39E0"/>
    <w:rsid w:val="6E176C59"/>
    <w:rsid w:val="6E1A5DA7"/>
    <w:rsid w:val="6E211D8C"/>
    <w:rsid w:val="6E285601"/>
    <w:rsid w:val="6E2A6982"/>
    <w:rsid w:val="6E2D0057"/>
    <w:rsid w:val="6E3377A4"/>
    <w:rsid w:val="6E35155D"/>
    <w:rsid w:val="6E366427"/>
    <w:rsid w:val="6E420D41"/>
    <w:rsid w:val="6E440C6D"/>
    <w:rsid w:val="6E4B7749"/>
    <w:rsid w:val="6E593497"/>
    <w:rsid w:val="6E632EEA"/>
    <w:rsid w:val="6E693A18"/>
    <w:rsid w:val="6E6C06CF"/>
    <w:rsid w:val="6E72652B"/>
    <w:rsid w:val="6E8460BE"/>
    <w:rsid w:val="6E854D72"/>
    <w:rsid w:val="6E883A3D"/>
    <w:rsid w:val="6E8E0BAC"/>
    <w:rsid w:val="6E947A77"/>
    <w:rsid w:val="6E9564F2"/>
    <w:rsid w:val="6E9E6DE9"/>
    <w:rsid w:val="6EA00015"/>
    <w:rsid w:val="6EA96828"/>
    <w:rsid w:val="6EB32263"/>
    <w:rsid w:val="6EB86B44"/>
    <w:rsid w:val="6EBA6799"/>
    <w:rsid w:val="6EC336C5"/>
    <w:rsid w:val="6EC543BC"/>
    <w:rsid w:val="6EC86C49"/>
    <w:rsid w:val="6ECB7842"/>
    <w:rsid w:val="6ED110A2"/>
    <w:rsid w:val="6ED63B91"/>
    <w:rsid w:val="6ED7005D"/>
    <w:rsid w:val="6ED72FA5"/>
    <w:rsid w:val="6EDC29AC"/>
    <w:rsid w:val="6EE53EE0"/>
    <w:rsid w:val="6EF16CBD"/>
    <w:rsid w:val="6EF451A2"/>
    <w:rsid w:val="6EF74615"/>
    <w:rsid w:val="6EFD10DE"/>
    <w:rsid w:val="6EFE5FF9"/>
    <w:rsid w:val="6F090181"/>
    <w:rsid w:val="6F100A84"/>
    <w:rsid w:val="6F230F59"/>
    <w:rsid w:val="6F2D7708"/>
    <w:rsid w:val="6F305A37"/>
    <w:rsid w:val="6F342391"/>
    <w:rsid w:val="6F3C75FC"/>
    <w:rsid w:val="6F4F6BE6"/>
    <w:rsid w:val="6F5833A7"/>
    <w:rsid w:val="6F5852E6"/>
    <w:rsid w:val="6F585F89"/>
    <w:rsid w:val="6F593A76"/>
    <w:rsid w:val="6F674296"/>
    <w:rsid w:val="6F7140B9"/>
    <w:rsid w:val="6F717529"/>
    <w:rsid w:val="6F7A4963"/>
    <w:rsid w:val="6F8D6E36"/>
    <w:rsid w:val="6F9622EB"/>
    <w:rsid w:val="6F9655A7"/>
    <w:rsid w:val="6F97295E"/>
    <w:rsid w:val="6F975739"/>
    <w:rsid w:val="6F982931"/>
    <w:rsid w:val="6F985222"/>
    <w:rsid w:val="6F9C08B3"/>
    <w:rsid w:val="6FA755C1"/>
    <w:rsid w:val="6FC71706"/>
    <w:rsid w:val="6FC93559"/>
    <w:rsid w:val="6FEA0932"/>
    <w:rsid w:val="6FED1A62"/>
    <w:rsid w:val="6FF95B4F"/>
    <w:rsid w:val="6FFA57B6"/>
    <w:rsid w:val="6FFB4CCA"/>
    <w:rsid w:val="6FFC1A28"/>
    <w:rsid w:val="700526DE"/>
    <w:rsid w:val="700578C6"/>
    <w:rsid w:val="700C016D"/>
    <w:rsid w:val="700F44A4"/>
    <w:rsid w:val="701112C6"/>
    <w:rsid w:val="70136E93"/>
    <w:rsid w:val="70166EFC"/>
    <w:rsid w:val="701A2130"/>
    <w:rsid w:val="702732B5"/>
    <w:rsid w:val="702C473F"/>
    <w:rsid w:val="702C62D1"/>
    <w:rsid w:val="70301F6C"/>
    <w:rsid w:val="7035419C"/>
    <w:rsid w:val="704240A4"/>
    <w:rsid w:val="7042501B"/>
    <w:rsid w:val="704B7C52"/>
    <w:rsid w:val="705C0CBB"/>
    <w:rsid w:val="705E6016"/>
    <w:rsid w:val="70665249"/>
    <w:rsid w:val="707746B8"/>
    <w:rsid w:val="70776C7F"/>
    <w:rsid w:val="708B1790"/>
    <w:rsid w:val="708C6D9D"/>
    <w:rsid w:val="70951719"/>
    <w:rsid w:val="709661BE"/>
    <w:rsid w:val="70994D65"/>
    <w:rsid w:val="70A52581"/>
    <w:rsid w:val="70AF6F57"/>
    <w:rsid w:val="70B84DEC"/>
    <w:rsid w:val="70BB4D44"/>
    <w:rsid w:val="70BF0A79"/>
    <w:rsid w:val="70C01BCC"/>
    <w:rsid w:val="70C71EED"/>
    <w:rsid w:val="70CA3256"/>
    <w:rsid w:val="70D4389E"/>
    <w:rsid w:val="70E258E3"/>
    <w:rsid w:val="70E53433"/>
    <w:rsid w:val="70EB5732"/>
    <w:rsid w:val="70EE2F17"/>
    <w:rsid w:val="71001F4F"/>
    <w:rsid w:val="710315B5"/>
    <w:rsid w:val="71092DAC"/>
    <w:rsid w:val="711D41EA"/>
    <w:rsid w:val="711E356D"/>
    <w:rsid w:val="7128267F"/>
    <w:rsid w:val="7134500C"/>
    <w:rsid w:val="71413642"/>
    <w:rsid w:val="71436FFD"/>
    <w:rsid w:val="714B303A"/>
    <w:rsid w:val="715165B8"/>
    <w:rsid w:val="715232E7"/>
    <w:rsid w:val="71551B39"/>
    <w:rsid w:val="715B0DCC"/>
    <w:rsid w:val="716F3972"/>
    <w:rsid w:val="71707F29"/>
    <w:rsid w:val="71752843"/>
    <w:rsid w:val="717B7693"/>
    <w:rsid w:val="71816F62"/>
    <w:rsid w:val="71846FB0"/>
    <w:rsid w:val="7185070D"/>
    <w:rsid w:val="71891979"/>
    <w:rsid w:val="71893AEA"/>
    <w:rsid w:val="718C7FCD"/>
    <w:rsid w:val="718F158B"/>
    <w:rsid w:val="71993837"/>
    <w:rsid w:val="719C055C"/>
    <w:rsid w:val="71A76E5B"/>
    <w:rsid w:val="71A8380A"/>
    <w:rsid w:val="71AE19F8"/>
    <w:rsid w:val="71AE584A"/>
    <w:rsid w:val="71B20BA9"/>
    <w:rsid w:val="71B42F77"/>
    <w:rsid w:val="71B6351E"/>
    <w:rsid w:val="71B77799"/>
    <w:rsid w:val="71BC01F3"/>
    <w:rsid w:val="71C611C3"/>
    <w:rsid w:val="71D3521B"/>
    <w:rsid w:val="71D35812"/>
    <w:rsid w:val="71DE083A"/>
    <w:rsid w:val="71E23FD3"/>
    <w:rsid w:val="71EA69E9"/>
    <w:rsid w:val="71F06AAB"/>
    <w:rsid w:val="71FD75FD"/>
    <w:rsid w:val="72056746"/>
    <w:rsid w:val="721546D1"/>
    <w:rsid w:val="72177D9A"/>
    <w:rsid w:val="722717F3"/>
    <w:rsid w:val="722B0B5C"/>
    <w:rsid w:val="72361DCD"/>
    <w:rsid w:val="72382687"/>
    <w:rsid w:val="72395FD3"/>
    <w:rsid w:val="723B3CF6"/>
    <w:rsid w:val="72416790"/>
    <w:rsid w:val="724B74FD"/>
    <w:rsid w:val="72511219"/>
    <w:rsid w:val="7265355F"/>
    <w:rsid w:val="726941A7"/>
    <w:rsid w:val="726C5429"/>
    <w:rsid w:val="727A0DF0"/>
    <w:rsid w:val="72907DAE"/>
    <w:rsid w:val="7291023C"/>
    <w:rsid w:val="72A40C0B"/>
    <w:rsid w:val="72A80701"/>
    <w:rsid w:val="72AF06E4"/>
    <w:rsid w:val="72B07A34"/>
    <w:rsid w:val="72C65FB9"/>
    <w:rsid w:val="72C96EF7"/>
    <w:rsid w:val="72D95812"/>
    <w:rsid w:val="72DC3013"/>
    <w:rsid w:val="72E10D4B"/>
    <w:rsid w:val="72F54098"/>
    <w:rsid w:val="72FF28FA"/>
    <w:rsid w:val="73002BE1"/>
    <w:rsid w:val="730178BE"/>
    <w:rsid w:val="730426BB"/>
    <w:rsid w:val="730875D5"/>
    <w:rsid w:val="731309DC"/>
    <w:rsid w:val="73150053"/>
    <w:rsid w:val="731A04F7"/>
    <w:rsid w:val="731C0230"/>
    <w:rsid w:val="73243CC8"/>
    <w:rsid w:val="732E26DE"/>
    <w:rsid w:val="733055B8"/>
    <w:rsid w:val="73311594"/>
    <w:rsid w:val="734E7B05"/>
    <w:rsid w:val="734F1AC1"/>
    <w:rsid w:val="735638EA"/>
    <w:rsid w:val="73581780"/>
    <w:rsid w:val="735A49B0"/>
    <w:rsid w:val="735B1D1E"/>
    <w:rsid w:val="735E36B3"/>
    <w:rsid w:val="736663EB"/>
    <w:rsid w:val="73764162"/>
    <w:rsid w:val="737B0A4A"/>
    <w:rsid w:val="737D69AC"/>
    <w:rsid w:val="73817842"/>
    <w:rsid w:val="73827A45"/>
    <w:rsid w:val="73856C18"/>
    <w:rsid w:val="739303AC"/>
    <w:rsid w:val="73A86C7E"/>
    <w:rsid w:val="73B43AC4"/>
    <w:rsid w:val="73C4589C"/>
    <w:rsid w:val="73D3772E"/>
    <w:rsid w:val="73D70FFE"/>
    <w:rsid w:val="73DF59D8"/>
    <w:rsid w:val="73E96B04"/>
    <w:rsid w:val="73EC2C60"/>
    <w:rsid w:val="74025E8D"/>
    <w:rsid w:val="74034DE3"/>
    <w:rsid w:val="74122327"/>
    <w:rsid w:val="74232D74"/>
    <w:rsid w:val="742E508B"/>
    <w:rsid w:val="742F7497"/>
    <w:rsid w:val="742F7ED8"/>
    <w:rsid w:val="743165D1"/>
    <w:rsid w:val="74357E8D"/>
    <w:rsid w:val="743818C4"/>
    <w:rsid w:val="74400B27"/>
    <w:rsid w:val="74441DC8"/>
    <w:rsid w:val="744A4075"/>
    <w:rsid w:val="74516DED"/>
    <w:rsid w:val="745272ED"/>
    <w:rsid w:val="745D760A"/>
    <w:rsid w:val="7464790A"/>
    <w:rsid w:val="74661408"/>
    <w:rsid w:val="746636A5"/>
    <w:rsid w:val="7469205C"/>
    <w:rsid w:val="746F6637"/>
    <w:rsid w:val="74737E3C"/>
    <w:rsid w:val="74797104"/>
    <w:rsid w:val="74823EFE"/>
    <w:rsid w:val="748752A2"/>
    <w:rsid w:val="748A4CF3"/>
    <w:rsid w:val="74A309B8"/>
    <w:rsid w:val="74A523E9"/>
    <w:rsid w:val="74A52E3F"/>
    <w:rsid w:val="74BB2E46"/>
    <w:rsid w:val="74BB4610"/>
    <w:rsid w:val="74C17173"/>
    <w:rsid w:val="74C46C90"/>
    <w:rsid w:val="74D01C13"/>
    <w:rsid w:val="74D95706"/>
    <w:rsid w:val="74DD43BC"/>
    <w:rsid w:val="74FB3670"/>
    <w:rsid w:val="74FC054C"/>
    <w:rsid w:val="74FD7DE5"/>
    <w:rsid w:val="7503232C"/>
    <w:rsid w:val="750C0503"/>
    <w:rsid w:val="750D2790"/>
    <w:rsid w:val="750D4768"/>
    <w:rsid w:val="751C70CF"/>
    <w:rsid w:val="75277E04"/>
    <w:rsid w:val="752A4E0E"/>
    <w:rsid w:val="752E3D7C"/>
    <w:rsid w:val="7530548B"/>
    <w:rsid w:val="75315668"/>
    <w:rsid w:val="75324557"/>
    <w:rsid w:val="75344BAE"/>
    <w:rsid w:val="75383CA0"/>
    <w:rsid w:val="753E24A3"/>
    <w:rsid w:val="754012DB"/>
    <w:rsid w:val="75415708"/>
    <w:rsid w:val="75484130"/>
    <w:rsid w:val="75541E19"/>
    <w:rsid w:val="755A3C5E"/>
    <w:rsid w:val="756873CE"/>
    <w:rsid w:val="759C1C22"/>
    <w:rsid w:val="75A25747"/>
    <w:rsid w:val="75B140CE"/>
    <w:rsid w:val="75B801D9"/>
    <w:rsid w:val="75BB6235"/>
    <w:rsid w:val="75D6619A"/>
    <w:rsid w:val="75D82D1C"/>
    <w:rsid w:val="75DB73CF"/>
    <w:rsid w:val="75EA298F"/>
    <w:rsid w:val="75FA0D83"/>
    <w:rsid w:val="75FA7BE1"/>
    <w:rsid w:val="760211F9"/>
    <w:rsid w:val="76032537"/>
    <w:rsid w:val="76064D68"/>
    <w:rsid w:val="7611532E"/>
    <w:rsid w:val="761406EF"/>
    <w:rsid w:val="761A655F"/>
    <w:rsid w:val="761B13EE"/>
    <w:rsid w:val="76335BBE"/>
    <w:rsid w:val="765177B7"/>
    <w:rsid w:val="76526AFD"/>
    <w:rsid w:val="7653260E"/>
    <w:rsid w:val="76654194"/>
    <w:rsid w:val="76684382"/>
    <w:rsid w:val="766B798C"/>
    <w:rsid w:val="766C6F0C"/>
    <w:rsid w:val="767312D3"/>
    <w:rsid w:val="767449A5"/>
    <w:rsid w:val="76780024"/>
    <w:rsid w:val="767B20DE"/>
    <w:rsid w:val="767F42CA"/>
    <w:rsid w:val="768014A2"/>
    <w:rsid w:val="76882529"/>
    <w:rsid w:val="768A5F8C"/>
    <w:rsid w:val="768C6218"/>
    <w:rsid w:val="768E09E6"/>
    <w:rsid w:val="76904FC1"/>
    <w:rsid w:val="769520FE"/>
    <w:rsid w:val="76954628"/>
    <w:rsid w:val="769A29DD"/>
    <w:rsid w:val="769A6658"/>
    <w:rsid w:val="769C18FC"/>
    <w:rsid w:val="769F7C96"/>
    <w:rsid w:val="76B72C81"/>
    <w:rsid w:val="76B74F97"/>
    <w:rsid w:val="76BF5CD6"/>
    <w:rsid w:val="76D2017C"/>
    <w:rsid w:val="76D90E13"/>
    <w:rsid w:val="76DA27C5"/>
    <w:rsid w:val="76EB3F7A"/>
    <w:rsid w:val="76F33DF6"/>
    <w:rsid w:val="76F34AEB"/>
    <w:rsid w:val="76F578CD"/>
    <w:rsid w:val="77044A86"/>
    <w:rsid w:val="770A431D"/>
    <w:rsid w:val="771271DD"/>
    <w:rsid w:val="771B2456"/>
    <w:rsid w:val="771D0977"/>
    <w:rsid w:val="77276F1F"/>
    <w:rsid w:val="772D42CE"/>
    <w:rsid w:val="772E2B56"/>
    <w:rsid w:val="773138DF"/>
    <w:rsid w:val="77330144"/>
    <w:rsid w:val="77332B53"/>
    <w:rsid w:val="7734466F"/>
    <w:rsid w:val="77347A8B"/>
    <w:rsid w:val="773862AF"/>
    <w:rsid w:val="773A6A98"/>
    <w:rsid w:val="77423258"/>
    <w:rsid w:val="77445100"/>
    <w:rsid w:val="77524987"/>
    <w:rsid w:val="77597477"/>
    <w:rsid w:val="775F0929"/>
    <w:rsid w:val="77671454"/>
    <w:rsid w:val="77683BA8"/>
    <w:rsid w:val="77687348"/>
    <w:rsid w:val="776A045B"/>
    <w:rsid w:val="776B613C"/>
    <w:rsid w:val="777955E4"/>
    <w:rsid w:val="777963F0"/>
    <w:rsid w:val="777A4C9B"/>
    <w:rsid w:val="777A5A21"/>
    <w:rsid w:val="778218A8"/>
    <w:rsid w:val="7787740E"/>
    <w:rsid w:val="77884C6A"/>
    <w:rsid w:val="77886D26"/>
    <w:rsid w:val="778D01AF"/>
    <w:rsid w:val="77960D65"/>
    <w:rsid w:val="779A2C28"/>
    <w:rsid w:val="77B215E8"/>
    <w:rsid w:val="77BA322D"/>
    <w:rsid w:val="77C3338F"/>
    <w:rsid w:val="77C8266E"/>
    <w:rsid w:val="77CF1A85"/>
    <w:rsid w:val="77D922B0"/>
    <w:rsid w:val="77DA2510"/>
    <w:rsid w:val="77DF0022"/>
    <w:rsid w:val="77EE769F"/>
    <w:rsid w:val="77EF332F"/>
    <w:rsid w:val="780026B1"/>
    <w:rsid w:val="780309E9"/>
    <w:rsid w:val="780664CA"/>
    <w:rsid w:val="780E4998"/>
    <w:rsid w:val="78180CE2"/>
    <w:rsid w:val="78202491"/>
    <w:rsid w:val="782818BE"/>
    <w:rsid w:val="782F5086"/>
    <w:rsid w:val="783A7ED2"/>
    <w:rsid w:val="78445A39"/>
    <w:rsid w:val="78487492"/>
    <w:rsid w:val="784A505D"/>
    <w:rsid w:val="784E25FA"/>
    <w:rsid w:val="7852054E"/>
    <w:rsid w:val="78590BBF"/>
    <w:rsid w:val="78626352"/>
    <w:rsid w:val="787415D5"/>
    <w:rsid w:val="7888668D"/>
    <w:rsid w:val="78910DE8"/>
    <w:rsid w:val="7891548C"/>
    <w:rsid w:val="7896147D"/>
    <w:rsid w:val="7897421E"/>
    <w:rsid w:val="78A25F97"/>
    <w:rsid w:val="78A5618B"/>
    <w:rsid w:val="78AC04B8"/>
    <w:rsid w:val="78B55ABC"/>
    <w:rsid w:val="78B61757"/>
    <w:rsid w:val="78B86F59"/>
    <w:rsid w:val="78BA2740"/>
    <w:rsid w:val="78C12570"/>
    <w:rsid w:val="78D17A25"/>
    <w:rsid w:val="78D3706A"/>
    <w:rsid w:val="78E562E9"/>
    <w:rsid w:val="78E6355E"/>
    <w:rsid w:val="78E81250"/>
    <w:rsid w:val="78EE73EA"/>
    <w:rsid w:val="78F40623"/>
    <w:rsid w:val="78F56540"/>
    <w:rsid w:val="78F72283"/>
    <w:rsid w:val="78FE1724"/>
    <w:rsid w:val="79010ADC"/>
    <w:rsid w:val="790220CA"/>
    <w:rsid w:val="7912494C"/>
    <w:rsid w:val="791563E8"/>
    <w:rsid w:val="791E0B87"/>
    <w:rsid w:val="79242042"/>
    <w:rsid w:val="79290D64"/>
    <w:rsid w:val="7929688D"/>
    <w:rsid w:val="79330793"/>
    <w:rsid w:val="793567FD"/>
    <w:rsid w:val="793729F2"/>
    <w:rsid w:val="79380A1B"/>
    <w:rsid w:val="79393236"/>
    <w:rsid w:val="793C58F4"/>
    <w:rsid w:val="793E73F7"/>
    <w:rsid w:val="79431FFD"/>
    <w:rsid w:val="79484520"/>
    <w:rsid w:val="794C7702"/>
    <w:rsid w:val="795019DC"/>
    <w:rsid w:val="79502396"/>
    <w:rsid w:val="795048C6"/>
    <w:rsid w:val="795875B6"/>
    <w:rsid w:val="795A78DE"/>
    <w:rsid w:val="796572FE"/>
    <w:rsid w:val="796B614D"/>
    <w:rsid w:val="796F6CDD"/>
    <w:rsid w:val="797477DA"/>
    <w:rsid w:val="797961ED"/>
    <w:rsid w:val="79834C57"/>
    <w:rsid w:val="798A4C9D"/>
    <w:rsid w:val="798C5D02"/>
    <w:rsid w:val="799554C6"/>
    <w:rsid w:val="79974039"/>
    <w:rsid w:val="79991C0A"/>
    <w:rsid w:val="79A742B7"/>
    <w:rsid w:val="79AD0B1E"/>
    <w:rsid w:val="79AE1B9F"/>
    <w:rsid w:val="79B66543"/>
    <w:rsid w:val="79B95912"/>
    <w:rsid w:val="79BD28EC"/>
    <w:rsid w:val="79E116A3"/>
    <w:rsid w:val="79E14E7B"/>
    <w:rsid w:val="79F509E1"/>
    <w:rsid w:val="7A0507E6"/>
    <w:rsid w:val="7A0A2A56"/>
    <w:rsid w:val="7A1F02EF"/>
    <w:rsid w:val="7A282974"/>
    <w:rsid w:val="7A2872C9"/>
    <w:rsid w:val="7A287AAD"/>
    <w:rsid w:val="7A2A617D"/>
    <w:rsid w:val="7A2B3E1B"/>
    <w:rsid w:val="7A2B5F6A"/>
    <w:rsid w:val="7A2C0DF5"/>
    <w:rsid w:val="7A477C7D"/>
    <w:rsid w:val="7A5027E2"/>
    <w:rsid w:val="7A5800D7"/>
    <w:rsid w:val="7A6749BA"/>
    <w:rsid w:val="7A7579D5"/>
    <w:rsid w:val="7A7848ED"/>
    <w:rsid w:val="7A7F30B8"/>
    <w:rsid w:val="7A8A193B"/>
    <w:rsid w:val="7A8F5433"/>
    <w:rsid w:val="7A901D59"/>
    <w:rsid w:val="7A902A26"/>
    <w:rsid w:val="7A905D32"/>
    <w:rsid w:val="7A9A4449"/>
    <w:rsid w:val="7A9C64CA"/>
    <w:rsid w:val="7AB00BB1"/>
    <w:rsid w:val="7AB31AAB"/>
    <w:rsid w:val="7AB6109B"/>
    <w:rsid w:val="7ABF0E27"/>
    <w:rsid w:val="7ABF16E1"/>
    <w:rsid w:val="7ACA6714"/>
    <w:rsid w:val="7ACB40F1"/>
    <w:rsid w:val="7ADB6666"/>
    <w:rsid w:val="7AE1258E"/>
    <w:rsid w:val="7AE26083"/>
    <w:rsid w:val="7AE270A6"/>
    <w:rsid w:val="7AE83A5E"/>
    <w:rsid w:val="7AF239DA"/>
    <w:rsid w:val="7AF4451D"/>
    <w:rsid w:val="7AF701F2"/>
    <w:rsid w:val="7B22080B"/>
    <w:rsid w:val="7B265E73"/>
    <w:rsid w:val="7B2A09A2"/>
    <w:rsid w:val="7B3B006C"/>
    <w:rsid w:val="7B3E0587"/>
    <w:rsid w:val="7B463DCE"/>
    <w:rsid w:val="7B482339"/>
    <w:rsid w:val="7B485C73"/>
    <w:rsid w:val="7B497217"/>
    <w:rsid w:val="7B4D3AE7"/>
    <w:rsid w:val="7B574348"/>
    <w:rsid w:val="7B600B26"/>
    <w:rsid w:val="7B680829"/>
    <w:rsid w:val="7B6E3AA8"/>
    <w:rsid w:val="7B8479DC"/>
    <w:rsid w:val="7B915DB4"/>
    <w:rsid w:val="7B964D81"/>
    <w:rsid w:val="7B991C43"/>
    <w:rsid w:val="7BAB7C64"/>
    <w:rsid w:val="7BB23DC4"/>
    <w:rsid w:val="7BB44437"/>
    <w:rsid w:val="7BC174E5"/>
    <w:rsid w:val="7BC71116"/>
    <w:rsid w:val="7BC83765"/>
    <w:rsid w:val="7BCC5280"/>
    <w:rsid w:val="7BD06DB2"/>
    <w:rsid w:val="7BD51631"/>
    <w:rsid w:val="7BD77B72"/>
    <w:rsid w:val="7BE93831"/>
    <w:rsid w:val="7BEE1CFF"/>
    <w:rsid w:val="7C012362"/>
    <w:rsid w:val="7C0C112E"/>
    <w:rsid w:val="7C121BD0"/>
    <w:rsid w:val="7C171097"/>
    <w:rsid w:val="7C1A573E"/>
    <w:rsid w:val="7C1C1C6D"/>
    <w:rsid w:val="7C2909C4"/>
    <w:rsid w:val="7C2A739E"/>
    <w:rsid w:val="7C2F0250"/>
    <w:rsid w:val="7C345A77"/>
    <w:rsid w:val="7C34781E"/>
    <w:rsid w:val="7C3E074F"/>
    <w:rsid w:val="7C4D6A63"/>
    <w:rsid w:val="7C4E0A97"/>
    <w:rsid w:val="7C4E3FAB"/>
    <w:rsid w:val="7C54744B"/>
    <w:rsid w:val="7C553BFB"/>
    <w:rsid w:val="7C594EA4"/>
    <w:rsid w:val="7C5C3342"/>
    <w:rsid w:val="7C6158D9"/>
    <w:rsid w:val="7C643E4C"/>
    <w:rsid w:val="7C6C157C"/>
    <w:rsid w:val="7C6C3326"/>
    <w:rsid w:val="7C6F35C2"/>
    <w:rsid w:val="7C7564F5"/>
    <w:rsid w:val="7C767E6B"/>
    <w:rsid w:val="7C8C4C8D"/>
    <w:rsid w:val="7C8C4E4D"/>
    <w:rsid w:val="7C956FD7"/>
    <w:rsid w:val="7C993A48"/>
    <w:rsid w:val="7CAB69B0"/>
    <w:rsid w:val="7CAF7551"/>
    <w:rsid w:val="7CB24184"/>
    <w:rsid w:val="7CBB300E"/>
    <w:rsid w:val="7CBB728E"/>
    <w:rsid w:val="7CC0119E"/>
    <w:rsid w:val="7CCC61F5"/>
    <w:rsid w:val="7CD44657"/>
    <w:rsid w:val="7CD6050A"/>
    <w:rsid w:val="7CE50159"/>
    <w:rsid w:val="7CE60A4F"/>
    <w:rsid w:val="7CEA0B5E"/>
    <w:rsid w:val="7CF409A5"/>
    <w:rsid w:val="7CF43589"/>
    <w:rsid w:val="7CF63812"/>
    <w:rsid w:val="7CFE031E"/>
    <w:rsid w:val="7D095A91"/>
    <w:rsid w:val="7D0A7D18"/>
    <w:rsid w:val="7D0F22CD"/>
    <w:rsid w:val="7D174484"/>
    <w:rsid w:val="7D1B714B"/>
    <w:rsid w:val="7D1F5B62"/>
    <w:rsid w:val="7D227C4E"/>
    <w:rsid w:val="7D256E85"/>
    <w:rsid w:val="7D271C75"/>
    <w:rsid w:val="7D2A2E62"/>
    <w:rsid w:val="7D2A6E0F"/>
    <w:rsid w:val="7D2C7350"/>
    <w:rsid w:val="7D2E1C3B"/>
    <w:rsid w:val="7D3023F4"/>
    <w:rsid w:val="7D3957CB"/>
    <w:rsid w:val="7D4D4B18"/>
    <w:rsid w:val="7D4E1B82"/>
    <w:rsid w:val="7D550800"/>
    <w:rsid w:val="7D561F71"/>
    <w:rsid w:val="7D572C7A"/>
    <w:rsid w:val="7D5A4DB6"/>
    <w:rsid w:val="7D5B54D9"/>
    <w:rsid w:val="7D6066B5"/>
    <w:rsid w:val="7D66263F"/>
    <w:rsid w:val="7D6E4897"/>
    <w:rsid w:val="7D71079A"/>
    <w:rsid w:val="7D71783C"/>
    <w:rsid w:val="7D784C45"/>
    <w:rsid w:val="7D7D6251"/>
    <w:rsid w:val="7D813BD5"/>
    <w:rsid w:val="7D8B26EB"/>
    <w:rsid w:val="7D966D33"/>
    <w:rsid w:val="7D980C1E"/>
    <w:rsid w:val="7DA02548"/>
    <w:rsid w:val="7DB273C9"/>
    <w:rsid w:val="7DBA3A0C"/>
    <w:rsid w:val="7DBC49F6"/>
    <w:rsid w:val="7DC06A68"/>
    <w:rsid w:val="7DC2200D"/>
    <w:rsid w:val="7DCD5D1C"/>
    <w:rsid w:val="7DD91402"/>
    <w:rsid w:val="7DE35267"/>
    <w:rsid w:val="7DE46DC8"/>
    <w:rsid w:val="7DEF773B"/>
    <w:rsid w:val="7DF73D56"/>
    <w:rsid w:val="7E051B4F"/>
    <w:rsid w:val="7E052F19"/>
    <w:rsid w:val="7E136C81"/>
    <w:rsid w:val="7E1554A4"/>
    <w:rsid w:val="7E1709B3"/>
    <w:rsid w:val="7E2C2A1D"/>
    <w:rsid w:val="7E4F2D0A"/>
    <w:rsid w:val="7E571791"/>
    <w:rsid w:val="7E611492"/>
    <w:rsid w:val="7E653885"/>
    <w:rsid w:val="7E661429"/>
    <w:rsid w:val="7E6C6A8D"/>
    <w:rsid w:val="7E76794D"/>
    <w:rsid w:val="7E823BED"/>
    <w:rsid w:val="7E83638D"/>
    <w:rsid w:val="7E8A07BE"/>
    <w:rsid w:val="7EAF0C0B"/>
    <w:rsid w:val="7EAF6C96"/>
    <w:rsid w:val="7EB81924"/>
    <w:rsid w:val="7EC04BEC"/>
    <w:rsid w:val="7EC10533"/>
    <w:rsid w:val="7EC64118"/>
    <w:rsid w:val="7ECB4C63"/>
    <w:rsid w:val="7ED4063F"/>
    <w:rsid w:val="7EF71549"/>
    <w:rsid w:val="7F044E0F"/>
    <w:rsid w:val="7F0A6B42"/>
    <w:rsid w:val="7F0D4B44"/>
    <w:rsid w:val="7F1044EA"/>
    <w:rsid w:val="7F1249EF"/>
    <w:rsid w:val="7F275FCF"/>
    <w:rsid w:val="7F4320DF"/>
    <w:rsid w:val="7F5D1B3D"/>
    <w:rsid w:val="7F615877"/>
    <w:rsid w:val="7F667E73"/>
    <w:rsid w:val="7F6C6CF0"/>
    <w:rsid w:val="7F6E5F17"/>
    <w:rsid w:val="7F751876"/>
    <w:rsid w:val="7F847CCB"/>
    <w:rsid w:val="7F866CDF"/>
    <w:rsid w:val="7F9159A3"/>
    <w:rsid w:val="7F917CB3"/>
    <w:rsid w:val="7F9245CA"/>
    <w:rsid w:val="7F987211"/>
    <w:rsid w:val="7F9B622F"/>
    <w:rsid w:val="7F9B68E0"/>
    <w:rsid w:val="7F9C1D25"/>
    <w:rsid w:val="7FA33B5C"/>
    <w:rsid w:val="7FA34BD4"/>
    <w:rsid w:val="7FC03FF7"/>
    <w:rsid w:val="7FC93ED4"/>
    <w:rsid w:val="7FCC1AEE"/>
    <w:rsid w:val="7FD93047"/>
    <w:rsid w:val="7FDA0615"/>
    <w:rsid w:val="7FE30313"/>
    <w:rsid w:val="7FF802FC"/>
    <w:rsid w:val="7FFE0006"/>
    <w:rsid w:val="7FFE44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nhideWhenUsed="0" w:uiPriority="0" w:semiHidden="0" w:name="heading 4"/>
    <w:lsdException w:qFormat="1" w:uiPriority="9" w:name="heading 5"/>
    <w:lsdException w:qFormat="1"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qFormat="1" w:unhideWhenUsed="0" w:uiPriority="99" w:semiHidden="0"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9"/>
    <w:pPr>
      <w:keepNext/>
      <w:keepLines/>
      <w:spacing w:before="340" w:after="330" w:line="576" w:lineRule="auto"/>
      <w:outlineLvl w:val="0"/>
    </w:pPr>
    <w:rPr>
      <w:b/>
      <w:kern w:val="44"/>
      <w:sz w:val="44"/>
    </w:rPr>
  </w:style>
  <w:style w:type="paragraph" w:styleId="5">
    <w:name w:val="heading 3"/>
    <w:basedOn w:val="1"/>
    <w:next w:val="1"/>
    <w:link w:val="46"/>
    <w:qFormat/>
    <w:uiPriority w:val="9"/>
    <w:pPr>
      <w:keepNext/>
      <w:keepLines/>
      <w:spacing w:before="260" w:after="260" w:line="416" w:lineRule="auto"/>
      <w:outlineLvl w:val="2"/>
    </w:pPr>
    <w:rPr>
      <w:b/>
      <w:bCs/>
      <w:sz w:val="32"/>
      <w:szCs w:val="32"/>
    </w:rPr>
  </w:style>
  <w:style w:type="paragraph" w:styleId="6">
    <w:name w:val="heading 4"/>
    <w:basedOn w:val="1"/>
    <w:next w:val="1"/>
    <w:link w:val="47"/>
    <w:qFormat/>
    <w:uiPriority w:val="0"/>
    <w:pPr>
      <w:keepNext/>
      <w:spacing w:line="600" w:lineRule="exact"/>
      <w:jc w:val="center"/>
      <w:outlineLvl w:val="3"/>
    </w:pPr>
    <w:rPr>
      <w:rFonts w:ascii="楷体_GB2312" w:eastAsia="楷体_GB2312"/>
      <w:sz w:val="32"/>
      <w:szCs w:val="20"/>
    </w:rPr>
  </w:style>
  <w:style w:type="paragraph" w:styleId="7">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45"/>
    <w:qFormat/>
    <w:uiPriority w:val="0"/>
    <w:pPr>
      <w:spacing w:after="120"/>
    </w:pPr>
  </w:style>
  <w:style w:type="paragraph" w:styleId="3">
    <w:name w:val="Body Text First Indent"/>
    <w:basedOn w:val="2"/>
    <w:next w:val="1"/>
    <w:qFormat/>
    <w:uiPriority w:val="0"/>
    <w:pPr>
      <w:ind w:firstLine="420" w:firstLineChars="100"/>
    </w:pPr>
  </w:style>
  <w:style w:type="paragraph" w:styleId="8">
    <w:name w:val="Normal Indent"/>
    <w:basedOn w:val="1"/>
    <w:link w:val="48"/>
    <w:qFormat/>
    <w:uiPriority w:val="0"/>
    <w:pPr>
      <w:ind w:firstLine="420" w:firstLineChars="200"/>
    </w:pPr>
    <w:rPr>
      <w:kern w:val="0"/>
      <w:sz w:val="20"/>
      <w:szCs w:val="20"/>
    </w:rPr>
  </w:style>
  <w:style w:type="paragraph" w:styleId="9">
    <w:name w:val="toa heading"/>
    <w:basedOn w:val="1"/>
    <w:next w:val="1"/>
    <w:qFormat/>
    <w:uiPriority w:val="0"/>
    <w:pPr>
      <w:spacing w:before="120"/>
    </w:pPr>
    <w:rPr>
      <w:rFonts w:ascii="Arial" w:hAnsi="Arial"/>
      <w:sz w:val="24"/>
    </w:rPr>
  </w:style>
  <w:style w:type="paragraph" w:styleId="10">
    <w:name w:val="Body Text 3"/>
    <w:basedOn w:val="1"/>
    <w:qFormat/>
    <w:uiPriority w:val="99"/>
    <w:pPr>
      <w:spacing w:after="120" w:afterLines="0"/>
    </w:pPr>
    <w:rPr>
      <w:sz w:val="16"/>
      <w:szCs w:val="16"/>
    </w:rPr>
  </w:style>
  <w:style w:type="paragraph" w:styleId="11">
    <w:name w:val="Body Text Indent"/>
    <w:basedOn w:val="1"/>
    <w:qFormat/>
    <w:uiPriority w:val="0"/>
    <w:pPr>
      <w:spacing w:afterLines="50" w:line="360" w:lineRule="exact"/>
      <w:ind w:firstLine="480" w:firstLineChars="200"/>
    </w:pPr>
    <w:rPr>
      <w:rFonts w:ascii="宋体" w:hAnsi="宋体"/>
      <w:kern w:val="0"/>
    </w:rPr>
  </w:style>
  <w:style w:type="paragraph" w:styleId="12">
    <w:name w:val="Plain Text"/>
    <w:basedOn w:val="1"/>
    <w:link w:val="49"/>
    <w:qFormat/>
    <w:uiPriority w:val="0"/>
    <w:rPr>
      <w:rFonts w:ascii="宋体" w:hAnsi="Courier New"/>
      <w:szCs w:val="21"/>
    </w:rPr>
  </w:style>
  <w:style w:type="paragraph" w:styleId="13">
    <w:name w:val="Date"/>
    <w:basedOn w:val="1"/>
    <w:next w:val="1"/>
    <w:qFormat/>
    <w:uiPriority w:val="0"/>
  </w:style>
  <w:style w:type="paragraph" w:styleId="14">
    <w:name w:val="footer"/>
    <w:basedOn w:val="1"/>
    <w:link w:val="50"/>
    <w:unhideWhenUsed/>
    <w:qFormat/>
    <w:uiPriority w:val="99"/>
    <w:pPr>
      <w:tabs>
        <w:tab w:val="center" w:pos="4153"/>
        <w:tab w:val="right" w:pos="8306"/>
      </w:tabs>
      <w:snapToGrid w:val="0"/>
      <w:jc w:val="left"/>
    </w:pPr>
    <w:rPr>
      <w:sz w:val="18"/>
      <w:szCs w:val="18"/>
    </w:rPr>
  </w:style>
  <w:style w:type="paragraph" w:styleId="15">
    <w:name w:val="header"/>
    <w:basedOn w:val="1"/>
    <w:link w:val="51"/>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pPr>
      <w:tabs>
        <w:tab w:val="right" w:leader="dot" w:pos="8296"/>
      </w:tabs>
      <w:spacing w:before="120" w:after="120" w:line="360" w:lineRule="auto"/>
      <w:ind w:left="-426" w:leftChars="-152" w:firstLine="566" w:firstLineChars="202"/>
      <w:jc w:val="center"/>
    </w:pPr>
    <w:rPr>
      <w:sz w:val="24"/>
    </w:rPr>
  </w:style>
  <w:style w:type="paragraph" w:styleId="17">
    <w:name w:val="toc 2"/>
    <w:basedOn w:val="1"/>
    <w:next w:val="1"/>
    <w:qFormat/>
    <w:uiPriority w:val="39"/>
    <w:pPr>
      <w:ind w:left="420" w:leftChars="200"/>
    </w:pPr>
  </w:style>
  <w:style w:type="paragraph" w:styleId="18">
    <w:name w:val="Normal (Web)"/>
    <w:basedOn w:val="1"/>
    <w:unhideWhenUsed/>
    <w:qFormat/>
    <w:uiPriority w:val="99"/>
    <w:pPr>
      <w:widowControl/>
      <w:jc w:val="left"/>
    </w:pPr>
    <w:rPr>
      <w:rFonts w:ascii="宋体" w:hAnsi="宋体" w:cs="宋体"/>
      <w:kern w:val="0"/>
      <w:sz w:val="24"/>
    </w:rPr>
  </w:style>
  <w:style w:type="paragraph" w:styleId="19">
    <w:name w:val="Body Text First Indent 2"/>
    <w:basedOn w:val="11"/>
    <w:unhideWhenUsed/>
    <w:qFormat/>
    <w:uiPriority w:val="99"/>
    <w:pPr>
      <w:spacing w:after="120" w:afterLines="0" w:line="240" w:lineRule="auto"/>
      <w:ind w:left="420" w:leftChars="200" w:firstLine="420"/>
    </w:pPr>
    <w:rPr>
      <w:kern w:val="2"/>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bCs/>
    </w:rPr>
  </w:style>
  <w:style w:type="character" w:styleId="24">
    <w:name w:val="page number"/>
    <w:basedOn w:val="22"/>
    <w:unhideWhenUsed/>
    <w:qFormat/>
    <w:uiPriority w:val="0"/>
    <w:rPr>
      <w:rFonts w:hint="default"/>
      <w:sz w:val="24"/>
      <w:szCs w:val="24"/>
    </w:rPr>
  </w:style>
  <w:style w:type="character" w:styleId="25">
    <w:name w:val="FollowedHyperlink"/>
    <w:basedOn w:val="22"/>
    <w:unhideWhenUsed/>
    <w:qFormat/>
    <w:uiPriority w:val="99"/>
    <w:rPr>
      <w:color w:val="800080"/>
      <w:u w:val="none"/>
    </w:rPr>
  </w:style>
  <w:style w:type="character" w:styleId="26">
    <w:name w:val="Emphasis"/>
    <w:basedOn w:val="22"/>
    <w:qFormat/>
    <w:uiPriority w:val="20"/>
    <w:rPr>
      <w:b/>
    </w:rPr>
  </w:style>
  <w:style w:type="character" w:styleId="27">
    <w:name w:val="HTML Definition"/>
    <w:basedOn w:val="22"/>
    <w:unhideWhenUsed/>
    <w:qFormat/>
    <w:uiPriority w:val="99"/>
  </w:style>
  <w:style w:type="character" w:styleId="28">
    <w:name w:val="HTML Typewriter"/>
    <w:basedOn w:val="22"/>
    <w:unhideWhenUsed/>
    <w:qFormat/>
    <w:uiPriority w:val="99"/>
    <w:rPr>
      <w:rFonts w:hint="default" w:ascii="monospace" w:hAnsi="monospace" w:eastAsia="monospace" w:cs="monospace"/>
      <w:sz w:val="20"/>
    </w:rPr>
  </w:style>
  <w:style w:type="character" w:styleId="29">
    <w:name w:val="HTML Acronym"/>
    <w:basedOn w:val="22"/>
    <w:unhideWhenUsed/>
    <w:qFormat/>
    <w:uiPriority w:val="99"/>
  </w:style>
  <w:style w:type="character" w:styleId="30">
    <w:name w:val="HTML Variable"/>
    <w:basedOn w:val="22"/>
    <w:unhideWhenUsed/>
    <w:qFormat/>
    <w:uiPriority w:val="99"/>
  </w:style>
  <w:style w:type="character" w:styleId="31">
    <w:name w:val="Hyperlink"/>
    <w:basedOn w:val="22"/>
    <w:qFormat/>
    <w:uiPriority w:val="0"/>
    <w:rPr>
      <w:rFonts w:cs="Times New Roman"/>
      <w:color w:val="0000FF"/>
      <w:u w:val="single"/>
    </w:rPr>
  </w:style>
  <w:style w:type="character" w:styleId="32">
    <w:name w:val="HTML Code"/>
    <w:basedOn w:val="22"/>
    <w:unhideWhenUsed/>
    <w:qFormat/>
    <w:uiPriority w:val="99"/>
    <w:rPr>
      <w:rFonts w:ascii="monospace" w:hAnsi="monospace" w:eastAsia="monospace" w:cs="monospace"/>
      <w:sz w:val="20"/>
    </w:rPr>
  </w:style>
  <w:style w:type="character" w:styleId="33">
    <w:name w:val="HTML Cite"/>
    <w:basedOn w:val="22"/>
    <w:unhideWhenUsed/>
    <w:qFormat/>
    <w:uiPriority w:val="99"/>
  </w:style>
  <w:style w:type="character" w:styleId="34">
    <w:name w:val="HTML Keyboard"/>
    <w:basedOn w:val="22"/>
    <w:unhideWhenUsed/>
    <w:qFormat/>
    <w:uiPriority w:val="99"/>
    <w:rPr>
      <w:rFonts w:hint="default" w:ascii="monospace" w:hAnsi="monospace" w:eastAsia="monospace" w:cs="monospace"/>
      <w:sz w:val="20"/>
    </w:rPr>
  </w:style>
  <w:style w:type="character" w:styleId="35">
    <w:name w:val="HTML Sample"/>
    <w:basedOn w:val="22"/>
    <w:unhideWhenUsed/>
    <w:qFormat/>
    <w:uiPriority w:val="99"/>
    <w:rPr>
      <w:rFonts w:hint="default" w:ascii="monospace" w:hAnsi="monospace" w:eastAsia="monospace" w:cs="monospace"/>
    </w:rPr>
  </w:style>
  <w:style w:type="paragraph" w:customStyle="1" w:styleId="36">
    <w:name w:val="Default"/>
    <w:next w:val="17"/>
    <w:qFormat/>
    <w:uiPriority w:val="0"/>
    <w:pPr>
      <w:widowControl w:val="0"/>
      <w:autoSpaceDE w:val="0"/>
      <w:autoSpaceDN w:val="0"/>
      <w:adjustRightInd w:val="0"/>
    </w:pPr>
    <w:rPr>
      <w:rFonts w:ascii="宋体w僝昀." w:hAnsi="Times New Roman" w:eastAsia="宋体w僝昀." w:cs="宋体w僝昀."/>
      <w:color w:val="000000"/>
      <w:sz w:val="24"/>
      <w:szCs w:val="24"/>
      <w:lang w:val="en-US" w:eastAsia="zh-CN" w:bidi="ar-SA"/>
    </w:rPr>
  </w:style>
  <w:style w:type="paragraph" w:customStyle="1" w:styleId="37">
    <w:name w:val="目录"/>
    <w:basedOn w:val="1"/>
    <w:qFormat/>
    <w:uiPriority w:val="0"/>
    <w:pPr>
      <w:widowControl/>
      <w:jc w:val="center"/>
    </w:pPr>
    <w:rPr>
      <w:rFonts w:ascii="宋体"/>
      <w:b/>
      <w:kern w:val="0"/>
      <w:sz w:val="36"/>
      <w:szCs w:val="20"/>
    </w:rPr>
  </w:style>
  <w:style w:type="paragraph" w:customStyle="1" w:styleId="38">
    <w:name w:val="title1"/>
    <w:basedOn w:val="1"/>
    <w:qFormat/>
    <w:uiPriority w:val="0"/>
    <w:pPr>
      <w:widowControl/>
      <w:jc w:val="left"/>
    </w:pPr>
    <w:rPr>
      <w:rFonts w:ascii="宋体" w:hAnsi="宋体" w:cs="宋体"/>
      <w:kern w:val="0"/>
      <w:sz w:val="24"/>
    </w:rPr>
  </w:style>
  <w:style w:type="paragraph" w:customStyle="1" w:styleId="39">
    <w:name w:val="样式1"/>
    <w:basedOn w:val="1"/>
    <w:qFormat/>
    <w:uiPriority w:val="99"/>
    <w:pPr>
      <w:numPr>
        <w:ilvl w:val="0"/>
        <w:numId w:val="1"/>
      </w:numPr>
      <w:adjustRightInd w:val="0"/>
      <w:textAlignment w:val="baseline"/>
    </w:pPr>
    <w:rPr>
      <w:rFonts w:ascii="宋体" w:hAnsi="宋体"/>
      <w:kern w:val="0"/>
      <w:szCs w:val="21"/>
    </w:rPr>
  </w:style>
  <w:style w:type="paragraph" w:styleId="40">
    <w:name w:val="List Paragraph"/>
    <w:basedOn w:val="1"/>
    <w:qFormat/>
    <w:uiPriority w:val="34"/>
    <w:pPr>
      <w:ind w:firstLine="420" w:firstLineChars="200"/>
    </w:pPr>
  </w:style>
  <w:style w:type="paragraph" w:customStyle="1" w:styleId="41">
    <w:name w:val="正文空2格  1."/>
    <w:basedOn w:val="1"/>
    <w:qFormat/>
    <w:uiPriority w:val="0"/>
    <w:pPr>
      <w:adjustRightInd w:val="0"/>
      <w:spacing w:line="360" w:lineRule="auto"/>
      <w:ind w:firstLine="480" w:firstLineChars="200"/>
    </w:pPr>
    <w:rPr>
      <w:rFonts w:hint="eastAsia" w:ascii="宋体" w:eastAsia="仿宋" w:cs="宋体"/>
      <w:kern w:val="0"/>
      <w:sz w:val="28"/>
    </w:rPr>
  </w:style>
  <w:style w:type="paragraph" w:customStyle="1" w:styleId="42">
    <w:name w:val="正文缩进1"/>
    <w:basedOn w:val="1"/>
    <w:qFormat/>
    <w:uiPriority w:val="0"/>
    <w:pPr>
      <w:ind w:firstLine="420" w:firstLineChars="200"/>
    </w:pPr>
  </w:style>
  <w:style w:type="paragraph" w:customStyle="1" w:styleId="43">
    <w:name w:val="title11"/>
    <w:basedOn w:val="1"/>
    <w:qFormat/>
    <w:uiPriority w:val="0"/>
    <w:pPr>
      <w:spacing w:before="150" w:line="450" w:lineRule="atLeast"/>
      <w:jc w:val="left"/>
    </w:pPr>
    <w:rPr>
      <w:b/>
      <w:kern w:val="0"/>
      <w:sz w:val="24"/>
    </w:rPr>
  </w:style>
  <w:style w:type="paragraph" w:customStyle="1" w:styleId="44">
    <w:name w:val="Char1"/>
    <w:basedOn w:val="1"/>
    <w:qFormat/>
    <w:uiPriority w:val="0"/>
    <w:rPr>
      <w:szCs w:val="21"/>
    </w:rPr>
  </w:style>
  <w:style w:type="character" w:customStyle="1" w:styleId="45">
    <w:name w:val="正文文本 字符"/>
    <w:basedOn w:val="22"/>
    <w:link w:val="2"/>
    <w:qFormat/>
    <w:uiPriority w:val="0"/>
    <w:rPr>
      <w:rFonts w:ascii="Times New Roman" w:hAnsi="Times New Roman" w:eastAsia="宋体" w:cs="Times New Roman"/>
      <w:szCs w:val="24"/>
    </w:rPr>
  </w:style>
  <w:style w:type="character" w:customStyle="1" w:styleId="46">
    <w:name w:val="标题 3 字符"/>
    <w:basedOn w:val="22"/>
    <w:link w:val="5"/>
    <w:qFormat/>
    <w:uiPriority w:val="9"/>
    <w:rPr>
      <w:rFonts w:ascii="Times New Roman" w:hAnsi="Times New Roman" w:eastAsia="宋体" w:cs="Times New Roman"/>
      <w:b/>
      <w:bCs/>
      <w:sz w:val="32"/>
      <w:szCs w:val="32"/>
    </w:rPr>
  </w:style>
  <w:style w:type="character" w:customStyle="1" w:styleId="47">
    <w:name w:val="标题 4 字符"/>
    <w:basedOn w:val="22"/>
    <w:link w:val="6"/>
    <w:qFormat/>
    <w:uiPriority w:val="0"/>
    <w:rPr>
      <w:rFonts w:ascii="楷体_GB2312" w:hAnsi="Times New Roman" w:eastAsia="楷体_GB2312" w:cs="Times New Roman"/>
      <w:sz w:val="32"/>
      <w:szCs w:val="20"/>
    </w:rPr>
  </w:style>
  <w:style w:type="character" w:customStyle="1" w:styleId="48">
    <w:name w:val="正文缩进 字符"/>
    <w:link w:val="8"/>
    <w:qFormat/>
    <w:uiPriority w:val="0"/>
    <w:rPr>
      <w:rFonts w:eastAsia="宋体"/>
    </w:rPr>
  </w:style>
  <w:style w:type="character" w:customStyle="1" w:styleId="49">
    <w:name w:val="纯文本 字符"/>
    <w:link w:val="12"/>
    <w:qFormat/>
    <w:uiPriority w:val="0"/>
    <w:rPr>
      <w:rFonts w:ascii="宋体" w:hAnsi="Courier New" w:cs="Courier New"/>
      <w:kern w:val="2"/>
      <w:sz w:val="21"/>
      <w:szCs w:val="21"/>
    </w:rPr>
  </w:style>
  <w:style w:type="character" w:customStyle="1" w:styleId="50">
    <w:name w:val="页脚 字符"/>
    <w:basedOn w:val="22"/>
    <w:link w:val="14"/>
    <w:semiHidden/>
    <w:qFormat/>
    <w:uiPriority w:val="99"/>
    <w:rPr>
      <w:sz w:val="18"/>
      <w:szCs w:val="18"/>
    </w:rPr>
  </w:style>
  <w:style w:type="character" w:customStyle="1" w:styleId="51">
    <w:name w:val="页眉 字符"/>
    <w:basedOn w:val="22"/>
    <w:link w:val="15"/>
    <w:semiHidden/>
    <w:qFormat/>
    <w:uiPriority w:val="99"/>
    <w:rPr>
      <w:sz w:val="18"/>
      <w:szCs w:val="18"/>
    </w:rPr>
  </w:style>
  <w:style w:type="character" w:customStyle="1" w:styleId="52">
    <w:name w:val="font21"/>
    <w:basedOn w:val="22"/>
    <w:qFormat/>
    <w:uiPriority w:val="0"/>
    <w:rPr>
      <w:rFonts w:hint="default" w:ascii="Arial" w:hAnsi="Arial" w:cs="Arial"/>
      <w:color w:val="000000"/>
      <w:sz w:val="24"/>
      <w:szCs w:val="24"/>
      <w:u w:val="none"/>
    </w:rPr>
  </w:style>
  <w:style w:type="character" w:customStyle="1" w:styleId="53">
    <w:name w:val="纯文本 Char"/>
    <w:basedOn w:val="22"/>
    <w:semiHidden/>
    <w:qFormat/>
    <w:uiPriority w:val="99"/>
    <w:rPr>
      <w:rFonts w:ascii="宋体" w:hAnsi="Courier New" w:cs="Courier New"/>
      <w:kern w:val="2"/>
      <w:sz w:val="21"/>
      <w:szCs w:val="21"/>
    </w:rPr>
  </w:style>
  <w:style w:type="paragraph" w:customStyle="1" w:styleId="54">
    <w:name w:val="正文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5">
    <w:name w:val="Table Text"/>
    <w:basedOn w:val="1"/>
    <w:semiHidden/>
    <w:qFormat/>
    <w:uiPriority w:val="0"/>
    <w:rPr>
      <w:rFonts w:ascii="宋体" w:hAnsi="宋体" w:cs="宋体"/>
      <w:sz w:val="24"/>
      <w:lang w:eastAsia="en-US"/>
    </w:rPr>
  </w:style>
  <w:style w:type="table" w:customStyle="1" w:styleId="56">
    <w:name w:val="Table Normal"/>
    <w:unhideWhenUsed/>
    <w:qFormat/>
    <w:uiPriority w:val="0"/>
    <w:tblPr>
      <w:tblCellMar>
        <w:top w:w="0" w:type="dxa"/>
        <w:left w:w="0" w:type="dxa"/>
        <w:bottom w:w="0" w:type="dxa"/>
        <w:right w:w="0" w:type="dxa"/>
      </w:tblCellMar>
    </w:tblPr>
  </w:style>
  <w:style w:type="paragraph" w:customStyle="1" w:styleId="57">
    <w:name w:val="Table Paragraph"/>
    <w:basedOn w:val="1"/>
    <w:qFormat/>
    <w:uiPriority w:val="1"/>
  </w:style>
  <w:style w:type="paragraph" w:customStyle="1" w:styleId="58">
    <w:name w:val="BlockQuote"/>
    <w:basedOn w:val="1"/>
    <w:qFormat/>
    <w:uiPriority w:val="0"/>
    <w:pPr>
      <w:spacing w:after="120"/>
      <w:ind w:left="1440" w:leftChars="700" w:right="1440" w:rightChars="700"/>
      <w:jc w:val="both"/>
      <w:textAlignment w:val="baseline"/>
    </w:pPr>
  </w:style>
  <w:style w:type="character" w:customStyle="1" w:styleId="59">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jpeg"/><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1ca9c77a-2416-462e-bddf-f9da1209445f</errorID>
      <errorWord>)</errorWord>
      <group>L1_Format</group>
      <groupName>格式问题</groupName>
      <ability>L2_HalfPunc_CN</ability>
      <abilityName>全半角问题</abilityName>
      <candidateList>
        <item>）</item>
      </candidateList>
      <explain>文本全半角错误。</explain>
      <paraID>11DB51F2</paraID>
      <start>28</start>
      <end>29</end>
      <status>unmodified</status>
      <modifiedWord/>
      <trackRevisions>false</trackRevisions>
    </reviewItem>
    <reviewItem>
      <errorID>2b7ac0c1-97ff-4913-abd9-743eb170ef26</errorID>
      <errorWord>(</errorWord>
      <group>L1_Format</group>
      <groupName>格式问题</groupName>
      <ability>L2_HalfPunc_CN</ability>
      <abilityName>全半角问题</abilityName>
      <candidateList>
        <item>（</item>
      </candidateList>
      <explain>文本全半角错误。</explain>
      <paraID>493BFFD9</paraID>
      <start>4</start>
      <end>5</end>
      <status>unmodified</status>
      <modifiedWord/>
      <trackRevisions>false</trackRevisions>
    </reviewItem>
    <reviewItem>
      <errorID>ab6f5e9c-daed-4342-99b5-498aca903c81</errorID>
      <errorWord>)</errorWord>
      <group>L1_Format</group>
      <groupName>格式问题</groupName>
      <ability>L2_HalfPunc_CN</ability>
      <abilityName>全半角问题</abilityName>
      <candidateList>
        <item>）</item>
      </candidateList>
      <explain>文本全半角错误。</explain>
      <paraID>493BFFD9</paraID>
      <start>6</start>
      <end>7</end>
      <status>unmodified</status>
      <modifiedWord/>
      <trackRevisions>false</trackRevisions>
    </reviewItem>
    <reviewItem>
      <errorID>4e61e0ed-4eda-463e-bfa2-5681d73b03cf</errorID>
      <errorWord>(</errorWord>
      <group>L1_Format</group>
      <groupName>格式问题</groupName>
      <ability>L2_HalfPunc_CN</ability>
      <abilityName>全半角问题</abilityName>
      <candidateList>
        <item>（</item>
      </candidateList>
      <explain>文本全半角错误。</explain>
      <paraID>60D2AD4D</paraID>
      <start>1</start>
      <end>2</end>
      <status>unmodified</status>
      <modifiedWord/>
      <trackRevisions>false</trackRevisions>
    </reviewItem>
    <reviewItem>
      <errorID>fc583f17-df01-42c3-97e8-54b5dce47451</errorID>
      <errorWord>)</errorWord>
      <group>L1_Format</group>
      <groupName>格式问题</groupName>
      <ability>L2_HalfPunc_CN</ability>
      <abilityName>全半角问题</abilityName>
      <candidateList>
        <item>）</item>
      </candidateList>
      <explain>文本全半角错误。</explain>
      <paraID>60D2AD4D</paraID>
      <start>3</start>
      <end>4</end>
      <status>unmodified</status>
      <modifiedWord/>
      <trackRevisions>false</trackRevisions>
    </reviewItem>
    <reviewItem>
      <errorID>047d0a6f-180a-44dd-add3-e5a589e2b746</errorID>
      <errorWord>;</errorWord>
      <group>L1_Format</group>
      <groupName>格式问题</groupName>
      <ability>L2_HalfPunc_CN</ability>
      <abilityName>全半角问题</abilityName>
      <candidateList>
        <item>；</item>
      </candidateList>
      <explain>文本全半角错误。</explain>
      <paraID> BC890FB</paraID>
      <start>25</start>
      <end>26</end>
      <status>unmodified</status>
      <modifiedWord/>
      <trackRevisions>false</trackRevisions>
    </reviewItem>
    <reviewItem>
      <errorID>a5006e80-6eb3-4921-9842-f827e57bddfc</errorID>
      <errorWord>)</errorWord>
      <group>L1_Format</group>
      <groupName>格式问题</groupName>
      <ability>L2_HalfPunc_CN</ability>
      <abilityName>全半角问题</abilityName>
      <candidateList>
        <item>）</item>
      </candidateList>
      <explain>文本全半角错误。</explain>
      <paraID>51924388</paraID>
      <start>28</start>
      <end>29</end>
      <status>unmodified</status>
      <modifiedWord/>
      <trackRevisions>false</trackRevisions>
    </reviewItem>
    <reviewItem>
      <errorID>323093c9-633a-4cae-bac0-d3956bd303b1</errorID>
      <errorWord>:</errorWord>
      <group>L1_Format</group>
      <groupName>格式问题</groupName>
      <ability>L2_HalfPunc_CN</ability>
      <abilityName>全半角问题</abilityName>
      <candidateList>
        <item>：</item>
      </candidateList>
      <explain>文本全半角错误。</explain>
      <paraID>51924388</paraID>
      <start>47</start>
      <end>48</end>
      <status>unmodified</status>
      <modifiedWord/>
      <trackRevisions>false</trackRevisions>
    </reviewItem>
    <reviewItem>
      <errorID>ff7def83-2a69-4979-9257-fe7da7519f26</errorID>
      <errorWord>&lt;</errorWord>
      <group>L1_Format</group>
      <groupName>格式问题</groupName>
      <ability>L2_HalfPunc_CN</ability>
      <abilityName>全半角问题</abilityName>
      <candidateList>
        <item>〈</item>
      </candidateList>
      <explain>文本全半角错误。</explain>
      <paraID> F830ACB</paraID>
      <start>85</start>
      <end>86</end>
      <status>unmodified</status>
      <modifiedWord/>
      <trackRevisions>false</trackRevisions>
    </reviewItem>
    <reviewItem>
      <errorID>850c09e5-13aa-4d62-b4fe-0c1e157c85bd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F830ACB</paraID>
      <start>119</start>
      <end>120</end>
      <status>unmodified</status>
      <modifiedWord/>
      <trackRevisions>false</trackRevisions>
    </reviewItem>
    <reviewItem>
      <errorID>eb719edf-26c8-48f5-a667-4c83a759fbdc</errorID>
      <errorWord>&lt;</errorWord>
      <group>L1_Format</group>
      <groupName>格式问题</groupName>
      <ability>L2_HalfPunc_CN</ability>
      <abilityName>全半角问题</abilityName>
      <candidateList>
        <item>〈</item>
      </candidateList>
      <explain>文本全半角错误。</explain>
      <paraID> 8C7EC9A</paraID>
      <start>83</start>
      <end>84</end>
      <status>unmodified</status>
      <modifiedWord/>
      <trackRevisions>false</trackRevisions>
    </reviewItem>
    <reviewItem>
      <errorID>d4dcc813-4a6e-422e-915b-64462a50bd5b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8C7EC9A</paraID>
      <start>110</start>
      <end>111</end>
      <status>unmodified</status>
      <modifiedWord/>
      <trackRevisions>false</trackRevisions>
    </reviewItem>
    <reviewItem>
      <errorID>dfa07d4a-b8d3-41d0-afa7-72c4170d937a</errorID>
      <errorWord>)</errorWord>
      <group>L1_Format</group>
      <groupName>格式问题</groupName>
      <ability>L2_HalfPunc_CN</ability>
      <abilityName>全半角问题</abilityName>
      <candidateList>
        <item>）</item>
      </candidateList>
      <explain>文本全半角错误。</explain>
      <paraID>5FB4AD4A</paraID>
      <start>28</start>
      <end>29</end>
      <status>unmodified</status>
      <modifiedWord/>
      <trackRevisions>false</trackRevisions>
    </reviewItem>
    <reviewItem>
      <errorID>93544ec3-ba68-480b-a4dd-7c2204eb4bc2</errorID>
      <errorWord>:</errorWord>
      <group>L1_Format</group>
      <groupName>格式问题</groupName>
      <ability>L2_HalfPunc_CN</ability>
      <abilityName>全半角问题</abilityName>
      <candidateList>
        <item>：</item>
      </candidateList>
      <explain>文本全半角错误。</explain>
      <paraID>5FB4AD4A</paraID>
      <start>37</start>
      <end>38</end>
      <status>unmodified</status>
      <modifiedWord/>
      <trackRevisions>false</trackRevisions>
    </reviewItem>
    <reviewItem>
      <errorID>a7ba8fe3-75d0-47ea-ba4b-442bc21e94f1</errorID>
      <errorWord>2026年01月</errorWord>
      <group>L1_Knowledge</group>
      <groupName>知识性问题</groupName>
      <ability>L2_Time</ability>
      <abilityName>日期时间</abilityName>
      <candidateList>
        <item>2026年1月</item>
      </candidateList>
      <explain>根据日常书写习惯，月份一般会省略前导零。</explain>
      <paraID>6039D33C</paraID>
      <start>16</start>
      <end>24</end>
      <status>unmodified</status>
      <modifiedWord/>
      <trackRevisions>false</trackRevisions>
    </reviewItem>
    <reviewItem>
      <errorID>1a0691c7-310f-4f7e-b53a-20ea09e42d3a</errorID>
      <errorWord>2026年01月</errorWord>
      <group>L1_Knowledge</group>
      <groupName>知识性问题</groupName>
      <ability>L2_Time</ability>
      <abilityName>日期时间</abilityName>
      <candidateList>
        <item>2026年1月</item>
      </candidateList>
      <explain>根据日常书写习惯，月份一般会省略前导零。</explain>
      <paraID>61E2E375</paraID>
      <start>12</start>
      <end>20</end>
      <status>unmodified</status>
      <modifiedWord/>
      <trackRevisions>false</trackRevisions>
    </reviewItem>
    <reviewItem>
      <errorID>dcf64015-2427-4016-80c1-bf95e30601ba</errorID>
      <errorWord>,</errorWord>
      <group>L1_Format</group>
      <groupName>格式问题</groupName>
      <ability>L2_HalfPunc_CN</ability>
      <abilityName>全半角问题</abilityName>
      <candidateList>
        <item>，</item>
      </candidateList>
      <explain>文本全半角错误。</explain>
      <paraID>49BBF8A2</paraID>
      <start>116</start>
      <end>117</end>
      <status>unmodified</status>
      <modifiedWord/>
      <trackRevisions>false</trackRevisions>
    </reviewItem>
    <reviewItem>
      <errorID>e17baee5-ad5b-4304-9601-819ad329a6aa</errorID>
      <errorWord>日至2026年</errorWord>
      <group>L1_Word</group>
      <groupName>字词问题</groupName>
      <ability>L2_Typo</ability>
      <abilityName>字词错误</abilityName>
      <candidateList>
        <item>日起至2026年</item>
      </candidateList>
      <explain/>
      <paraID>73637566</paraID>
      <start>13</start>
      <end>20</end>
      <status>unmodified</status>
      <modifiedWord/>
      <trackRevisions>false</trackRevisions>
    </reviewItem>
    <reviewItem>
      <errorID>c616dc2d-c114-4cff-92a1-e537b905e106</errorID>
      <errorWord>下午14:00</errorWord>
      <group>L1_Knowledge</group>
      <groupName>知识性问题</groupName>
      <ability>L2_Time</ability>
      <abilityName>日期时间</abilityName>
      <candidateList>
        <item>14:00</item>
      </candidateList>
      <explain>24小时制的时间，不需要强调“下午”。</explain>
      <paraID>73637566</paraID>
      <start>49</start>
      <end>56</end>
      <status>unmodified</status>
      <modifiedWord/>
      <trackRevisions>false</trackRevisions>
    </reviewItem>
    <reviewItem>
      <errorID>c17f6a7e-7aaa-4bac-80d9-c2d795a8985e</errorID>
      <errorWord>二项</errorWord>
      <group>L1_Word</group>
      <groupName>字词问题</groupName>
      <ability>L2_Typo</ability>
      <abilityName>字词错误</abilityName>
      <candidateList>
        <item>两项</item>
      </candidateList>
      <explain/>
      <paraID>53C1DE08</paraID>
      <start>31</start>
      <end>33</end>
      <status>unmodified</status>
      <modifiedWord/>
      <trackRevisions>false</trackRevisions>
    </reviewItem>
    <reviewItem>
      <errorID>0b0383ac-a911-4503-b0c3-578a27cc2b22</errorID>
      <errorWord>复印件加盖</errorWord>
      <group>L1_Word</group>
      <groupName>字词问题</groupName>
      <ability>L2_Typo</ability>
      <abilityName>字词错误</abilityName>
      <candidateList>
        <item>复印件并加盖</item>
      </candidateList>
      <explain/>
      <paraID>1B950EF0</paraID>
      <start>40</start>
      <end>45</end>
      <status>unmodified</status>
      <modifiedWord/>
      <trackRevisions>false</trackRevisions>
    </reviewItem>
    <reviewItem>
      <errorID>b10df14a-505c-4e06-9835-b94f0fb2342d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DB052D7</paraID>
      <start>0</start>
      <end>2</end>
      <status>unmodified</status>
      <modifiedWord/>
      <trackRevisions>false</trackRevisions>
    </reviewItem>
    <reviewItem>
      <errorID>a9c9db22-fe48-47ee-b3df-976beccf2f67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46BBDB2A</paraID>
      <start>0</start>
      <end>2</end>
      <status>unmodified</status>
      <modifiedWord/>
      <trackRevisions>false</trackRevisions>
    </reviewItem>
    <reviewItem>
      <errorID>dabb33ce-b853-43a7-849d-f3f6960f373d</errorID>
      <errorWord>2026年01月</errorWord>
      <group>L1_Knowledge</group>
      <groupName>知识性问题</groupName>
      <ability>L2_Time</ability>
      <abilityName>日期时间</abilityName>
      <candidateList>
        <item>2026年1月</item>
      </candidateList>
      <explain>根据日常书写习惯，月份一般会省略前导零。</explain>
      <paraID>5C858AE9</paraID>
      <start>16</start>
      <end>24</end>
      <status>unmodified</status>
      <modifiedWord/>
      <trackRevisions>false</trackRevisions>
    </reviewItem>
    <reviewItem>
      <errorID>494d7755-acec-400b-abca-5302d316687b</errorID>
      <errorWord>2026年01月</errorWord>
      <group>L1_Knowledge</group>
      <groupName>知识性问题</groupName>
      <ability>L2_Time</ability>
      <abilityName>日期时间</abilityName>
      <candidateList>
        <item>2026年1月</item>
      </candidateList>
      <explain>根据日常书写习惯，月份一般会省略前导零。</explain>
      <paraID>4524E0AB</paraID>
      <start>12</start>
      <end>20</end>
      <status>unmodified</status>
      <modifiedWord/>
      <trackRevisions>false</trackRevisions>
    </reviewItem>
    <reviewItem>
      <errorID>35149568-5bfe-41cc-976e-6cdef2120541</errorID>
      <errorWord>,</errorWord>
      <group>L1_Format</group>
      <groupName>格式问题</groupName>
      <ability>L2_HalfPunc_CN</ability>
      <abilityName>全半角问题</abilityName>
      <candidateList>
        <item>，</item>
      </candidateList>
      <explain>文本全半角错误。</explain>
      <paraID>7C68DDE8</paraID>
      <start>116</start>
      <end>117</end>
      <status>unmodified</status>
      <modifiedWord/>
      <trackRevisions>false</trackRevisions>
    </reviewItem>
    <reviewItem>
      <errorID>9a3f6af1-425d-4368-b16a-b2867bb1db40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42D96A79</paraID>
      <start>0</start>
      <end>2</end>
      <status>unmodified</status>
      <modifiedWord/>
      <trackRevisions>false</trackRevisions>
    </reviewItem>
    <reviewItem>
      <errorID>49d1e179-9228-4ff3-a42b-21f5aa5b1f56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94262FF</paraID>
      <start>0</start>
      <end>2</end>
      <status>unmodified</status>
      <modifiedWord/>
      <trackRevisions>false</trackRevisions>
    </reviewItem>
    <reviewItem>
      <errorID>1d781dc8-5b62-4189-a5cb-9493948a1461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A79A009</paraID>
      <start>0</start>
      <end>2</end>
      <status>unmodified</status>
      <modifiedWord/>
      <trackRevisions>false</trackRevisions>
    </reviewItem>
    <reviewItem>
      <errorID>2951afff-e7bd-4221-9cbf-5c7f1e0f0918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5C7CD745</paraID>
      <start>0</start>
      <end>2</end>
      <status>unmodified</status>
      <modifiedWord/>
      <trackRevisions>false</trackRevisions>
    </reviewItem>
    <reviewItem>
      <errorID>e930ceb7-bae6-42b9-beb9-8de14c2ddb27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771E9A23</paraID>
      <start>0</start>
      <end>2</end>
      <status>unmodified</status>
      <modifiedWord/>
      <trackRevisions>false</trackRevisions>
    </reviewItem>
    <reviewItem>
      <errorID>27dd64ed-a905-418f-907f-44377b3690b4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7BEFE086</paraID>
      <start>0</start>
      <end>2</end>
      <status>unmodified</status>
      <modifiedWord/>
      <trackRevisions>false</trackRevisions>
    </reviewItem>
    <reviewItem>
      <errorID>0084abe9-4d61-4f7a-9446-bf96b598c647</errorID>
      <errorWord>&lt;</errorWord>
      <group>L1_Format</group>
      <groupName>格式问题</groupName>
      <ability>L2_HalfPunc_CN</ability>
      <abilityName>全半角问题</abilityName>
      <candidateList>
        <item>〈</item>
      </candidateList>
      <explain>文本全半角错误。</explain>
      <paraID>653BEBD1</paraID>
      <start>49</start>
      <end>50</end>
      <status>unmodified</status>
      <modifiedWord/>
      <trackRevisions>false</trackRevisions>
    </reviewItem>
    <reviewItem>
      <errorID>f1a9b17b-c5db-4478-aa36-8b87dec598fd</errorID>
      <errorWord>&lt;</errorWord>
      <group>L1_Format</group>
      <groupName>格式问题</groupName>
      <ability>L2_HalfPunc_CN</ability>
      <abilityName>全半角问题</abilityName>
      <candidateList>
        <item>〈</item>
      </candidateList>
      <explain>文本全半角错误。</explain>
      <paraID> EAA086B</paraID>
      <start>49</start>
      <end>50</end>
      <status>unmodified</status>
      <modifiedWord/>
      <trackRevisions>false</trackRevisions>
    </reviewItem>
    <reviewItem>
      <errorID>53f41038-9de3-4878-b6f9-ba3cc2066e5f</errorID>
      <errorWord>&lt;</errorWord>
      <group>L1_Format</group>
      <groupName>格式问题</groupName>
      <ability>L2_HalfPunc_CN</ability>
      <abilityName>全半角问题</abilityName>
      <candidateList>
        <item>〈</item>
      </candidateList>
      <explain>文本全半角错误。</explain>
      <paraID>55F332CE</paraID>
      <start>34</start>
      <end>35</end>
      <status>unmodified</status>
      <modifiedWord/>
      <trackRevisions>false</trackRevisions>
    </reviewItem>
    <reviewItem>
      <errorID>4a476a34-1f27-44d2-bcfb-4bc40234c47e</errorID>
      <errorWord>，</errorWord>
      <group>L1_Word</group>
      <groupName>字词问题</groupName>
      <ability>L2_Typo</ability>
      <abilityName>字词错误</abilityName>
      <candidateList>
        <item>，并</item>
      </candidateList>
      <explain/>
      <paraID>5AB1813E</paraID>
      <start>72</start>
      <end>73</end>
      <status>unmodified</status>
      <modifiedWord/>
      <trackRevisions>false</trackRevisions>
    </reviewItem>
    <reviewItem>
      <errorID>00905197-4874-46bc-a2f2-b061ed11782f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5154C412</paraID>
      <start>0</start>
      <end>3</end>
      <status>unmodified</status>
      <modifiedWord/>
      <trackRevisions>false</trackRevisions>
    </reviewItem>
    <reviewItem>
      <errorID>259dfa12-e16c-4533-b756-c303706b0fb6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6D437E75</paraID>
      <start>0</start>
      <end>3</end>
      <status>unmodified</status>
      <modifiedWord/>
      <trackRevisions>false</trackRevisions>
    </reviewItem>
    <reviewItem>
      <errorID>952bbc80-30ae-473d-9c03-32be7d33ee2a</errorID>
      <errorWord>无须</errorWord>
      <group>L1_Word</group>
      <groupName>字词问题</groupName>
      <ability>L2_Typo</ability>
      <abilityName>字词错误</abilityName>
      <candidateList>
        <item>无需</item>
      </candidateList>
      <explain>存在发音相同字词的误用。</explain>
      <paraID>515735FB</paraID>
      <start>8</start>
      <end>10</end>
      <status>unmodified</status>
      <modifiedWord/>
      <trackRevisions>false</trackRevisions>
    </reviewItem>
    <reviewItem>
      <errorID>dc221607-a390-4dfd-8829-324d2233feab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19BEB22E</paraID>
      <start>0</start>
      <end>3</end>
      <status>unmodified</status>
      <modifiedWord/>
      <trackRevisions>false</trackRevisions>
    </reviewItem>
    <reviewItem>
      <errorID>f2770c09-25fc-44bb-ad88-16dbd4ea5479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4A5D13E7</paraID>
      <start>0</start>
      <end>3</end>
      <status>unmodified</status>
      <modifiedWord/>
      <trackRevisions>false</trackRevisions>
    </reviewItem>
    <reviewItem>
      <errorID>126761d3-4386-4c5b-a823-b5006331df64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382DFEF2</paraID>
      <start>0</start>
      <end>3</end>
      <status>unmodified</status>
      <modifiedWord/>
      <trackRevisions>false</trackRevisions>
    </reviewItem>
    <reviewItem>
      <errorID>ad3f5b83-b2f3-4478-8767-7c2ff76bd9eb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5784A535</paraID>
      <start>0</start>
      <end>3</end>
      <status>unmodified</status>
      <modifiedWord/>
      <trackRevisions>false</trackRevisions>
    </reviewItem>
    <reviewItem>
      <errorID>78e798ec-947a-4bc9-a13f-13255cd62893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6A578E66</paraID>
      <start>0</start>
      <end>3</end>
      <status>unmodified</status>
      <modifiedWord/>
      <trackRevisions>false</trackRevisions>
    </reviewItem>
    <reviewItem>
      <errorID>cef716e2-6b7a-4278-a747-49118b943476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3AED427A</paraID>
      <start>0</start>
      <end>3</end>
      <status>unmodified</status>
      <modifiedWord/>
      <trackRevisions>false</trackRevisions>
    </reviewItem>
    <reviewItem>
      <errorID>79ae0cb9-85f5-45ef-851c-c379b9ef3f68</errorID>
      <errorWord>响应文件做</errorWord>
      <group>L1_Word</group>
      <groupName>字词问题</groupName>
      <ability>L2_Typo</ability>
      <abilityName>字词错误</abilityName>
      <candidateList>
        <item>响应文件作</item>
      </candidateList>
      <explain/>
      <paraID>68BC3189</paraID>
      <start>24</start>
      <end>29</end>
      <status>unmodified</status>
      <modifiedWord/>
      <trackRevisions>false</trackRevisions>
    </reviewItem>
    <reviewItem>
      <errorID>d291f7b4-8e3c-4f99-bb19-5f6d7f542745</errorID>
      <errorWord>期</errorWord>
      <group>L1_Word</group>
      <groupName>字词问题</groupName>
      <ability>L2_Typo</ability>
      <abilityName>字词错误</abilityName>
      <candidateList>
        <item>期开</item>
      </candidateList>
      <explain/>
      <paraID>16C54038</paraID>
      <start>10</start>
      <end>11</end>
      <status>unmodified</status>
      <modifiedWord/>
      <trackRevisions>false</trackRevisions>
    </reviewItem>
    <reviewItem>
      <errorID>3513ebbe-fd6a-4a0a-8b28-ceb3e41f4686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571685AA</paraID>
      <start>0</start>
      <end>3</end>
      <status>unmodified</status>
      <modifiedWord/>
      <trackRevisions>false</trackRevisions>
    </reviewItem>
    <reviewItem>
      <errorID>eaddee09-7bc1-4070-8551-4b642de3298a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A1672</paraID>
      <start>87</start>
      <end>91</end>
      <status>unmodified</status>
      <modifiedWord/>
      <trackRevisions>false</trackRevisions>
    </reviewItem>
    <reviewItem>
      <errorID>c2e01f5e-fbdb-42ca-a63e-ce6a45f7c2ff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14E3B4AA</paraID>
      <start>0</start>
      <end>3</end>
      <status>unmodified</status>
      <modifiedWord/>
      <trackRevisions>false</trackRevisions>
    </reviewItem>
    <reviewItem>
      <errorID>43a9cc0a-6080-4299-ab1f-28b003d04af9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6ED3E930</paraID>
      <start>0</start>
      <end>3</end>
      <status>unmodified</status>
      <modifiedWord/>
      <trackRevisions>false</trackRevisions>
    </reviewItem>
    <reviewItem>
      <errorID>56c52d1f-4988-48a4-beae-c862d4d01e08</errorID>
      <errorWord>2026年01月</errorWord>
      <group>L1_Knowledge</group>
      <groupName>知识性问题</groupName>
      <ability>L2_Time</ability>
      <abilityName>日期时间</abilityName>
      <candidateList>
        <item>2026年1月</item>
      </candidateList>
      <explain>根据日常书写习惯，月份一般会省略前导零。</explain>
      <paraID>4650D39A</paraID>
      <start>2</start>
      <end>10</end>
      <status>unmodified</status>
      <modifiedWord/>
      <trackRevisions>false</trackRevisions>
    </reviewItem>
    <reviewItem>
      <errorID>24e6be25-d20e-47db-bc27-6810114e6e30</errorID>
      <errorWord>2026年01月</errorWord>
      <group>L1_Knowledge</group>
      <groupName>知识性问题</groupName>
      <ability>L2_Time</ability>
      <abilityName>日期时间</abilityName>
      <candidateList>
        <item>2026年1月</item>
      </candidateList>
      <explain>根据日常书写习惯，月份一般会省略前导零。</explain>
      <paraID>3F94AD26</paraID>
      <start>2</start>
      <end>10</end>
      <status>unmodified</status>
      <modifiedWord/>
      <trackRevisions>false</trackRevisions>
    </reviewItem>
    <reviewItem>
      <errorID>01826ed1-eac9-4358-a6eb-e8c83afc4116</errorID>
      <errorWord>,</errorWord>
      <group>L1_Format</group>
      <groupName>格式问题</groupName>
      <ability>L2_HalfPunc_CN</ability>
      <abilityName>全半角问题</abilityName>
      <candidateList>
        <item>，</item>
      </candidateList>
      <explain>文本全半角错误。</explain>
      <paraID>5E1DD05A</paraID>
      <start>106</start>
      <end>107</end>
      <status>unmodified</status>
      <modifiedWord/>
      <trackRevisions>false</trackRevisions>
    </reviewItem>
    <reviewItem>
      <errorID>31df23a0-62e0-4bb5-96cc-72ecac794216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7676CF2A</paraID>
      <start>0</start>
      <end>3</end>
      <status>unmodified</status>
      <modifiedWord/>
      <trackRevisions>false</trackRevisions>
    </reviewItem>
    <reviewItem>
      <errorID>06211d3a-8507-4bd6-a856-71fc65048da2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296A8CD9</paraID>
      <start>0</start>
      <end>2</end>
      <status>unmodified</status>
      <modifiedWord/>
      <trackRevisions>false</trackRevisions>
    </reviewItem>
    <reviewItem>
      <errorID>38bc1cfb-dc4c-4751-a5b7-a179b1c02e0d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286E5DD1</paraID>
      <start>0</start>
      <end>2</end>
      <status>unmodified</status>
      <modifiedWord/>
      <trackRevisions>false</trackRevisions>
    </reviewItem>
    <reviewItem>
      <errorID>4541077f-dfca-4920-a828-ee307e53e6f5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61E95E7F</paraID>
      <start>0</start>
      <end>2</end>
      <status>unmodified</status>
      <modifiedWord/>
      <trackRevisions>false</trackRevisions>
    </reviewItem>
    <reviewItem>
      <errorID>d8825151-2643-4c3b-8455-255788945b7f</errorID>
      <errorWord>详实</errorWord>
      <group>L1_Word</group>
      <groupName>字词问题</groupName>
      <ability>L2_Typo</ability>
      <abilityName>字词错误</abilityName>
      <candidateList>
        <item>翔实</item>
      </candidateList>
      <explain/>
      <paraID>1584C9BE</paraID>
      <start>6</start>
      <end>8</end>
      <status>unmodified</status>
      <modifiedWord/>
      <trackRevisions>false</trackRevisions>
    </reviewItem>
    <reviewItem>
      <errorID>263d15a6-3e68-4733-afea-cf00c8d5018e</errorID>
      <errorWord>详实</errorWord>
      <group>L1_Word</group>
      <groupName>字词问题</groupName>
      <ability>L2_Typo</ability>
      <abilityName>字词错误</abilityName>
      <candidateList>
        <item>翔实</item>
      </candidateList>
      <explain/>
      <paraID>3B3C3F26</paraID>
      <start>7</start>
      <end>9</end>
      <status>unmodified</status>
      <modifiedWord/>
      <trackRevisions>false</trackRevisions>
    </reviewItem>
    <reviewItem>
      <errorID>7343bdfe-968d-4793-ae8d-395d570d7bea</errorID>
      <errorWord>好</errorWord>
      <group>L1_Word</group>
      <groupName>字词问题</groupName>
      <ability>L2_Typo</ability>
      <abilityName>字词错误</abilityName>
      <candidateList>
        <item>好地</item>
      </candidateList>
      <explain/>
      <paraID>3B3C3F26</paraID>
      <start>41</start>
      <end>43</end>
      <status>modified</status>
      <modifiedWord>好地</modifiedWord>
      <trackRevisions>false</trackRevisions>
    </reviewItem>
    <reviewItem>
      <errorID>ef8a0204-632c-4df1-83eb-3c442f38d5c9</errorID>
      <errorWord>计</errorWord>
      <group>L1_Word</group>
      <groupName>字词问题</groupName>
      <ability>L2_Typo</ability>
      <abilityName>字词错误</abilityName>
      <candidateList>
        <item>记</item>
      </candidateList>
      <explain>存在发音相同字词的误用。</explain>
      <paraID>2AC03B60</paraID>
      <start>31</start>
      <end>32</end>
      <status>unmodified</status>
      <modifiedWord/>
      <trackRevisions>false</trackRevisions>
    </reviewItem>
    <reviewItem>
      <errorID>ab5f1706-c81f-40ba-8fc1-dbd6efc26919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13F323F5</paraID>
      <start>0</start>
      <end>3</end>
      <status>unmodified</status>
      <modifiedWord/>
      <trackRevisions>false</trackRevisions>
    </reviewItem>
    <reviewItem>
      <errorID>d5ed48f1-70ec-4e24-88a5-dae20329d4c0</errorID>
      <errorWord>间</errorWord>
      <group>L1_Word</group>
      <groupName>字词问题</groupName>
      <ability>L2_Typo</ability>
      <abilityName>字词错误</abilityName>
      <candidateList>
        <item>间内</item>
      </candidateList>
      <explain/>
      <paraID>71B72A9E</paraID>
      <start>28</start>
      <end>30</end>
      <status>modified</status>
      <modifiedWord>间内</modifiedWord>
      <trackRevisions>false</trackRevisions>
    </reviewItem>
    <reviewItem>
      <errorID>0e1fabe6-e18a-4559-9778-c91cfbd869e3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41A91C1C</paraID>
      <start>0</start>
      <end>3</end>
      <status>unmodified</status>
      <modifiedWord/>
      <trackRevisions>false</trackRevisions>
    </reviewItem>
    <reviewItem>
      <errorID>19e9206d-8f59-43eb-845c-401e65aeb68d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67434A1D</paraID>
      <start>0</start>
      <end>3</end>
      <status>unmodified</status>
      <modifiedWord/>
      <trackRevisions>false</trackRevisions>
    </reviewItem>
    <reviewItem>
      <errorID>974f43fb-a914-4d40-9577-07cadd9787f5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52083209</paraID>
      <start>0</start>
      <end>3</end>
      <status>unmodified</status>
      <modifiedWord/>
      <trackRevisions>false</trackRevisions>
    </reviewItem>
    <reviewItem>
      <errorID>bfcdaf14-39f0-4afb-ba01-16a536d17677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357FE9E7</paraID>
      <start>0</start>
      <end>3</end>
      <status>unmodified</status>
      <modifiedWord/>
      <trackRevisions>false</trackRevisions>
    </reviewItem>
    <reviewItem>
      <errorID>096812f5-5fd0-409c-b321-7bc929f79f27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3AB60089</paraID>
      <start>0</start>
      <end>2</end>
      <status>unmodified</status>
      <modifiedWord/>
      <trackRevisions>false</trackRevisions>
    </reviewItem>
    <reviewItem>
      <errorID>128d891b-a446-4bb6-9907-f83e6171efed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7BBBC55F</paraID>
      <start>0</start>
      <end>2</end>
      <status>unmodified</status>
      <modifiedWord/>
      <trackRevisions>false</trackRevisions>
    </reviewItem>
    <reviewItem>
      <errorID>321f83e5-9a2c-4718-b67b-636ea3e9c3a2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719DA92F</paraID>
      <start>0</start>
      <end>2</end>
      <status>unmodified</status>
      <modifiedWord/>
      <trackRevisions>false</trackRevisions>
    </reviewItem>
    <reviewItem>
      <errorID>62b52232-6fda-4375-a5d7-9ab414f52ea0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7188D525</paraID>
      <start>0</start>
      <end>2</end>
      <status>unmodified</status>
      <modifiedWord/>
      <trackRevisions>false</trackRevisions>
    </reviewItem>
    <reviewItem>
      <errorID>7061b7be-8b5a-48d9-aba8-58d5e8b7a4dc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2EF2BA81</paraID>
      <start>0</start>
      <end>2</end>
      <status>unmodified</status>
      <modifiedWord/>
      <trackRevisions>false</trackRevisions>
    </reviewItem>
    <reviewItem>
      <errorID>2151c87e-dda2-4d8a-889d-b80944681b05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4D140475</paraID>
      <start>0</start>
      <end>2</end>
      <status>unmodified</status>
      <modifiedWord/>
      <trackRevisions>false</trackRevisions>
    </reviewItem>
    <reviewItem>
      <errorID>4f80e4ac-eaad-4db2-bf2d-50fd9ecf5c8a</errorID>
      <errorWord>，</errorWord>
      <group>L1_Word</group>
      <groupName>字词问题</groupName>
      <ability>L2_Typo</ability>
      <abilityName>字词错误</abilityName>
      <candidateList>
        <item>，在</item>
      </candidateList>
      <explain/>
      <paraID>5A163AE2</paraID>
      <start>52</start>
      <end>53</end>
      <status>unmodified</status>
      <modifiedWord/>
      <trackRevisions>false</trackRevisions>
    </reviewItem>
    <reviewItem>
      <errorID>96321f3c-a708-44c3-b87f-50495a75c066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1EB81028</paraID>
      <start>0</start>
      <end>2</end>
      <status>unmodified</status>
      <modifiedWord/>
      <trackRevisions>false</trackRevisions>
    </reviewItem>
    <reviewItem>
      <errorID>cbea8392-cb95-43c9-89f4-a64ff2644818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36F7BABF</paraID>
      <start>46</start>
      <end>49</end>
      <status>unmodified</status>
      <modifiedWord/>
      <trackRevisions>false</trackRevisions>
    </reviewItem>
    <reviewItem>
      <errorID>ca9c04f5-4423-4c91-bf69-51e7cd25d609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7813A111</paraID>
      <start>0</start>
      <end>2</end>
      <status>unmodified</status>
      <modifiedWord/>
      <trackRevisions>false</trackRevisions>
    </reviewItem>
    <reviewItem>
      <errorID>52fda83f-a786-4feb-b1a3-52b029b5a8e6</errorID>
      <errorWord>二项</errorWord>
      <group>L1_Word</group>
      <groupName>字词问题</groupName>
      <ability>L2_Typo</ability>
      <abilityName>字词错误</abilityName>
      <candidateList>
        <item>两项</item>
      </candidateList>
      <explain/>
      <paraID>7813A111</paraID>
      <start>59</start>
      <end>61</end>
      <status>unmodified</status>
      <modifiedWord/>
      <trackRevisions>false</trackRevisions>
    </reviewItem>
    <reviewItem>
      <errorID>c1863129-b550-4810-9ac3-b23f317b00b8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1A6F718B</paraID>
      <start>0</start>
      <end>2</end>
      <status>unmodified</status>
      <modifiedWord/>
      <trackRevisions>false</trackRevisions>
    </reviewItem>
    <reviewItem>
      <errorID>8fabd688-1521-467a-850c-9ef957bbe9b8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6301C339</paraID>
      <start>0</start>
      <end>2</end>
      <status>unmodified</status>
      <modifiedWord/>
      <trackRevisions>false</trackRevisions>
    </reviewItem>
    <reviewItem>
      <errorID>bb57854f-1171-47be-8edc-e6b83e0a7a7a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60DE9E32</paraID>
      <start>0</start>
      <end>2</end>
      <status>unmodified</status>
      <modifiedWord/>
      <trackRevisions>false</trackRevisions>
    </reviewItem>
    <reviewItem>
      <errorID>7a8f72b2-b728-47ef-b35d-b4d0b89a10d3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34C78E59</paraID>
      <start>0</start>
      <end>2</end>
      <status>unmodified</status>
      <modifiedWord/>
      <trackRevisions>false</trackRevisions>
    </reviewItem>
    <reviewItem>
      <errorID>ae79651c-a2f7-45ed-a1a2-842e1e24a57e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5A9B8BB</paraID>
      <start>0</start>
      <end>2</end>
      <status>unmodified</status>
      <modifiedWord/>
      <trackRevisions>false</trackRevisions>
    </reviewItem>
    <reviewItem>
      <errorID>934bda16-b519-4c86-b66d-84600a3acc79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67238B1B</paraID>
      <start>0</start>
      <end>2</end>
      <status>unmodified</status>
      <modifiedWord/>
      <trackRevisions>false</trackRevisions>
    </reviewItem>
    <reviewItem>
      <errorID>6c618dcc-069e-45e4-9370-b2e3bedc5eb5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44D198CB</paraID>
      <start>0</start>
      <end>2</end>
      <status>unmodified</status>
      <modifiedWord/>
      <trackRevisions>false</trackRevisions>
    </reviewItem>
    <reviewItem>
      <errorID>429f2805-82cd-4f37-845a-b2301722d2d2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36AE79C6</paraID>
      <start>0</start>
      <end>2</end>
      <status>unmodified</status>
      <modifiedWord/>
      <trackRevisions>false</trackRevisions>
    </reviewItem>
    <reviewItem>
      <errorID>29d3343a-2a1b-4fbd-8174-3e2115f52a89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631C43F7</paraID>
      <start>0</start>
      <end>2</end>
      <status>unmodified</status>
      <modifiedWord/>
      <trackRevisions>false</trackRevisions>
    </reviewItem>
    <reviewItem>
      <errorID>4b6eca21-1fd0-4009-a65b-8596c56bf0d2</errorID>
      <errorWord>产权产权</errorWord>
      <group>L1_Word</group>
      <groupName>字词问题</groupName>
      <ability>L2_Typo</ability>
      <abilityName>字词错误</abilityName>
      <candidateList>
        <item>产权</item>
      </candidateList>
      <explain/>
      <paraID>199AAB5F</paraID>
      <start>4</start>
      <end>6</end>
      <status>modified</status>
      <modifiedWord>产权</modifiedWord>
      <trackRevisions>false</trackRevisions>
    </reviewItem>
    <reviewItem>
      <errorID>aa140931-e74b-443b-85f5-3b534945edd7</errorID>
      <errorWord>二项</errorWord>
      <group>L1_Word</group>
      <groupName>字词问题</groupName>
      <ability>L2_Typo</ability>
      <abilityName>字词错误</abilityName>
      <candidateList>
        <item>两项</item>
      </candidateList>
      <explain/>
      <paraID>3991D006</paraID>
      <start>30</start>
      <end>32</end>
      <status>unmodified</status>
      <modifiedWord/>
      <trackRevisions>false</trackRevisions>
    </reviewItem>
    <reviewItem>
      <errorID>35b6f558-cc75-4f23-b108-baaa65730bbc</errorID>
      <errorWord>作</errorWord>
      <group>L1_Word</group>
      <groupName>字词问题</groupName>
      <ability>L2_Typo</ability>
      <abilityName>字词错误</abilityName>
      <candidateList>
        <item>作必</item>
      </candidateList>
      <explain/>
      <paraID>23372833</paraID>
      <start>10</start>
      <end>11</end>
      <status>unmodified</status>
      <modifiedWord/>
      <trackRevisions>false</trackRevisions>
    </reviewItem>
    <reviewItem>
      <errorID>40ba58af-4103-4a20-a0d5-8c8383e0dc4a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7D93BEBE</paraID>
      <start>0</start>
      <end>2</end>
      <status>modified</status>
      <modifiedWord>1.</modifiedWord>
      <trackRevisions>false</trackRevisions>
    </reviewItem>
    <reviewItem>
      <errorID>db8b994a-ce44-4cd5-aa1e-c9f734926148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28097975</paraID>
      <start>0</start>
      <end>2</end>
      <status>unmodified</status>
      <modifiedWord/>
      <trackRevisions>false</trackRevisions>
    </reviewItem>
    <reviewItem>
      <errorID>8d36946c-4cc7-4275-8a15-b4254d79d77f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E854FDA</paraID>
      <start>0</start>
      <end>2</end>
      <status>unmodified</status>
      <modifiedWord/>
      <trackRevisions>false</trackRevisions>
    </reviewItem>
    <reviewItem>
      <errorID>817f57d2-b43e-4b63-abd7-69b243f63424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2B552993</paraID>
      <start>0</start>
      <end>2</end>
      <status>unmodified</status>
      <modifiedWord/>
      <trackRevisions>false</trackRevisions>
    </reviewItem>
    <reviewItem>
      <errorID>700d79c0-ae08-4068-9552-f7d5beb688b1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7D28BBE6</paraID>
      <start>0</start>
      <end>2</end>
      <status>unmodified</status>
      <modifiedWord/>
      <trackRevisions>false</trackRevisions>
    </reviewItem>
    <reviewItem>
      <errorID>d8f19804-8b5a-4789-95bf-7429b8406e50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1EBD5C0B</paraID>
      <start>0</start>
      <end>2</end>
      <status>unmodified</status>
      <modifiedWord/>
      <trackRevisions>false</trackRevisions>
    </reviewItem>
    <reviewItem>
      <errorID>c6edd4f1-d302-40e0-9ab6-47a96f64b132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6180E4A4</paraID>
      <start>0</start>
      <end>2</end>
      <status>unmodified</status>
      <modifiedWord/>
      <trackRevisions>false</trackRevisions>
    </reviewItem>
    <reviewItem>
      <errorID>3545d621-ffe7-41cc-a843-8b18aaf22240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28D04ED5</paraID>
      <start>0</start>
      <end>2</end>
      <status>unmodified</status>
      <modifiedWord/>
      <trackRevisions>false</trackRevisions>
    </reviewItem>
    <reviewItem>
      <errorID>a417ced3-382d-4490-93fd-083f4d3cc452</errorID>
      <errorWord>予</errorWord>
      <group>L1_Word</group>
      <groupName>字词问题</groupName>
      <ability>L2_Typo</ability>
      <abilityName>字词错误</abilityName>
      <candidateList>
        <item>予以</item>
      </candidateList>
      <explain/>
      <paraID>61854404</paraID>
      <start>176</start>
      <end>177</end>
      <status>unmodified</status>
      <modifiedWord/>
      <trackRevisions>false</trackRevisions>
    </reviewItem>
    <reviewItem>
      <errorID>f3aceabb-9cd6-4f8b-834d-baf641729c52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13C73177</paraID>
      <start>0</start>
      <end>2</end>
      <status>unmodified</status>
      <modifiedWord/>
      <trackRevisions>false</trackRevisions>
    </reviewItem>
    <reviewItem>
      <errorID>b52ba55d-bf31-4dbd-af50-3f585071b326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5BC16703</paraID>
      <start>0</start>
      <end>2</end>
      <status>unmodified</status>
      <modifiedWord/>
      <trackRevisions>false</trackRevisions>
    </reviewItem>
    <reviewItem>
      <errorID>3175a34a-965f-4239-9a49-039989598c8c</errorID>
      <errorWord>予以考虑</errorWord>
      <group>L1_Word</group>
      <groupName>字词问题</groupName>
      <ability>L2_Typo</ability>
      <abilityName>字词错误</abilityName>
      <candidateList>
        <item>予考虑</item>
      </candidateList>
      <explain/>
      <paraID>5BC16703</paraID>
      <start>19</start>
      <end>23</end>
      <status>unmodified</status>
      <modifiedWord/>
      <trackRevisions>false</trackRevisions>
    </reviewItem>
    <reviewItem>
      <errorID>5a09bc2c-e3b0-4089-a723-bc722eae3fa3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654527DF</paraID>
      <start>0</start>
      <end>2</end>
      <status>unmodified</status>
      <modifiedWord/>
      <trackRevisions>false</trackRevisions>
    </reviewItem>
    <reviewItem>
      <errorID>c085ec1e-5f82-47c7-8798-648ff0ee8a51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29179192</paraID>
      <start>0</start>
      <end>2</end>
      <status>unmodified</status>
      <modifiedWord/>
      <trackRevisions>false</trackRevisions>
    </reviewItem>
    <reviewItem>
      <errorID>2cf40916-614a-4d44-8dbf-bf000388034f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83855AD</paraID>
      <start>0</start>
      <end>2</end>
      <status>unmodified</status>
      <modifiedWord/>
      <trackRevisions>false</trackRevisions>
    </reviewItem>
    <reviewItem>
      <errorID>072a7b35-cdb1-4681-83bf-d3e207a35edd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743B73D5</paraID>
      <start>0</start>
      <end>2</end>
      <status>unmodified</status>
      <modifiedWord/>
      <trackRevisions>false</trackRevisions>
    </reviewItem>
    <reviewItem>
      <errorID>0261c97e-631d-4dd7-9ee6-b63e990c5295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27D7B61B</paraID>
      <start>0</start>
      <end>2</end>
      <status>unmodified</status>
      <modifiedWord/>
      <trackRevisions>false</trackRevisions>
    </reviewItem>
    <reviewItem>
      <errorID>1f9f1bef-cd6b-456c-b7d6-78837ea2915c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1971E9E0</paraID>
      <start>0</start>
      <end>2</end>
      <status>unmodified</status>
      <modifiedWord/>
      <trackRevisions>false</trackRevisions>
    </reviewItem>
    <reviewItem>
      <errorID>b2fb847e-019a-4203-8083-0d474426df4f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4225F577</paraID>
      <start>0</start>
      <end>2</end>
      <status>unmodified</status>
      <modifiedWord/>
      <trackRevisions>false</trackRevisions>
    </reviewItem>
    <reviewItem>
      <errorID>7dcc2a52-3392-4ad6-a617-1ca817a1af18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4546ADD2</paraID>
      <start>0</start>
      <end>2</end>
      <status>unmodified</status>
      <modifiedWord/>
      <trackRevisions>false</trackRevisions>
    </reviewItem>
    <reviewItem>
      <errorID>59d3fde6-6676-41e2-9757-8482011701e7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43873817</paraID>
      <start>2</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91cfc6-1fd1-4322-98bb-f56512d8dc05}">
  <ds:schemaRefs/>
</ds:datastoreItem>
</file>

<file path=docProps/app.xml><?xml version="1.0" encoding="utf-8"?>
<Properties xmlns="http://schemas.openxmlformats.org/officeDocument/2006/extended-properties" xmlns:vt="http://schemas.openxmlformats.org/officeDocument/2006/docPropsVTypes">
  <Template>Normal</Template>
  <Pages>47</Pages>
  <Words>10530</Words>
  <Characters>11240</Characters>
  <Lines>166</Lines>
  <Paragraphs>46</Paragraphs>
  <TotalTime>1</TotalTime>
  <ScaleCrop>false</ScaleCrop>
  <LinksUpToDate>false</LinksUpToDate>
  <CharactersWithSpaces>11352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2018-10-23T10:15:00Z</dcterms:created>
  <dc:creator>Administrator</dc:creator>
  <cp:lastModifiedBy>元芳才不是袁方呢。</cp:lastModifiedBy>
  <cp:lastPrinted>2020-03-19T09:51:00Z</cp:lastPrinted>
  <dcterms:modified xsi:type="dcterms:W3CDTF">2026-10-27T06:33:18Z</dcterms:modified>
  <dc:title>石泉县医院树脂散光、树脂单光及树脂定制</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E714584E5F1145CBB3424DC898704D95</vt:lpwstr>
  </property>
  <property fmtid="{D5CDD505-2E9C-101B-9397-08002B2CF9AE}" pid="4" name="KSOTemplateDocerSaveRecord">
    <vt:lpwstr>eyJoZGlkIjoiMzE2YmZjMTQ3NjRhMjJlYmM0OGEzZTgwYjhjMWFhZDMiLCJ1c2VySWQiOiI0MzMwNzc4MzkifQ==</vt:lpwstr>
  </property>
</Properties>
</file>