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版本号：RH采字【20260810】号20260817001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2026年鄠邑区流浪乞讨人员救助服务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RH采字【20260810】号</w:t>
      </w:r>
      <w:r>
        <w:br/>
      </w:r>
      <w:r>
        <w:br/>
      </w:r>
      <w:r>
        <w:br/>
      </w:r>
    </w:p>
    <w:p>
      <w:pPr>
        <w:pStyle w:val="null3"/>
        <w:jc w:val="center"/>
        <w:outlineLvl w:val="2"/>
      </w:pPr>
      <w:r>
        <w:rPr>
          <w:rFonts w:ascii="仿宋_GB2312" w:hAnsi="仿宋_GB2312" w:cs="仿宋_GB2312" w:eastAsia="仿宋_GB2312"/>
          <w:sz w:val="28"/>
          <w:b/>
        </w:rPr>
        <w:t>西安市鄠邑区救助管理站</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西安市鄠邑区救助管理站</w:t>
      </w:r>
      <w:r>
        <w:rPr>
          <w:rFonts w:ascii="仿宋_GB2312" w:hAnsi="仿宋_GB2312" w:cs="仿宋_GB2312" w:eastAsia="仿宋_GB2312"/>
        </w:rPr>
        <w:t>委托，拟对</w:t>
      </w:r>
      <w:r>
        <w:rPr>
          <w:rFonts w:ascii="仿宋_GB2312" w:hAnsi="仿宋_GB2312" w:cs="仿宋_GB2312" w:eastAsia="仿宋_GB2312"/>
        </w:rPr>
        <w:t>2026年鄠邑区流浪乞讨人员救助服务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RH采字【20260810】号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2026年鄠邑区流浪乞讨人员救助服务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鄠邑区流浪乞讨人员救助服务项目，为流浪乞讨人员提供主动救助、照料护理、返乡救助等基本服务；主要功能或目标：提升救助管理工作服务水平，保障受助人员的合法权益；需满足的要求：能够为受助人员提供优质的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采购包1（2026年鄠邑区流浪乞讨人员救助服务项目）：属于专门面向中小企业采购。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法人证书，自然人提供身份证）。供应商需在项目电子化交易系统中按要求上传相应证明文件并进行电子签章；</w:t>
      </w:r>
    </w:p>
    <w:p>
      <w:pPr>
        <w:pStyle w:val="null3"/>
      </w:pPr>
      <w:r>
        <w:rPr>
          <w:rFonts w:ascii="仿宋_GB2312" w:hAnsi="仿宋_GB2312" w:cs="仿宋_GB2312" w:eastAsia="仿宋_GB2312"/>
        </w:rPr>
        <w:t>2、财务状况：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税收缴纳证明：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4、社保缴纳证明：提供响应文件递交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提供具有履行本项目合同所必需的设备和专业能力的承诺：提供具有履行本项目合同所必需的设备和专业能力的承诺；供应商需在项目电子化交易系统中按要求上传相应证明文件并进行电子签章。（格式自拟）</w:t>
      </w:r>
    </w:p>
    <w:p>
      <w:pPr>
        <w:pStyle w:val="null3"/>
      </w:pPr>
      <w:r>
        <w:rPr>
          <w:rFonts w:ascii="仿宋_GB2312" w:hAnsi="仿宋_GB2312" w:cs="仿宋_GB2312" w:eastAsia="仿宋_GB2312"/>
        </w:rPr>
        <w:t>6、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7、直接控股控股、管理关系：单位负责人为同一人或者存在直接控股、管理关系的不同供应商，不得同时参与本采购项目响应（提供直接控股和管理关系清单）。</w:t>
      </w:r>
    </w:p>
    <w:p>
      <w:pPr>
        <w:pStyle w:val="null3"/>
      </w:pPr>
      <w:r>
        <w:rPr>
          <w:rFonts w:ascii="仿宋_GB2312" w:hAnsi="仿宋_GB2312" w:cs="仿宋_GB2312" w:eastAsia="仿宋_GB2312"/>
        </w:rPr>
        <w:t>8、声明函：本项目不接受联合体投标。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西安市鄠邑区兆丰西路543号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西安市鄠邑区救助管理站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029-84885297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石雨鑫、刘菲、张丰利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15398039174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采购包1：449,250.00元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代理服务费收费标准：采购代理服务费的金额参照原计价格[2002]1980号文件、发改价格[2011]534号文件的规定，以中标价为基数,计取代理服务费。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西安市鄠邑区救助管理站</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西安市鄠邑区救助管理站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符合采购人及国家、行业相关规范标准要求。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联系人：瑞恒项目管理有限公司</w:t>
      </w:r>
    </w:p>
    <w:p>
      <w:pPr>
        <w:pStyle w:val="null3"/>
      </w:pPr>
      <w:r>
        <w:rPr>
          <w:rFonts w:ascii="仿宋_GB2312" w:hAnsi="仿宋_GB2312" w:cs="仿宋_GB2312" w:eastAsia="仿宋_GB2312"/>
        </w:rPr>
        <w:t>联系电话：029-89550886</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鄠邑区流浪乞讨人员救助服务项目，为流浪乞讨人员提供主动救助、照料护理、返乡救助等基本服务；主要功能或目标：提升救助管理工作服务水平，保障受助人员的合法权益；需满足的要求：能够为受助人员提供优质的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449,250.00</w:t>
      </w:r>
    </w:p>
    <w:p>
      <w:pPr>
        <w:pStyle w:val="null3"/>
      </w:pPr>
      <w:r>
        <w:rPr>
          <w:rFonts w:ascii="仿宋_GB2312" w:hAnsi="仿宋_GB2312" w:cs="仿宋_GB2312" w:eastAsia="仿宋_GB2312"/>
        </w:rPr>
        <w:t>采购包最高限价（元）: 449,250.00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2026年流浪乞讨人员救助服务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449,250.00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标的名称：2026年流浪乞讨人员救助服务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35"/>
            </w:pPr>
            <w:r>
              <w:rPr>
                <w:rFonts w:ascii="仿宋_GB2312" w:hAnsi="仿宋_GB2312" w:cs="仿宋_GB2312" w:eastAsia="仿宋_GB2312"/>
                <w:sz w:val="20"/>
                <w:color w:val="000000"/>
              </w:rPr>
              <w:t>一、项目概况</w:t>
            </w:r>
          </w:p>
          <w:p>
            <w:pPr>
              <w:pStyle w:val="null3"/>
              <w:spacing w:before="135"/>
              <w:ind w:firstLine="404"/>
            </w:pPr>
            <w:r>
              <w:rPr>
                <w:rFonts w:ascii="仿宋_GB2312" w:hAnsi="仿宋_GB2312" w:cs="仿宋_GB2312" w:eastAsia="仿宋_GB2312"/>
                <w:sz w:val="20"/>
                <w:color w:val="000000"/>
              </w:rPr>
              <w:t>为流浪乞讨人员提供主动救助、照料护理、返乡救助等基本服务；主要功能或目标：提升救助管理工作服务水平，保障受助人员的合法权益；需满足的要求：能够为受助人员提供优质的服务。</w:t>
            </w:r>
          </w:p>
          <w:p>
            <w:pPr>
              <w:pStyle w:val="null3"/>
              <w:spacing w:before="135"/>
            </w:pPr>
            <w:r>
              <w:rPr>
                <w:rFonts w:ascii="仿宋_GB2312" w:hAnsi="仿宋_GB2312" w:cs="仿宋_GB2312" w:eastAsia="仿宋_GB2312"/>
                <w:sz w:val="20"/>
                <w:color w:val="000000"/>
              </w:rPr>
              <w:t>二、服务内容</w:t>
            </w:r>
          </w:p>
          <w:p>
            <w:pPr>
              <w:pStyle w:val="null3"/>
              <w:spacing w:before="135"/>
              <w:ind w:firstLine="404"/>
            </w:pPr>
            <w:r>
              <w:rPr>
                <w:rFonts w:ascii="仿宋_GB2312" w:hAnsi="仿宋_GB2312" w:cs="仿宋_GB2312" w:eastAsia="仿宋_GB2312"/>
                <w:sz w:val="20"/>
                <w:color w:val="000000"/>
              </w:rPr>
              <w:t>工作区域：鄠邑区辖区内及开展流浪乞讨人员救助工作服务区域。</w:t>
            </w:r>
          </w:p>
          <w:p>
            <w:pPr>
              <w:pStyle w:val="null3"/>
              <w:spacing w:before="135"/>
              <w:ind w:firstLine="404"/>
            </w:pPr>
            <w:r>
              <w:rPr>
                <w:rFonts w:ascii="仿宋_GB2312" w:hAnsi="仿宋_GB2312" w:cs="仿宋_GB2312" w:eastAsia="仿宋_GB2312"/>
                <w:sz w:val="20"/>
                <w:color w:val="000000"/>
              </w:rPr>
              <w:t>工作内容：为流浪乞讨人员提供主动救助、街面巡查、寻亲服务、照料护理、返乡救助等基本服务。</w:t>
            </w:r>
          </w:p>
          <w:p>
            <w:pPr>
              <w:pStyle w:val="null3"/>
              <w:spacing w:before="150"/>
              <w:ind w:left="390"/>
            </w:pPr>
            <w:r>
              <w:rPr>
                <w:rFonts w:ascii="仿宋_GB2312" w:hAnsi="仿宋_GB2312" w:cs="仿宋_GB2312" w:eastAsia="仿宋_GB2312"/>
                <w:sz w:val="20"/>
                <w:color w:val="000000"/>
              </w:rPr>
              <w:t>预算金额（元</w:t>
            </w:r>
            <w:r>
              <w:rPr>
                <w:rFonts w:ascii="仿宋_GB2312" w:hAnsi="仿宋_GB2312" w:cs="仿宋_GB2312" w:eastAsia="仿宋_GB2312"/>
                <w:sz w:val="20"/>
                <w:color w:val="000000"/>
              </w:rPr>
              <w:t>）：</w:t>
            </w:r>
            <w:r>
              <w:rPr>
                <w:rFonts w:ascii="仿宋_GB2312" w:hAnsi="仿宋_GB2312" w:cs="仿宋_GB2312" w:eastAsia="仿宋_GB2312"/>
                <w:sz w:val="20"/>
                <w:color w:val="000000"/>
              </w:rPr>
              <w:t>449250.00</w:t>
            </w:r>
            <w:r>
              <w:rPr>
                <w:rFonts w:ascii="仿宋_GB2312" w:hAnsi="仿宋_GB2312" w:cs="仿宋_GB2312" w:eastAsia="仿宋_GB2312"/>
                <w:sz w:val="20"/>
                <w:color w:val="000000"/>
              </w:rPr>
              <w:t>元</w:t>
            </w:r>
            <w:r>
              <w:rPr>
                <w:rFonts w:ascii="仿宋_GB2312" w:hAnsi="仿宋_GB2312" w:cs="仿宋_GB2312" w:eastAsia="仿宋_GB2312"/>
                <w:sz w:val="20"/>
                <w:color w:val="000000"/>
              </w:rPr>
              <w:t>，</w:t>
            </w:r>
            <w:r>
              <w:rPr>
                <w:rFonts w:ascii="仿宋_GB2312" w:hAnsi="仿宋_GB2312" w:cs="仿宋_GB2312" w:eastAsia="仿宋_GB2312"/>
                <w:sz w:val="20"/>
                <w:color w:val="000000"/>
              </w:rPr>
              <w:t>大写（人民币</w:t>
            </w:r>
            <w:r>
              <w:rPr>
                <w:rFonts w:ascii="仿宋_GB2312" w:hAnsi="仿宋_GB2312" w:cs="仿宋_GB2312" w:eastAsia="仿宋_GB2312"/>
                <w:sz w:val="20"/>
                <w:color w:val="000000"/>
              </w:rPr>
              <w:t>）：</w:t>
            </w:r>
            <w:r>
              <w:rPr>
                <w:rFonts w:ascii="仿宋_GB2312" w:hAnsi="仿宋_GB2312" w:cs="仿宋_GB2312" w:eastAsia="仿宋_GB2312"/>
                <w:sz w:val="20"/>
                <w:color w:val="000000"/>
              </w:rPr>
              <w:t>肆拾肆万玖仟贰佰伍拾元整</w:t>
            </w:r>
          </w:p>
          <w:p>
            <w:pPr>
              <w:pStyle w:val="null3"/>
              <w:spacing w:before="135"/>
            </w:pPr>
            <w:r>
              <w:rPr>
                <w:rFonts w:ascii="仿宋_GB2312" w:hAnsi="仿宋_GB2312" w:cs="仿宋_GB2312" w:eastAsia="仿宋_GB2312"/>
                <w:sz w:val="20"/>
                <w:color w:val="000000"/>
              </w:rPr>
              <w:t>三、技术要求</w:t>
            </w:r>
          </w:p>
          <w:p>
            <w:pPr>
              <w:pStyle w:val="null3"/>
              <w:spacing w:before="135"/>
              <w:ind w:firstLine="404"/>
            </w:pPr>
            <w:r>
              <w:rPr>
                <w:rFonts w:ascii="仿宋_GB2312" w:hAnsi="仿宋_GB2312" w:cs="仿宋_GB2312" w:eastAsia="仿宋_GB2312"/>
                <w:sz w:val="20"/>
                <w:color w:val="000000"/>
              </w:rPr>
              <w:t>满足国家、省市相关规范要求</w:t>
            </w:r>
            <w:r>
              <w:rPr>
                <w:rFonts w:ascii="仿宋_GB2312" w:hAnsi="仿宋_GB2312" w:cs="仿宋_GB2312" w:eastAsia="仿宋_GB2312"/>
                <w:sz w:val="20"/>
                <w:color w:val="000000"/>
              </w:rPr>
              <w:t>(以最新版为准)</w:t>
            </w:r>
            <w:r>
              <w:rPr>
                <w:rFonts w:ascii="仿宋_GB2312" w:hAnsi="仿宋_GB2312" w:cs="仿宋_GB2312" w:eastAsia="仿宋_GB2312"/>
                <w:sz w:val="20"/>
                <w:color w:val="000000"/>
              </w:rPr>
              <w:t>。</w:t>
            </w:r>
          </w:p>
          <w:p>
            <w:pPr>
              <w:pStyle w:val="null3"/>
              <w:spacing w:before="135"/>
            </w:pPr>
            <w:r>
              <w:rPr>
                <w:rFonts w:ascii="仿宋_GB2312" w:hAnsi="仿宋_GB2312" w:cs="仿宋_GB2312" w:eastAsia="仿宋_GB2312"/>
                <w:sz w:val="20"/>
                <w:color w:val="000000"/>
              </w:rPr>
              <w:t>四、服务要求</w:t>
            </w:r>
          </w:p>
          <w:p>
            <w:pPr>
              <w:pStyle w:val="null3"/>
              <w:spacing w:before="135"/>
              <w:ind w:firstLine="404"/>
            </w:pPr>
            <w:r>
              <w:rPr>
                <w:rFonts w:ascii="仿宋_GB2312" w:hAnsi="仿宋_GB2312" w:cs="仿宋_GB2312" w:eastAsia="仿宋_GB2312"/>
                <w:sz w:val="20"/>
                <w:color w:val="000000"/>
              </w:rPr>
              <w:t>服务要求满足照料护理，主动救助、街面巡查、寻亲服务、护送返乡救助流浪乞讨人员，保障受助人员的合法权益，为受助人员提供优质服务的相关要求</w:t>
            </w:r>
            <w:r>
              <w:rPr>
                <w:rFonts w:ascii="仿宋_GB2312" w:hAnsi="仿宋_GB2312" w:cs="仿宋_GB2312" w:eastAsia="仿宋_GB2312"/>
                <w:sz w:val="20"/>
                <w:color w:val="000000"/>
              </w:rPr>
              <w:t>，具体内容如下：</w:t>
            </w:r>
          </w:p>
          <w:p>
            <w:pPr>
              <w:pStyle w:val="null3"/>
              <w:spacing w:before="135"/>
            </w:pPr>
            <w:r>
              <w:rPr>
                <w:rFonts w:ascii="仿宋_GB2312" w:hAnsi="仿宋_GB2312" w:cs="仿宋_GB2312" w:eastAsia="仿宋_GB2312"/>
                <w:sz w:val="20"/>
                <w:color w:val="000000"/>
              </w:rPr>
              <w:t>（一）人员配置</w:t>
            </w:r>
          </w:p>
          <w:p>
            <w:pPr>
              <w:pStyle w:val="null3"/>
              <w:spacing w:before="135"/>
              <w:ind w:firstLine="404"/>
            </w:pPr>
            <w:r>
              <w:rPr>
                <w:rFonts w:ascii="仿宋_GB2312" w:hAnsi="仿宋_GB2312" w:cs="仿宋_GB2312" w:eastAsia="仿宋_GB2312"/>
                <w:sz w:val="20"/>
                <w:color w:val="000000"/>
              </w:rPr>
              <w:t>1、乙方需为甲方配备服务人员9名,乙方负责所有人员的薪酬、社保、福利、津贴等的制定发放，并处理相关劳务、工伤等纠纷事宜。</w:t>
            </w:r>
          </w:p>
          <w:p>
            <w:pPr>
              <w:pStyle w:val="null3"/>
              <w:spacing w:before="135"/>
              <w:ind w:firstLine="404"/>
            </w:pPr>
            <w:r>
              <w:rPr>
                <w:rFonts w:ascii="仿宋_GB2312" w:hAnsi="仿宋_GB2312" w:cs="仿宋_GB2312" w:eastAsia="仿宋_GB2312"/>
                <w:sz w:val="20"/>
                <w:color w:val="000000"/>
              </w:rPr>
              <w:t>2、服务人员须经过培训学习熟悉流浪乞讨人员救助政策，能够符合甲方工作要求，开展流浪乞讨人员救助服务等工作。</w:t>
            </w:r>
          </w:p>
          <w:p>
            <w:pPr>
              <w:pStyle w:val="null3"/>
              <w:spacing w:before="135"/>
            </w:pPr>
            <w:r>
              <w:rPr>
                <w:rFonts w:ascii="仿宋_GB2312" w:hAnsi="仿宋_GB2312" w:cs="仿宋_GB2312" w:eastAsia="仿宋_GB2312"/>
                <w:sz w:val="20"/>
                <w:color w:val="000000"/>
              </w:rPr>
              <w:t>（二）服务内容</w:t>
            </w:r>
          </w:p>
          <w:p>
            <w:pPr>
              <w:pStyle w:val="null3"/>
              <w:spacing w:before="135"/>
              <w:ind w:firstLine="404"/>
            </w:pPr>
            <w:r>
              <w:rPr>
                <w:rFonts w:ascii="仿宋_GB2312" w:hAnsi="仿宋_GB2312" w:cs="仿宋_GB2312" w:eastAsia="仿宋_GB2312"/>
                <w:sz w:val="20"/>
                <w:color w:val="000000"/>
              </w:rPr>
              <w:t>1、开展街面巡查，对街面发现的流浪乞讨人员进行及时救助，城区街道对于群众提供救助线索要第一时间前往现场实施救助；在“夏季送清凉”及“冬季送温暖”专项救助行动中日常开展街面救助、极端天气下要加大夜间街面巡查力度和频次，确保受助人员得到及时救助。</w:t>
            </w:r>
          </w:p>
          <w:p>
            <w:pPr>
              <w:pStyle w:val="null3"/>
              <w:spacing w:before="135"/>
              <w:ind w:firstLine="404"/>
            </w:pPr>
            <w:r>
              <w:rPr>
                <w:rFonts w:ascii="仿宋_GB2312" w:hAnsi="仿宋_GB2312" w:cs="仿宋_GB2312" w:eastAsia="仿宋_GB2312"/>
                <w:sz w:val="20"/>
                <w:color w:val="000000"/>
              </w:rPr>
              <w:t>2、对生活无着</w:t>
            </w:r>
            <w:r>
              <w:rPr>
                <w:rFonts w:ascii="仿宋_GB2312" w:hAnsi="仿宋_GB2312" w:cs="仿宋_GB2312" w:eastAsia="仿宋_GB2312"/>
                <w:sz w:val="20"/>
                <w:color w:val="000000"/>
              </w:rPr>
              <w:t>落</w:t>
            </w:r>
            <w:r>
              <w:rPr>
                <w:rFonts w:ascii="仿宋_GB2312" w:hAnsi="仿宋_GB2312" w:cs="仿宋_GB2312" w:eastAsia="仿宋_GB2312"/>
                <w:sz w:val="20"/>
                <w:color w:val="000000"/>
              </w:rPr>
              <w:t>的流浪乞讨人员开展日常生活照料。为受助人员入住房间、床位、饮食起居、生活护理等进行</w:t>
            </w:r>
            <w:r>
              <w:rPr>
                <w:rFonts w:ascii="仿宋_GB2312" w:hAnsi="仿宋_GB2312" w:cs="仿宋_GB2312" w:eastAsia="仿宋_GB2312"/>
                <w:sz w:val="20"/>
                <w:color w:val="000000"/>
              </w:rPr>
              <w:t>24小时照料服务；对行动不便、生活不能自理的人员做好护理服务；对受助人员入站后进行洗澡、理发、换洗衣物等。对受助人员居室及活动区域经常清理、消毒，确保受助人员个人卫生和救助环境清洁，脏湿被褥及时换洗，做到物品摆放整齐、干净、无异味</w:t>
            </w:r>
            <w:r>
              <w:rPr>
                <w:rFonts w:ascii="仿宋_GB2312" w:hAnsi="仿宋_GB2312" w:cs="仿宋_GB2312" w:eastAsia="仿宋_GB2312"/>
                <w:sz w:val="20"/>
                <w:color w:val="000000"/>
              </w:rPr>
              <w:t>，</w:t>
            </w:r>
            <w:r>
              <w:rPr>
                <w:rFonts w:ascii="仿宋_GB2312" w:hAnsi="仿宋_GB2312" w:cs="仿宋_GB2312" w:eastAsia="仿宋_GB2312"/>
                <w:sz w:val="20"/>
                <w:color w:val="000000"/>
              </w:rPr>
              <w:t>站内、院内卫生环境及时打扫等。做好疫情防控和各类传染病防治工作，做好救助区消毒工作，做好季节性传染病防治工作；为受助人员提供食物加工服务，确保受助人员能够吃到卫生、可口的饭菜。及时清洗、消毒餐具炊具，提供符合卫生要求的饮食并实行分餐制，确保食品安全，做好食品的留样和记录。</w:t>
            </w:r>
          </w:p>
          <w:p>
            <w:pPr>
              <w:pStyle w:val="null3"/>
              <w:spacing w:before="135"/>
              <w:ind w:firstLine="404"/>
            </w:pPr>
            <w:r>
              <w:rPr>
                <w:rFonts w:ascii="仿宋_GB2312" w:hAnsi="仿宋_GB2312" w:cs="仿宋_GB2312" w:eastAsia="仿宋_GB2312"/>
                <w:sz w:val="20"/>
                <w:color w:val="000000"/>
              </w:rPr>
              <w:t>3、对受助人员开展寻亲及护送返乡等救助服务；定期开展易流走失人员源头治理、回访工作；站内要365天*24小时进行值班接待，对夜间主动来站求助或公安、城管等引导护送来站的流浪乞讨人员、群众提供求助线索等进行接待和处置；救助人员的登记、身份核查、食宿安排、接送、救助资料的上报、业务宣传、整理、归档；救助车辆外出的安全使用、保养、维修，救助人员的护送。</w:t>
            </w:r>
          </w:p>
          <w:p>
            <w:pPr>
              <w:pStyle w:val="null3"/>
              <w:spacing w:before="135"/>
              <w:ind w:firstLine="404"/>
            </w:pPr>
            <w:r>
              <w:rPr>
                <w:rFonts w:ascii="仿宋_GB2312" w:hAnsi="仿宋_GB2312" w:cs="仿宋_GB2312" w:eastAsia="仿宋_GB2312"/>
                <w:sz w:val="20"/>
                <w:color w:val="000000"/>
              </w:rPr>
              <w:t>4、救助安全保障服务</w:t>
            </w:r>
            <w:r>
              <w:rPr>
                <w:rFonts w:ascii="仿宋_GB2312" w:hAnsi="仿宋_GB2312" w:cs="仿宋_GB2312" w:eastAsia="仿宋_GB2312"/>
                <w:sz w:val="20"/>
                <w:color w:val="000000"/>
              </w:rPr>
              <w:t>，</w:t>
            </w:r>
            <w:r>
              <w:rPr>
                <w:rFonts w:ascii="仿宋_GB2312" w:hAnsi="仿宋_GB2312" w:cs="仿宋_GB2312" w:eastAsia="仿宋_GB2312"/>
                <w:sz w:val="20"/>
                <w:color w:val="000000"/>
              </w:rPr>
              <w:t>门卫值守</w:t>
            </w:r>
            <w:r>
              <w:rPr>
                <w:rFonts w:ascii="仿宋_GB2312" w:hAnsi="仿宋_GB2312" w:cs="仿宋_GB2312" w:eastAsia="仿宋_GB2312"/>
                <w:sz w:val="20"/>
                <w:color w:val="000000"/>
              </w:rPr>
              <w:t>365天*24小时、站内安保、机动保障等工作。负责来站人员的询问、登记及站内安全工作；对进入救助区的流浪乞讨人员进行检查，确保不携带危险品进入救助区，协助做好身份查询等工作；加强救助管理机构治安管理，维护正常救助秩序，保障受助人员和工作人员的人身安全。</w:t>
            </w:r>
          </w:p>
          <w:p>
            <w:pPr>
              <w:pStyle w:val="null3"/>
              <w:spacing w:before="135"/>
              <w:ind w:firstLine="404"/>
            </w:pPr>
            <w:r>
              <w:rPr>
                <w:rFonts w:ascii="仿宋_GB2312" w:hAnsi="仿宋_GB2312" w:cs="仿宋_GB2312" w:eastAsia="仿宋_GB2312"/>
                <w:sz w:val="20"/>
                <w:color w:val="000000"/>
              </w:rPr>
              <w:t>5、开展流浪乞讨人员救助寻亲工作。根据受助人员指纹、人像、体貌特征以及随身携带物品等线索,开展受助人员身份信息核查工作为受助人员联系亲属、查找受助人员身份信息，发布寻亲公告。</w:t>
            </w:r>
          </w:p>
          <w:p>
            <w:pPr>
              <w:pStyle w:val="null3"/>
              <w:spacing w:before="135"/>
              <w:ind w:firstLine="404"/>
            </w:pPr>
            <w:r>
              <w:rPr>
                <w:rFonts w:ascii="仿宋_GB2312" w:hAnsi="仿宋_GB2312" w:cs="仿宋_GB2312" w:eastAsia="仿宋_GB2312"/>
                <w:sz w:val="20"/>
                <w:color w:val="000000"/>
              </w:rPr>
              <w:t>6、协助甲方完成其他临时性、紧急性救助工作。</w:t>
            </w:r>
          </w:p>
          <w:p>
            <w:pPr>
              <w:pStyle w:val="null3"/>
              <w:spacing w:before="135"/>
            </w:pPr>
            <w:r>
              <w:rPr>
                <w:rFonts w:ascii="仿宋_GB2312" w:hAnsi="仿宋_GB2312" w:cs="仿宋_GB2312" w:eastAsia="仿宋_GB2312"/>
                <w:sz w:val="20"/>
                <w:color w:val="000000"/>
              </w:rPr>
              <w:t>（三）</w:t>
            </w:r>
            <w:r>
              <w:rPr>
                <w:rFonts w:ascii="仿宋_GB2312" w:hAnsi="仿宋_GB2312" w:cs="仿宋_GB2312" w:eastAsia="仿宋_GB2312"/>
                <w:sz w:val="20"/>
                <w:color w:val="000000"/>
              </w:rPr>
              <w:t>服务期限</w:t>
            </w:r>
          </w:p>
          <w:p>
            <w:pPr>
              <w:pStyle w:val="null3"/>
              <w:spacing w:before="135"/>
              <w:ind w:firstLine="404"/>
            </w:pPr>
            <w:r>
              <w:rPr>
                <w:rFonts w:ascii="仿宋_GB2312" w:hAnsi="仿宋_GB2312" w:cs="仿宋_GB2312" w:eastAsia="仿宋_GB2312"/>
                <w:sz w:val="20"/>
                <w:color w:val="000000"/>
              </w:rPr>
              <w:t>一年（具体以合同签订日期为准）</w:t>
            </w:r>
          </w:p>
          <w:p>
            <w:pPr>
              <w:pStyle w:val="null3"/>
              <w:spacing w:before="135"/>
            </w:pPr>
            <w:r>
              <w:rPr>
                <w:rFonts w:ascii="仿宋_GB2312" w:hAnsi="仿宋_GB2312" w:cs="仿宋_GB2312" w:eastAsia="仿宋_GB2312"/>
                <w:sz w:val="20"/>
                <w:color w:val="000000"/>
              </w:rPr>
              <w:t>（四）</w:t>
            </w:r>
            <w:r>
              <w:rPr>
                <w:rFonts w:ascii="仿宋_GB2312" w:hAnsi="仿宋_GB2312" w:cs="仿宋_GB2312" w:eastAsia="仿宋_GB2312"/>
                <w:sz w:val="20"/>
                <w:color w:val="000000"/>
              </w:rPr>
              <w:t>服务执行要求</w:t>
            </w:r>
          </w:p>
          <w:p>
            <w:pPr>
              <w:pStyle w:val="null3"/>
              <w:spacing w:before="135"/>
              <w:ind w:firstLine="404"/>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巡查救助过程需如实记录（含工作记录、影像资料），未经同意不得公开个人信息及影像</w:t>
            </w:r>
            <w:r>
              <w:rPr>
                <w:rFonts w:ascii="仿宋_GB2312" w:hAnsi="仿宋_GB2312" w:cs="仿宋_GB2312" w:eastAsia="仿宋_GB2312"/>
                <w:sz w:val="20"/>
                <w:color w:val="000000"/>
              </w:rPr>
              <w:t>。</w:t>
            </w:r>
          </w:p>
          <w:p>
            <w:pPr>
              <w:pStyle w:val="null3"/>
              <w:spacing w:before="135"/>
              <w:ind w:firstLine="404"/>
            </w:pPr>
            <w:r>
              <w:rPr>
                <w:rFonts w:ascii="仿宋_GB2312" w:hAnsi="仿宋_GB2312" w:cs="仿宋_GB2312" w:eastAsia="仿宋_GB2312"/>
                <w:sz w:val="20"/>
                <w:color w:val="000000"/>
              </w:rPr>
              <w:t>2</w:t>
            </w:r>
            <w:r>
              <w:rPr>
                <w:rFonts w:ascii="仿宋_GB2312" w:hAnsi="仿宋_GB2312" w:cs="仿宋_GB2312" w:eastAsia="仿宋_GB2312"/>
                <w:sz w:val="20"/>
                <w:color w:val="000000"/>
              </w:rPr>
              <w:t>、服务人员</w:t>
            </w:r>
            <w:r>
              <w:rPr>
                <w:rFonts w:ascii="仿宋_GB2312" w:hAnsi="仿宋_GB2312" w:cs="仿宋_GB2312" w:eastAsia="仿宋_GB2312"/>
                <w:sz w:val="20"/>
                <w:color w:val="000000"/>
              </w:rPr>
              <w:t>需遵守国家法律法规及甲方制度，乙方承担</w:t>
            </w:r>
            <w:r>
              <w:rPr>
                <w:rFonts w:ascii="仿宋_GB2312" w:hAnsi="仿宋_GB2312" w:cs="仿宋_GB2312" w:eastAsia="仿宋_GB2312"/>
                <w:sz w:val="20"/>
                <w:color w:val="000000"/>
              </w:rPr>
              <w:t>服务人员</w:t>
            </w:r>
            <w:r>
              <w:rPr>
                <w:rFonts w:ascii="仿宋_GB2312" w:hAnsi="仿宋_GB2312" w:cs="仿宋_GB2312" w:eastAsia="仿宋_GB2312"/>
                <w:sz w:val="20"/>
                <w:color w:val="000000"/>
              </w:rPr>
              <w:t>工作期间人身安全责任，需为其购买足额意外伤害</w:t>
            </w:r>
            <w:r>
              <w:rPr>
                <w:rFonts w:ascii="仿宋_GB2312" w:hAnsi="仿宋_GB2312" w:cs="仿宋_GB2312" w:eastAsia="仿宋_GB2312"/>
                <w:sz w:val="20"/>
                <w:color w:val="000000"/>
              </w:rPr>
              <w:t>等</w:t>
            </w:r>
            <w:r>
              <w:rPr>
                <w:rFonts w:ascii="仿宋_GB2312" w:hAnsi="仿宋_GB2312" w:cs="仿宋_GB2312" w:eastAsia="仿宋_GB2312"/>
                <w:sz w:val="20"/>
                <w:color w:val="000000"/>
              </w:rPr>
              <w:t>保险。</w:t>
            </w:r>
          </w:p>
          <w:p>
            <w:pPr>
              <w:pStyle w:val="null3"/>
              <w:spacing w:before="135"/>
              <w:ind w:firstLine="404"/>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严禁强制救助、歧视性言行，对知悉的甲方信息及服务对象隐私承担永久保密责任。</w:t>
            </w:r>
          </w:p>
          <w:p>
            <w:pPr>
              <w:pStyle w:val="null3"/>
              <w:spacing w:before="135"/>
              <w:ind w:firstLine="404"/>
            </w:pPr>
            <w:r>
              <w:rPr>
                <w:rFonts w:ascii="仿宋_GB2312" w:hAnsi="仿宋_GB2312" w:cs="仿宋_GB2312" w:eastAsia="仿宋_GB2312"/>
                <w:sz w:val="20"/>
                <w:color w:val="000000"/>
              </w:rPr>
              <w:t>4</w:t>
            </w:r>
            <w:r>
              <w:rPr>
                <w:rFonts w:ascii="仿宋_GB2312" w:hAnsi="仿宋_GB2312" w:cs="仿宋_GB2312" w:eastAsia="仿宋_GB2312"/>
                <w:sz w:val="20"/>
                <w:color w:val="000000"/>
              </w:rPr>
              <w:t>、服务人员</w:t>
            </w:r>
            <w:r>
              <w:rPr>
                <w:rFonts w:ascii="仿宋_GB2312" w:hAnsi="仿宋_GB2312" w:cs="仿宋_GB2312" w:eastAsia="仿宋_GB2312"/>
                <w:sz w:val="20"/>
                <w:color w:val="000000"/>
              </w:rPr>
              <w:t>工作期间产生的食宿、交通、差旅等费用，由乙方自行承担。</w:t>
            </w:r>
          </w:p>
          <w:p>
            <w:pPr>
              <w:pStyle w:val="null3"/>
              <w:spacing w:before="135"/>
            </w:pPr>
            <w:r>
              <w:rPr>
                <w:rFonts w:ascii="仿宋_GB2312" w:hAnsi="仿宋_GB2312" w:cs="仿宋_GB2312" w:eastAsia="仿宋_GB2312"/>
                <w:sz w:val="20"/>
                <w:color w:val="000000"/>
              </w:rPr>
              <w:t>（五）</w:t>
            </w:r>
            <w:r>
              <w:rPr>
                <w:rFonts w:ascii="仿宋_GB2312" w:hAnsi="仿宋_GB2312" w:cs="仿宋_GB2312" w:eastAsia="仿宋_GB2312"/>
                <w:sz w:val="20"/>
                <w:color w:val="000000"/>
              </w:rPr>
              <w:t>其他要求</w:t>
            </w:r>
          </w:p>
          <w:p>
            <w:pPr>
              <w:pStyle w:val="null3"/>
              <w:spacing w:before="135"/>
              <w:ind w:firstLine="404"/>
            </w:pPr>
            <w:r>
              <w:rPr>
                <w:rFonts w:ascii="仿宋_GB2312" w:hAnsi="仿宋_GB2312" w:cs="仿宋_GB2312" w:eastAsia="仿宋_GB2312"/>
                <w:sz w:val="20"/>
                <w:color w:val="000000"/>
              </w:rPr>
              <w:t>服从管理：乙方需服从甲方统一安排管理，配合工作安排及考核，甲方变更考核方式时乙方需同步调整。</w:t>
            </w:r>
          </w:p>
          <w:p>
            <w:pPr>
              <w:pStyle w:val="null3"/>
              <w:spacing w:before="135"/>
              <w:ind w:firstLine="404"/>
            </w:pPr>
            <w:r>
              <w:rPr>
                <w:rFonts w:ascii="仿宋_GB2312" w:hAnsi="仿宋_GB2312" w:cs="仿宋_GB2312" w:eastAsia="仿宋_GB2312"/>
                <w:sz w:val="20"/>
                <w:color w:val="000000"/>
              </w:rPr>
              <w:t>禁止转委托：乙方不得擅自将服务转委托给第三方。</w:t>
            </w:r>
          </w:p>
          <w:p>
            <w:pPr>
              <w:pStyle w:val="null3"/>
              <w:spacing w:before="135"/>
            </w:pPr>
            <w:r>
              <w:rPr>
                <w:rFonts w:ascii="仿宋_GB2312" w:hAnsi="仿宋_GB2312" w:cs="仿宋_GB2312" w:eastAsia="仿宋_GB2312"/>
                <w:sz w:val="20"/>
                <w:color w:val="000000"/>
              </w:rPr>
              <w:t>五、商务要求</w:t>
            </w:r>
            <w:r>
              <w:rPr>
                <w:rFonts w:ascii="仿宋_GB2312" w:hAnsi="仿宋_GB2312" w:cs="仿宋_GB2312" w:eastAsia="仿宋_GB2312"/>
                <w:sz w:val="20"/>
                <w:color w:val="000000"/>
              </w:rPr>
              <w:t>(如服务期限、款项结算等)</w:t>
            </w:r>
          </w:p>
          <w:p>
            <w:pPr>
              <w:pStyle w:val="null3"/>
              <w:spacing w:before="135"/>
            </w:pPr>
            <w:r>
              <w:rPr>
                <w:rFonts w:ascii="仿宋_GB2312" w:hAnsi="仿宋_GB2312" w:cs="仿宋_GB2312" w:eastAsia="仿宋_GB2312"/>
                <w:sz w:val="20"/>
                <w:color w:val="000000"/>
              </w:rPr>
              <w:t>(一)服务期限</w:t>
            </w:r>
          </w:p>
          <w:p>
            <w:pPr>
              <w:pStyle w:val="null3"/>
              <w:spacing w:before="135"/>
              <w:ind w:firstLine="404"/>
            </w:pPr>
            <w:r>
              <w:rPr>
                <w:rFonts w:ascii="仿宋_GB2312" w:hAnsi="仿宋_GB2312" w:cs="仿宋_GB2312" w:eastAsia="仿宋_GB2312"/>
                <w:sz w:val="20"/>
                <w:color w:val="000000"/>
              </w:rPr>
              <w:t>一年（具体以合同签订日期为准）</w:t>
            </w:r>
          </w:p>
          <w:p>
            <w:pPr>
              <w:pStyle w:val="null3"/>
              <w:spacing w:before="135"/>
            </w:pPr>
            <w:r>
              <w:rPr>
                <w:rFonts w:ascii="仿宋_GB2312" w:hAnsi="仿宋_GB2312" w:cs="仿宋_GB2312" w:eastAsia="仿宋_GB2312"/>
                <w:sz w:val="20"/>
                <w:color w:val="000000"/>
              </w:rPr>
              <w:t>(二)款项结算</w:t>
            </w:r>
          </w:p>
          <w:p>
            <w:pPr>
              <w:pStyle w:val="null3"/>
              <w:spacing w:before="135"/>
              <w:ind w:firstLine="404"/>
            </w:pPr>
            <w:r>
              <w:rPr>
                <w:rFonts w:ascii="仿宋_GB2312" w:hAnsi="仿宋_GB2312" w:cs="仿宋_GB2312" w:eastAsia="仿宋_GB2312"/>
                <w:sz w:val="20"/>
                <w:color w:val="000000"/>
              </w:rPr>
              <w:t>项目费用按月支付</w:t>
            </w:r>
            <w:r>
              <w:rPr>
                <w:rFonts w:ascii="仿宋_GB2312" w:hAnsi="仿宋_GB2312" w:cs="仿宋_GB2312" w:eastAsia="仿宋_GB2312"/>
                <w:sz w:val="20"/>
                <w:color w:val="000000"/>
              </w:rPr>
              <w:t>。</w:t>
            </w:r>
          </w:p>
          <w:p>
            <w:pPr>
              <w:pStyle w:val="null3"/>
              <w:spacing w:before="135"/>
            </w:pPr>
            <w:r>
              <w:rPr>
                <w:rFonts w:ascii="仿宋_GB2312" w:hAnsi="仿宋_GB2312" w:cs="仿宋_GB2312" w:eastAsia="仿宋_GB2312"/>
                <w:sz w:val="20"/>
                <w:color w:val="000000"/>
              </w:rPr>
              <w:t>六、其他</w:t>
            </w:r>
            <w:r>
              <w:rPr>
                <w:rFonts w:ascii="仿宋_GB2312" w:hAnsi="仿宋_GB2312" w:cs="仿宋_GB2312" w:eastAsia="仿宋_GB2312"/>
                <w:sz w:val="20"/>
                <w:color w:val="000000"/>
              </w:rPr>
              <w:t>(如有要求，请写明)</w:t>
            </w:r>
          </w:p>
          <w:p>
            <w:pPr>
              <w:pStyle w:val="null3"/>
              <w:spacing w:before="135"/>
            </w:pPr>
            <w:r>
              <w:rPr>
                <w:rFonts w:ascii="仿宋_GB2312" w:hAnsi="仿宋_GB2312" w:cs="仿宋_GB2312" w:eastAsia="仿宋_GB2312"/>
                <w:sz w:val="20"/>
                <w:color w:val="000000"/>
              </w:rPr>
              <w:t>(一)对服务商的业绩要求</w:t>
            </w:r>
          </w:p>
          <w:p>
            <w:pPr>
              <w:pStyle w:val="null3"/>
              <w:spacing w:before="135"/>
              <w:ind w:firstLine="404"/>
            </w:pPr>
            <w:r>
              <w:rPr>
                <w:rFonts w:ascii="仿宋_GB2312" w:hAnsi="仿宋_GB2312" w:cs="仿宋_GB2312" w:eastAsia="仿宋_GB2312"/>
                <w:sz w:val="20"/>
                <w:color w:val="000000"/>
              </w:rPr>
              <w:t>供应商具有近三年（</w:t>
            </w:r>
            <w:r>
              <w:rPr>
                <w:rFonts w:ascii="仿宋_GB2312" w:hAnsi="仿宋_GB2312" w:cs="仿宋_GB2312" w:eastAsia="仿宋_GB2312"/>
                <w:sz w:val="20"/>
                <w:color w:val="000000"/>
              </w:rPr>
              <w:t>2023年8月至今，以合同签订时间为准）的类似项目业绩。（</w:t>
            </w:r>
            <w:r>
              <w:rPr>
                <w:rFonts w:ascii="仿宋_GB2312" w:hAnsi="仿宋_GB2312" w:cs="仿宋_GB2312" w:eastAsia="仿宋_GB2312"/>
                <w:sz w:val="20"/>
                <w:color w:val="000000"/>
              </w:rPr>
              <w:t>合同复印件或中标通知书并加盖供应商公章</w:t>
            </w:r>
            <w:r>
              <w:rPr>
                <w:rFonts w:ascii="仿宋_GB2312" w:hAnsi="仿宋_GB2312" w:cs="仿宋_GB2312" w:eastAsia="仿宋_GB2312"/>
                <w:sz w:val="20"/>
                <w:color w:val="000000"/>
              </w:rPr>
              <w:t>）</w:t>
            </w:r>
          </w:p>
          <w:p>
            <w:pPr>
              <w:pStyle w:val="null3"/>
              <w:spacing w:before="135"/>
            </w:pPr>
            <w:r>
              <w:rPr>
                <w:rFonts w:ascii="仿宋_GB2312" w:hAnsi="仿宋_GB2312" w:cs="仿宋_GB2312" w:eastAsia="仿宋_GB2312"/>
                <w:sz w:val="20"/>
                <w:color w:val="000000"/>
              </w:rPr>
              <w:t>(二)进度要求</w:t>
            </w:r>
          </w:p>
          <w:p>
            <w:pPr>
              <w:pStyle w:val="null3"/>
              <w:spacing w:before="135"/>
              <w:ind w:firstLine="404"/>
            </w:pPr>
            <w:r>
              <w:rPr>
                <w:rFonts w:ascii="仿宋_GB2312" w:hAnsi="仿宋_GB2312" w:cs="仿宋_GB2312" w:eastAsia="仿宋_GB2312"/>
                <w:sz w:val="20"/>
                <w:color w:val="000000"/>
              </w:rPr>
              <w:t>一年（具体以合同签订日期为准）</w:t>
            </w:r>
            <w:r>
              <w:rPr>
                <w:rFonts w:ascii="仿宋_GB2312" w:hAnsi="仿宋_GB2312" w:cs="仿宋_GB2312" w:eastAsia="仿宋_GB2312"/>
                <w:sz w:val="20"/>
                <w:color w:val="000000"/>
              </w:rPr>
              <w:t>完成项目服务等工作。</w:t>
            </w:r>
          </w:p>
          <w:p>
            <w:pPr>
              <w:pStyle w:val="null3"/>
              <w:spacing w:before="135"/>
            </w:pPr>
            <w:r>
              <w:rPr>
                <w:rFonts w:ascii="仿宋_GB2312" w:hAnsi="仿宋_GB2312" w:cs="仿宋_GB2312" w:eastAsia="仿宋_GB2312"/>
                <w:sz w:val="20"/>
                <w:color w:val="000000"/>
              </w:rPr>
              <w:t>(三)成果交付要求</w:t>
            </w:r>
          </w:p>
          <w:p>
            <w:pPr>
              <w:pStyle w:val="null3"/>
              <w:spacing w:before="135"/>
              <w:ind w:firstLine="404"/>
              <w:jc w:val="both"/>
            </w:pPr>
            <w:r>
              <w:rPr>
                <w:rFonts w:ascii="仿宋_GB2312" w:hAnsi="仿宋_GB2312" w:cs="仿宋_GB2312" w:eastAsia="仿宋_GB2312"/>
                <w:sz w:val="20"/>
                <w:color w:val="000000"/>
              </w:rPr>
              <w:t>/</w:t>
            </w:r>
          </w:p>
          <w:p>
            <w:pPr>
              <w:pStyle w:val="null3"/>
              <w:spacing w:before="135"/>
            </w:pPr>
            <w:r>
              <w:rPr>
                <w:rFonts w:ascii="仿宋_GB2312" w:hAnsi="仿宋_GB2312" w:cs="仿宋_GB2312" w:eastAsia="仿宋_GB2312"/>
                <w:sz w:val="20"/>
                <w:color w:val="000000"/>
              </w:rPr>
              <w:t>(四)质量验收标准或规范</w:t>
            </w:r>
          </w:p>
          <w:p>
            <w:pPr>
              <w:pStyle w:val="null3"/>
              <w:spacing w:before="135"/>
              <w:ind w:firstLine="404"/>
            </w:pPr>
            <w:r>
              <w:rPr>
                <w:rFonts w:ascii="仿宋_GB2312" w:hAnsi="仿宋_GB2312" w:cs="仿宋_GB2312" w:eastAsia="仿宋_GB2312"/>
                <w:sz w:val="20"/>
                <w:color w:val="000000"/>
              </w:rPr>
              <w:t>达到国家及地方现行有关行业服务标准</w:t>
            </w:r>
            <w:r>
              <w:rPr>
                <w:rFonts w:ascii="仿宋_GB2312" w:hAnsi="仿宋_GB2312" w:cs="仿宋_GB2312" w:eastAsia="仿宋_GB2312"/>
                <w:sz w:val="20"/>
                <w:color w:val="000000"/>
              </w:rPr>
              <w:t>。</w:t>
            </w:r>
          </w:p>
          <w:p>
            <w:pPr>
              <w:pStyle w:val="null3"/>
              <w:spacing w:before="135"/>
            </w:pPr>
            <w:r>
              <w:rPr>
                <w:rFonts w:ascii="仿宋_GB2312" w:hAnsi="仿宋_GB2312" w:cs="仿宋_GB2312" w:eastAsia="仿宋_GB2312"/>
                <w:sz w:val="20"/>
                <w:color w:val="000000"/>
              </w:rPr>
              <w:t>(五)违约责任</w:t>
            </w:r>
          </w:p>
          <w:p>
            <w:pPr>
              <w:pStyle w:val="null3"/>
            </w:pPr>
            <w:r>
              <w:rPr>
                <w:rFonts w:ascii="仿宋_GB2312" w:hAnsi="仿宋_GB2312" w:cs="仿宋_GB2312" w:eastAsia="仿宋_GB2312"/>
                <w:sz w:val="20"/>
              </w:rPr>
              <w:t>违约责任以甲乙双方签订合同时洽谈的条款为准。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一年（具体以合同签订日期为准）。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符合采购人及国家、行业相关规范标准要求。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进度款，项目费用按月支付，达到付款条件起7个工作日内，支付合同总金额的12.0%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进度款，项目费用按月支付，达到付款条件起7个工作日内，支付合同总金额的8.0%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进度款，项目费用按月支付，达到付款条件起7个工作日内，支付合同总金额的8.0%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提供具有履行本项目合同所必需的设备和专业能力的承诺；供应商需在项目电子化交易系统中按要求上传相应证明文件并进行电子签章。（格式自拟）</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直接控股控股、管理关系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单位负责人为同一人或者存在直接控股、管理关系的不同供应商，不得同时参与本采购项目响应（提供直接控股和管理关系清单）。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磋商有效期达到磋商文件要求</w:t>
            </w:r>
          </w:p>
        </w:tc>
        <w:tc>
          <w:tcPr>
            <w:tcW w:type="dxa" w:w="3322"/>
          </w:tcPr>
          <w:p>
            <w:pPr>
              <w:pStyle w:val="null3"/>
            </w:pPr>
            <w:r>
              <w:rPr>
                <w:rFonts w:ascii="仿宋_GB2312" w:hAnsi="仿宋_GB2312" w:cs="仿宋_GB2312" w:eastAsia="仿宋_GB2312"/>
              </w:rPr>
              <w:t>磋商有效期达到磋商文件要求（合格） 磋商有效期未达到磋商文件要求（不合格）</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人员配备数量</w:t>
            </w:r>
          </w:p>
        </w:tc>
        <w:tc>
          <w:tcPr>
            <w:tcW w:type="dxa" w:w="3322"/>
          </w:tcPr>
          <w:p>
            <w:pPr>
              <w:pStyle w:val="null3"/>
            </w:pPr>
            <w:r>
              <w:rPr>
                <w:rFonts w:ascii="仿宋_GB2312" w:hAnsi="仿宋_GB2312" w:cs="仿宋_GB2312" w:eastAsia="仿宋_GB2312"/>
              </w:rPr>
              <w:t>满足项目需求或服务要求</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符合法律、法规和磋商文件中规定的其他实质性要求（合格） 不符合法律、法规和磋商文件中规定的其他实质性要求（不合格）</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总体理解及服务目标</w:t>
            </w:r>
          </w:p>
        </w:tc>
        <w:tc>
          <w:tcPr>
            <w:tcW w:type="dxa" w:w="2492"/>
          </w:tcPr>
          <w:p>
            <w:pPr>
              <w:pStyle w:val="null3"/>
            </w:pPr>
            <w:r>
              <w:rPr>
                <w:rFonts w:ascii="仿宋_GB2312" w:hAnsi="仿宋_GB2312" w:cs="仿宋_GB2312" w:eastAsia="仿宋_GB2312"/>
              </w:rPr>
              <w:t>一、评审内容 投标人针对本项目的总体要求理解，方案内容应包括：①服务宗旨及目标任务②项目总体实施思路及规划③工作原则。 二、评审标准 1、完整性：方案须全面，对评审内容中的各项要求有详细描述及说明； 2、可实施性：切合本项目实际情况，实施步骤清晰、合理； 3、针对性：方案能够紧扣项目实际情况，内容科学合理。 三、赋分标准 以上评审内容中的3项方案，每项方案每满足一项评审标准计1.0分，不满足计0分，每项方案满分3.0分，本项共9.0分。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投标人针对本项目的服务方案，方案内容应包括：① 常态化街面巡查和主动救助实施方案②寻亲服务和返乡救助实施方案③照料护理、心理咨询实施方案④安全保障服务实施方案⑤长期滞留人员帮扶和寻亲劝返等实施方案⑥配套服务方案（救助工作中出现的临时性、紧急性的辅助工作等）。 二、评审标准 1、完整性：方案须全面，对评审内容中的各项要求有详细描述及说明； 2、可实施性：切合本项目实际情况，实施步骤清晰、合理； 3、针对性：方案能够紧扣项目实际情况，内容科学合理。 三、赋分标准 以上评审内容中的6项方案，每项方案每满足一项评审标准计0.5分，不满足计0分，每项方案满分1.5分，本项共9.0分。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投标人针对本项目的服务保障，方案内容应包括：①服务人员安全保障方案②服务人员安全教育方案③服务人员定期体检检查方案④24*365小时专人值班保障方案。 二、评审标准 1、完整性：方案须全面，对评审内容中的各项要求有详细描述及说明； 2、可实施性：切合本项目实际情况，实施步骤清晰、合理； 3、针对性：方案能够紧扣项目实际情况，内容科学合理。 三、赋分标准 以上评审内容中的4项方案，每项方案每满足一项评审标准计0.5分，不满足计0分，每项方案满分1.5分，本项共 6.0分。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投标人针对本项目的培训方案，方案内容应包括：①岗前培训方案 ②定期岗位培训方案。 二、评审标准 1、完整性：方案须全面，对评审内容中的各项要求有详细描述及说明； 2、可实施性：切合本项目实际情况，实施步骤清晰、合理； 3、针对性：方案能够紧扣项目实际情况，内容科学合理。 三、赋分标准 以上评审内容中的2项方案，每项方案每满足一项评审标准计0.5分，不满足计0分，每项方案满分1.5分，本项共3.0分。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投标人针对本项目的应急方案，方案内容应包括：①应急预案详述（包括但不限于：应对各类群体人员出现的突发情况、多部门推送的救助线索、夜间紧急情况、极端天气处置等）②应急工作流程及应急措施③应急资源储备及保障④应急演练机制方案。 二、评审标准 1、完整性：方案须全面，对评审内容中的各项要求有详细描述及说明； 2、可实施性：切合本项目实际情况，实施步骤清晰、合理； 3、针对性：方案能够紧扣项目实际情况，内容科学合理。 三、赋分标准 以上评审内容中的4项方案，每项方案每满足一项评审标准计0.5分，不满足计0分，每项方案满分1.5分，本项共6.0分。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投标人针对本项目的管理制度，方案内容应包括：①工作流程及服务标准②岗位职责及岗位制度③质量考核与监督机制④保密管理。 二、评审标准 1、完整性：方案须全面，对评审内容中的各项要求有详细描述及说明； 2、可实施性：切合本项目实际情况，实施步骤清晰、合理； 3、针对性：方案能够紧扣项目实际情况，内容科学合理。 三、赋分标准 以上评审内容中的4项方案，每项方案每满足一项评审标准计0.5分，不满足计0分，每项方案满分1.5分，本项共 6.0分。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承诺一：接受采购人对本项目服务的考核、监督及管理，定期调研采购人对服务质量的满意度并加以改进，确保服务工作的优质高效，得2.0分。无承诺不得分。 承诺二：上岗人员固定，不随意更换，若出现服务人员因事、病等不能工作的，能及时调整其他服务人员补充，确保服务工作的正常进行，得2.0分。无承诺不得分。 承诺三：具有服务意见受理和反馈机制，对采购人提出的意见和建议积极主动响应，及时解决采购人问题，得2.0分。无承诺不得分。 承诺四：提供《供应商拒绝政府采购领域商业贿赂承诺》得2.0分。无承诺不得分。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一、人员数量（满分17.0分） 1、配备本项目9名专职服务人员（须提供身份证及健康证）得9.0分。 2、除配备9名专职服务人员外，每增加服务人员1名(须提供身份证及健康证明)，得0.5分，最高得1.0分。 3、项目负责人（满分7.0分）。 项目负责人条件： 1）取得国家认可的《社会工作者职业水平证书》，初级得1.0分；中级得2.0分；高级得3.0分。 2）具有3年相关工作经验，得2.0分，每增加1年相关工作经验，得1.0分，本项最高得4.0分。 注： ①相关证明材料为目前就职企业或过去就职企业出具的工作证明或其他可以证明工作年限的材料。 ②项目负责人在本单位缴纳的近6个月任意一个月的社保缴纳证明材料，不提供项目负责人社保缴纳证明材料，项目负责人此项不得分。 二、人员证书（不含项目负责人）（满分3.5分） 1、拟配备本项目人员中每提供一个国家认可的《社会工作者职业水平证书》（不限于初级、中级、高级），得1.0分。最高得2.0分。 2、拟配备本项目人员中每提供一个三级及以上心理咨询师职业技能等级证书，得0.5分，最高得1.5分。 注：同一人附2个证书可累加证书分值。</w:t>
            </w:r>
          </w:p>
        </w:tc>
        <w:tc>
          <w:tcPr>
            <w:tcW w:type="dxa" w:w="831"/>
          </w:tcPr>
          <w:p>
            <w:pPr>
              <w:pStyle w:val="null3"/>
              <w:jc w:val="right"/>
            </w:pPr>
            <w:r>
              <w:rPr>
                <w:rFonts w:ascii="仿宋_GB2312" w:hAnsi="仿宋_GB2312" w:cs="仿宋_GB2312" w:eastAsia="仿宋_GB2312"/>
              </w:rPr>
              <w:t>20.5000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针对救助服务工作中的常见问题进行梳理，具有良好的解决方案并向采购人提出合理化建议，且科学有效的建议。每提供一条合理建议，得1.5分，最高得6.0分。未提供不得分。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企业荣誉</w:t>
            </w:r>
          </w:p>
        </w:tc>
        <w:tc>
          <w:tcPr>
            <w:tcW w:type="dxa" w:w="2492"/>
          </w:tcPr>
          <w:p>
            <w:pPr>
              <w:pStyle w:val="null3"/>
            </w:pPr>
            <w:r>
              <w:rPr>
                <w:rFonts w:ascii="仿宋_GB2312" w:hAnsi="仿宋_GB2312" w:cs="仿宋_GB2312" w:eastAsia="仿宋_GB2312"/>
              </w:rPr>
              <w:t>近3年获得所服务企业、民政、社工、社会服务类表彰不限于优秀服务商、先进单位。每提供1项，得1.5分，最高4.5分。 注：提供获得荣誉的相关证明材料。</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1、提供近三年类似项目业绩（2023年8月至今），业绩时间以合同签订时间为准，每份有效业绩计3.0分，满分12.0分； 注：合同复印件或中标通知书并加盖供应商公章。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磋商文件要求且最终报价最低的供应商的价格为磋商基准价，其价格分为满分10分。其他供应商的价格分统一按照下列公式计算：磋商报价得分=（磋商基准价/最后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详见附件：劳务外包服务合同.docx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