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版本号：JXRZ-HC-2026-07820260610001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新筛四病试剂及耗材采购项目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JXRZ-HC-2026-078</w:t>
      </w:r>
      <w:r>
        <w:br/>
      </w:r>
      <w:r>
        <w:br/>
      </w:r>
      <w:r>
        <w:br/>
      </w:r>
      <w:r>
        <w:br/>
      </w:r>
      <w:r>
        <w:br/>
      </w:r>
    </w:p>
    <w:p>
      <w:pPr>
        <w:pStyle w:val="null3"/>
        <w:jc w:val="center"/>
        <w:outlineLvl w:val="5"/>
      </w:pPr>
      <w:r>
        <w:rPr>
          <w:rFonts w:ascii="仿宋_GB2312" w:hAnsi="仿宋_GB2312" w:cs="仿宋_GB2312" w:eastAsia="仿宋_GB2312"/>
          <w:sz w:val="15"/>
          <w:b/>
        </w:rPr>
        <w:t>汉中市妇幼保健院</w:t>
      </w:r>
    </w:p>
    <w:p>
      <w:pPr>
        <w:pStyle w:val="null3"/>
        <w:jc w:val="center"/>
        <w:outlineLvl w:val="5"/>
      </w:pPr>
      <w:r>
        <w:rPr>
          <w:rFonts w:ascii="仿宋_GB2312" w:hAnsi="仿宋_GB2312" w:cs="仿宋_GB2312" w:eastAsia="仿宋_GB2312"/>
          <w:sz w:val="15"/>
          <w:b/>
        </w:rPr>
        <w:t>陕西锦鑫睿泽项目管理有限公司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汉中市妇幼保健院</w:t>
      </w:r>
      <w:r>
        <w:rPr>
          <w:rFonts w:ascii="仿宋_GB2312" w:hAnsi="仿宋_GB2312" w:cs="仿宋_GB2312" w:eastAsia="仿宋_GB2312"/>
        </w:rPr>
        <w:t>委托，拟对</w:t>
      </w:r>
      <w:r>
        <w:rPr>
          <w:rFonts w:ascii="仿宋_GB2312" w:hAnsi="仿宋_GB2312" w:cs="仿宋_GB2312" w:eastAsia="仿宋_GB2312"/>
        </w:rPr>
        <w:t>新筛四病试剂及耗材采购项目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新筛四病试剂及耗材采购项目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拟采购新筛四病试剂及耗材一批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采购包1（新筛四病试剂及耗材采购项目）：属于专门面向中小企业采购。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质要求：投标产品属于第二类医疗器械管理的，投标人需提供第二类医疗器械经营备案凭证（投标产品须在经营范围内）；投标产品属于第三类医疗器械管理的，投标人需提供医疗器械经营许可证（投标产品须在经营范围内）。投标人为产品制造厂家的，须提供医疗器械生产许可证（投标产品须在生产许可范围内）；投标产品属于医疗器械管理范围的，须提供有效的医疗器械注册证（含附件）。</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汉中市妇幼保健院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汉中市太白路37号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0916-2223596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采购包1：592,602.00元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采购包1：592,602.00元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汉中市妇幼保健院</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汉中市妇幼保健院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单证齐全，应有产品合格证、质量证明、使用说明、保修保质证明、发票和其他应当具有的单证，并符合国家法律、法规对该产品规定的国家标准的要求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拟采购新筛四病试剂及耗材一批，具体详见采购内容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592,602.00</w:t>
      </w:r>
    </w:p>
    <w:p>
      <w:pPr>
        <w:pStyle w:val="null3"/>
      </w:pPr>
      <w:r>
        <w:rPr>
          <w:rFonts w:ascii="仿宋_GB2312" w:hAnsi="仿宋_GB2312" w:cs="仿宋_GB2312" w:eastAsia="仿宋_GB2312"/>
        </w:rPr>
        <w:t>采购包最高限价（元）: 592,602.00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592,602.00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项目名称</w:t>
            </w:r>
          </w:p>
          <w:p>
            <w:pPr>
              <w:pStyle w:val="null3"/>
              <w:ind w:firstLine="420"/>
              <w:jc w:val="both"/>
            </w:pPr>
            <w:r>
              <w:rPr>
                <w:rFonts w:ascii="仿宋_GB2312" w:hAnsi="仿宋_GB2312" w:cs="仿宋_GB2312" w:eastAsia="仿宋_GB2312"/>
                <w:sz w:val="21"/>
              </w:rPr>
              <w:t>新筛四病试剂及耗材采购项目</w:t>
            </w:r>
          </w:p>
          <w:p>
            <w:pPr>
              <w:pStyle w:val="null3"/>
              <w:jc w:val="both"/>
            </w:pPr>
            <w:r>
              <w:rPr>
                <w:rFonts w:ascii="仿宋_GB2312" w:hAnsi="仿宋_GB2312" w:cs="仿宋_GB2312" w:eastAsia="仿宋_GB2312"/>
                <w:sz w:val="21"/>
              </w:rPr>
              <w:t>二、采购清单</w:t>
            </w:r>
          </w:p>
          <w:tbl>
            <w:tblPr>
              <w:tblBorders>
                <w:top w:val="none" w:color="000000" w:sz="4"/>
                <w:left w:val="none" w:color="000000" w:sz="4"/>
                <w:bottom w:val="none" w:color="000000" w:sz="4"/>
                <w:right w:val="none" w:color="000000" w:sz="4"/>
                <w:insideH w:val="none"/>
                <w:insideV w:val="none"/>
              </w:tblBorders>
            </w:tblPr>
            <w:tblGrid>
              <w:gridCol w:w="365"/>
              <w:gridCol w:w="1321"/>
              <w:gridCol w:w="499"/>
              <w:gridCol w:w="357"/>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采购清单</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新生儿</w:t>
                  </w:r>
                  <w:r>
                    <w:rPr>
                      <w:rFonts w:ascii="仿宋_GB2312" w:hAnsi="仿宋_GB2312" w:cs="仿宋_GB2312" w:eastAsia="仿宋_GB2312"/>
                      <w:sz w:val="21"/>
                    </w:rPr>
                    <w:t>17α-羟孕酮测定试剂盒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新生儿葡萄糖</w:t>
                  </w:r>
                  <w:r>
                    <w:rPr>
                      <w:rFonts w:ascii="仿宋_GB2312" w:hAnsi="仿宋_GB2312" w:cs="仿宋_GB2312" w:eastAsia="仿宋_GB2312"/>
                      <w:sz w:val="21"/>
                    </w:rPr>
                    <w:t>-6-磷酸脱氢酶（G6PD）测定试剂盒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新生儿促甲状腺素（</w:t>
                  </w:r>
                  <w:r>
                    <w:rPr>
                      <w:rFonts w:ascii="仿宋_GB2312" w:hAnsi="仿宋_GB2312" w:cs="仿宋_GB2312" w:eastAsia="仿宋_GB2312"/>
                      <w:sz w:val="21"/>
                    </w:rPr>
                    <w:t>TSH）试剂盒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新生儿苯丙氨酸（</w:t>
                  </w:r>
                  <w:r>
                    <w:rPr>
                      <w:rFonts w:ascii="仿宋_GB2312" w:hAnsi="仿宋_GB2312" w:cs="仿宋_GB2312" w:eastAsia="仿宋_GB2312"/>
                      <w:sz w:val="21"/>
                    </w:rPr>
                    <w:t>PKU）试剂盒</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相关配套设备耗材</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r>
          </w:tbl>
          <w:p>
            <w:pPr>
              <w:pStyle w:val="null3"/>
              <w:numPr>
                <w:ilvl w:val="0"/>
                <w:numId w:val="1"/>
              </w:numPr>
              <w:jc w:val="both"/>
            </w:pPr>
            <w:r>
              <w:rPr>
                <w:rFonts w:ascii="仿宋_GB2312" w:hAnsi="仿宋_GB2312" w:cs="仿宋_GB2312" w:eastAsia="仿宋_GB2312"/>
                <w:sz w:val="21"/>
              </w:rPr>
              <w:t>技术参数要求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）新生儿</w:t>
            </w:r>
            <w:r>
              <w:rPr>
                <w:rFonts w:ascii="仿宋_GB2312" w:hAnsi="仿宋_GB2312" w:cs="仿宋_GB2312" w:eastAsia="仿宋_GB2312"/>
                <w:sz w:val="21"/>
              </w:rPr>
              <w:t>17</w:t>
            </w:r>
            <w:r>
              <w:rPr>
                <w:rFonts w:ascii="仿宋_GB2312" w:hAnsi="仿宋_GB2312" w:cs="仿宋_GB2312" w:eastAsia="仿宋_GB2312"/>
                <w:sz w:val="21"/>
              </w:rPr>
              <w:t>α</w:t>
            </w:r>
            <w:r>
              <w:rPr>
                <w:rFonts w:ascii="仿宋_GB2312" w:hAnsi="仿宋_GB2312" w:cs="仿宋_GB2312" w:eastAsia="仿宋_GB2312"/>
                <w:sz w:val="21"/>
              </w:rPr>
              <w:t>-</w:t>
            </w:r>
            <w:r>
              <w:rPr>
                <w:rFonts w:ascii="仿宋_GB2312" w:hAnsi="仿宋_GB2312" w:cs="仿宋_GB2312" w:eastAsia="仿宋_GB2312"/>
                <w:sz w:val="21"/>
              </w:rPr>
              <w:t>羟孕酮测定试剂盒</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、试剂方法学：时间分辨荧光免疫或荧光法。</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、产品用途：用于定量测定干血滤纸片中</w:t>
            </w:r>
            <w:r>
              <w:rPr>
                <w:rFonts w:ascii="仿宋_GB2312" w:hAnsi="仿宋_GB2312" w:cs="仿宋_GB2312" w:eastAsia="仿宋_GB2312"/>
                <w:sz w:val="21"/>
              </w:rPr>
              <w:t>17</w:t>
            </w:r>
            <w:r>
              <w:rPr>
                <w:rFonts w:ascii="仿宋_GB2312" w:hAnsi="仿宋_GB2312" w:cs="仿宋_GB2312" w:eastAsia="仿宋_GB2312"/>
                <w:sz w:val="21"/>
              </w:rPr>
              <w:t>α</w:t>
            </w:r>
            <w:r>
              <w:rPr>
                <w:rFonts w:ascii="仿宋_GB2312" w:hAnsi="仿宋_GB2312" w:cs="仿宋_GB2312" w:eastAsia="仿宋_GB2312"/>
                <w:sz w:val="21"/>
              </w:rPr>
              <w:t>-</w:t>
            </w:r>
            <w:r>
              <w:rPr>
                <w:rFonts w:ascii="仿宋_GB2312" w:hAnsi="仿宋_GB2312" w:cs="仿宋_GB2312" w:eastAsia="仿宋_GB2312"/>
                <w:sz w:val="21"/>
              </w:rPr>
              <w:t>羟孕酮含量。</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、产品组成：至少包含校准品（干血斑），质控品（干血斑），微孔板等。</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、产品有效期：在</w:t>
            </w:r>
            <w:r>
              <w:rPr>
                <w:rFonts w:ascii="仿宋_GB2312" w:hAnsi="仿宋_GB2312" w:cs="仿宋_GB2312" w:eastAsia="仿宋_GB2312"/>
                <w:sz w:val="21"/>
              </w:rPr>
              <w:t>2~8</w:t>
            </w:r>
            <w:r>
              <w:rPr>
                <w:rFonts w:ascii="仿宋_GB2312" w:hAnsi="仿宋_GB2312" w:cs="仿宋_GB2312" w:eastAsia="仿宋_GB2312"/>
                <w:sz w:val="21"/>
              </w:rPr>
              <w:t>℃条件下储存，有效期≥</w:t>
            </w:r>
            <w:r>
              <w:rPr>
                <w:rFonts w:ascii="仿宋_GB2312" w:hAnsi="仿宋_GB2312" w:cs="仿宋_GB2312" w:eastAsia="仿宋_GB2312"/>
                <w:sz w:val="21"/>
              </w:rPr>
              <w:t>12</w:t>
            </w:r>
            <w:r>
              <w:rPr>
                <w:rFonts w:ascii="仿宋_GB2312" w:hAnsi="仿宋_GB2312" w:cs="仿宋_GB2312" w:eastAsia="仿宋_GB2312"/>
                <w:sz w:val="21"/>
              </w:rPr>
              <w:t>个月。</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、精密度：说明书中必须提供精密度验证结果，批内变异系数（</w:t>
            </w:r>
            <w:r>
              <w:rPr>
                <w:rFonts w:ascii="仿宋_GB2312" w:hAnsi="仿宋_GB2312" w:cs="仿宋_GB2312" w:eastAsia="仿宋_GB2312"/>
                <w:sz w:val="21"/>
              </w:rPr>
              <w:t>CV</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、交叉反应：说明书中必须提供交叉反应验证说明，且主要干扰性物质的交叉反应均≤</w:t>
            </w:r>
            <w:r>
              <w:rPr>
                <w:rFonts w:ascii="仿宋_GB2312" w:hAnsi="仿宋_GB2312" w:cs="仿宋_GB2312" w:eastAsia="仿宋_GB2312"/>
                <w:sz w:val="21"/>
              </w:rPr>
              <w:t>3%</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、线性范围：说明书中必须提供线性范围验证结果，要求达到</w:t>
            </w:r>
            <w:r>
              <w:rPr>
                <w:rFonts w:ascii="仿宋_GB2312" w:hAnsi="仿宋_GB2312" w:cs="仿宋_GB2312" w:eastAsia="仿宋_GB2312"/>
                <w:sz w:val="21"/>
              </w:rPr>
              <w:t>2-200nmol/L</w:t>
            </w:r>
            <w:r>
              <w:rPr>
                <w:rFonts w:ascii="仿宋_GB2312" w:hAnsi="仿宋_GB2312" w:cs="仿宋_GB2312" w:eastAsia="仿宋_GB2312"/>
                <w:sz w:val="21"/>
              </w:rPr>
              <w:t>（全血）或</w:t>
            </w:r>
            <w:r>
              <w:rPr>
                <w:rFonts w:ascii="仿宋_GB2312" w:hAnsi="仿宋_GB2312" w:cs="仿宋_GB2312" w:eastAsia="仿宋_GB2312"/>
                <w:sz w:val="21"/>
              </w:rPr>
              <w:t>1.82-200ng/mL</w:t>
            </w:r>
            <w:r>
              <w:rPr>
                <w:rFonts w:ascii="仿宋_GB2312" w:hAnsi="仿宋_GB2312" w:cs="仿宋_GB2312" w:eastAsia="仿宋_GB2312"/>
                <w:sz w:val="21"/>
              </w:rPr>
              <w:t>（全血）。</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、检出限：说明书中必须提供检出限验证结果，最低检出限≤</w:t>
            </w:r>
            <w:r>
              <w:rPr>
                <w:rFonts w:ascii="仿宋_GB2312" w:hAnsi="仿宋_GB2312" w:cs="仿宋_GB2312" w:eastAsia="仿宋_GB2312"/>
                <w:sz w:val="21"/>
              </w:rPr>
              <w:t>2nmol/L</w:t>
            </w:r>
            <w:r>
              <w:rPr>
                <w:rFonts w:ascii="仿宋_GB2312" w:hAnsi="仿宋_GB2312" w:cs="仿宋_GB2312" w:eastAsia="仿宋_GB2312"/>
                <w:sz w:val="21"/>
              </w:rPr>
              <w:t>（全血）或</w:t>
            </w:r>
            <w:r>
              <w:rPr>
                <w:rFonts w:ascii="仿宋_GB2312" w:hAnsi="仿宋_GB2312" w:cs="仿宋_GB2312" w:eastAsia="仿宋_GB2312"/>
                <w:sz w:val="21"/>
              </w:rPr>
              <w:t>2ng/mL</w:t>
            </w:r>
            <w:r>
              <w:rPr>
                <w:rFonts w:ascii="仿宋_GB2312" w:hAnsi="仿宋_GB2312" w:cs="仿宋_GB2312" w:eastAsia="仿宋_GB2312"/>
                <w:sz w:val="21"/>
              </w:rPr>
              <w:t>（全血）。</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能够提供新筛管理系统软件，软件功能包含家长手机微信端项目宣教、知情同意、线上支付、报告推送（上述功能软件界面截图佐证）；便于新筛中心的数据分析、采血质量及递送管理，并对采血需求点无偿进行培训。</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、能够提供全套新生儿疾病筛查售后服务，包括临床医生进修协助、实验室设计和验收、产品培训和操作协助、年度数据分析报告等。</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提供实验人员理论和操作培训，帮助建立和开发实验检测方法，帮助制定实验室检测标准化操作规程，辅助制定实验室阈值；通过参考相关临床数据，结合本实验室情况，初步设定本实验室截断值标准，并协助后期本地实验室截断值的修正。</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、能够协助建立筛查阳性标本的后续确诊方法和解决方案，帮助建立遗传代谢疾病的筛查和临床诊治方案。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新生儿葡萄糖</w:t>
            </w:r>
            <w:r>
              <w:rPr>
                <w:rFonts w:ascii="仿宋_GB2312" w:hAnsi="仿宋_GB2312" w:cs="仿宋_GB2312" w:eastAsia="仿宋_GB2312"/>
                <w:sz w:val="21"/>
              </w:rPr>
              <w:t>-6-</w:t>
            </w:r>
            <w:r>
              <w:rPr>
                <w:rFonts w:ascii="仿宋_GB2312" w:hAnsi="仿宋_GB2312" w:cs="仿宋_GB2312" w:eastAsia="仿宋_GB2312"/>
                <w:sz w:val="21"/>
              </w:rPr>
              <w:t>磷酸脱氢酶（</w:t>
            </w:r>
            <w:r>
              <w:rPr>
                <w:rFonts w:ascii="仿宋_GB2312" w:hAnsi="仿宋_GB2312" w:cs="仿宋_GB2312" w:eastAsia="仿宋_GB2312"/>
                <w:sz w:val="21"/>
              </w:rPr>
              <w:t>G6PD</w:t>
            </w:r>
            <w:r>
              <w:rPr>
                <w:rFonts w:ascii="仿宋_GB2312" w:hAnsi="仿宋_GB2312" w:cs="仿宋_GB2312" w:eastAsia="仿宋_GB2312"/>
                <w:sz w:val="21"/>
              </w:rPr>
              <w:t>）测定试剂盒</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、试剂方法学：荧光分析法。</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、产品用途：用于定量检测滤纸上干血斑标本中葡萄糖</w:t>
            </w:r>
            <w:r>
              <w:rPr>
                <w:rFonts w:ascii="仿宋_GB2312" w:hAnsi="仿宋_GB2312" w:cs="仿宋_GB2312" w:eastAsia="仿宋_GB2312"/>
                <w:sz w:val="21"/>
              </w:rPr>
              <w:t>6-</w:t>
            </w:r>
            <w:r>
              <w:rPr>
                <w:rFonts w:ascii="仿宋_GB2312" w:hAnsi="仿宋_GB2312" w:cs="仿宋_GB2312" w:eastAsia="仿宋_GB2312"/>
                <w:sz w:val="21"/>
              </w:rPr>
              <w:t>磷酸脱氢酶（</w:t>
            </w:r>
            <w:r>
              <w:rPr>
                <w:rFonts w:ascii="仿宋_GB2312" w:hAnsi="仿宋_GB2312" w:cs="仿宋_GB2312" w:eastAsia="仿宋_GB2312"/>
                <w:sz w:val="21"/>
              </w:rPr>
              <w:t>G6PD</w:t>
            </w:r>
            <w:r>
              <w:rPr>
                <w:rFonts w:ascii="仿宋_GB2312" w:hAnsi="仿宋_GB2312" w:cs="仿宋_GB2312" w:eastAsia="仿宋_GB2312"/>
                <w:sz w:val="21"/>
              </w:rPr>
              <w:t>）的活性。</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、产品组成：至少包含校准品（干血斑），质控品</w:t>
            </w:r>
            <w:r>
              <w:rPr>
                <w:rFonts w:ascii="仿宋_GB2312" w:hAnsi="仿宋_GB2312" w:cs="仿宋_GB2312" w:eastAsia="仿宋_GB2312"/>
                <w:sz w:val="21"/>
              </w:rPr>
              <w:t>(</w:t>
            </w:r>
            <w:r>
              <w:rPr>
                <w:rFonts w:ascii="仿宋_GB2312" w:hAnsi="仿宋_GB2312" w:cs="仿宋_GB2312" w:eastAsia="仿宋_GB2312"/>
                <w:sz w:val="21"/>
              </w:rPr>
              <w:t>干血斑</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G6PD</w:t>
            </w:r>
            <w:r>
              <w:rPr>
                <w:rFonts w:ascii="仿宋_GB2312" w:hAnsi="仿宋_GB2312" w:cs="仿宋_GB2312" w:eastAsia="仿宋_GB2312"/>
                <w:sz w:val="21"/>
              </w:rPr>
              <w:t>底物试剂等。</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、产品有效期：在</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条件下储存，有效期≥</w:t>
            </w:r>
            <w:r>
              <w:rPr>
                <w:rFonts w:ascii="仿宋_GB2312" w:hAnsi="仿宋_GB2312" w:cs="仿宋_GB2312" w:eastAsia="仿宋_GB2312"/>
                <w:sz w:val="21"/>
              </w:rPr>
              <w:t>12</w:t>
            </w:r>
            <w:r>
              <w:rPr>
                <w:rFonts w:ascii="仿宋_GB2312" w:hAnsi="仿宋_GB2312" w:cs="仿宋_GB2312" w:eastAsia="仿宋_GB2312"/>
                <w:sz w:val="21"/>
              </w:rPr>
              <w:t>个月。</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、精密度：说明书中必须提供精密度验证结果，要求批内变异系数（</w:t>
            </w:r>
            <w:r>
              <w:rPr>
                <w:rFonts w:ascii="仿宋_GB2312" w:hAnsi="仿宋_GB2312" w:cs="仿宋_GB2312" w:eastAsia="仿宋_GB2312"/>
                <w:sz w:val="21"/>
              </w:rPr>
              <w:t>CV</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、检出限：说明书中必须提供检出限，最低检出限≤</w:t>
            </w:r>
            <w:r>
              <w:rPr>
                <w:rFonts w:ascii="仿宋_GB2312" w:hAnsi="仿宋_GB2312" w:cs="仿宋_GB2312" w:eastAsia="仿宋_GB2312"/>
                <w:sz w:val="21"/>
              </w:rPr>
              <w:t>2.4 U/dL</w:t>
            </w:r>
            <w:r>
              <w:rPr>
                <w:rFonts w:ascii="仿宋_GB2312" w:hAnsi="仿宋_GB2312" w:cs="仿宋_GB2312" w:eastAsia="仿宋_GB2312"/>
                <w:sz w:val="21"/>
              </w:rPr>
              <w:t>（全血）或</w:t>
            </w:r>
            <w:r>
              <w:rPr>
                <w:rFonts w:ascii="仿宋_GB2312" w:hAnsi="仿宋_GB2312" w:cs="仿宋_GB2312" w:eastAsia="仿宋_GB2312"/>
                <w:sz w:val="21"/>
              </w:rPr>
              <w:t>0.5U/gHb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）新生儿促甲状腺素（</w:t>
            </w:r>
            <w:r>
              <w:rPr>
                <w:rFonts w:ascii="仿宋_GB2312" w:hAnsi="仿宋_GB2312" w:cs="仿宋_GB2312" w:eastAsia="仿宋_GB2312"/>
                <w:sz w:val="21"/>
              </w:rPr>
              <w:t>TSH</w:t>
            </w:r>
            <w:r>
              <w:rPr>
                <w:rFonts w:ascii="仿宋_GB2312" w:hAnsi="仿宋_GB2312" w:cs="仿宋_GB2312" w:eastAsia="仿宋_GB2312"/>
                <w:sz w:val="21"/>
              </w:rPr>
              <w:t>）试剂盒</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、试剂方法学：时间分辨荧光免疫或荧光法。</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、产品用途：用于定量测定干血滤纸片中</w:t>
            </w:r>
            <w:r>
              <w:rPr>
                <w:rFonts w:ascii="仿宋_GB2312" w:hAnsi="仿宋_GB2312" w:cs="仿宋_GB2312" w:eastAsia="仿宋_GB2312"/>
                <w:sz w:val="21"/>
              </w:rPr>
              <w:t>TSH</w:t>
            </w:r>
            <w:r>
              <w:rPr>
                <w:rFonts w:ascii="仿宋_GB2312" w:hAnsi="仿宋_GB2312" w:cs="仿宋_GB2312" w:eastAsia="仿宋_GB2312"/>
                <w:sz w:val="21"/>
              </w:rPr>
              <w:t>含量。</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、产品组成：包含校准品（干血斑），质控品（干血斑），微孔板等。</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、产品有效期：在</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 xml:space="preserve">C </w:t>
            </w:r>
            <w:r>
              <w:rPr>
                <w:rFonts w:ascii="仿宋_GB2312" w:hAnsi="仿宋_GB2312" w:cs="仿宋_GB2312" w:eastAsia="仿宋_GB2312"/>
                <w:sz w:val="21"/>
              </w:rPr>
              <w:t>条件下储存，有效期≥</w:t>
            </w:r>
            <w:r>
              <w:rPr>
                <w:rFonts w:ascii="仿宋_GB2312" w:hAnsi="仿宋_GB2312" w:cs="仿宋_GB2312" w:eastAsia="仿宋_GB2312"/>
                <w:sz w:val="21"/>
              </w:rPr>
              <w:t>12</w:t>
            </w:r>
            <w:r>
              <w:rPr>
                <w:rFonts w:ascii="仿宋_GB2312" w:hAnsi="仿宋_GB2312" w:cs="仿宋_GB2312" w:eastAsia="仿宋_GB2312"/>
                <w:sz w:val="21"/>
              </w:rPr>
              <w:t>个月。</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、精密度：说明书中必须提供精密度验证结果，要求批内变异系数（</w:t>
            </w:r>
            <w:r>
              <w:rPr>
                <w:rFonts w:ascii="仿宋_GB2312" w:hAnsi="仿宋_GB2312" w:cs="仿宋_GB2312" w:eastAsia="仿宋_GB2312"/>
                <w:sz w:val="21"/>
              </w:rPr>
              <w:t>CV</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、干扰性：说明书中提供交叉反应验证说明。</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、检出限：说明书中必须提供检出限，最低检出限≤</w:t>
            </w:r>
            <w:r>
              <w:rPr>
                <w:rFonts w:ascii="仿宋_GB2312" w:hAnsi="仿宋_GB2312" w:cs="仿宋_GB2312" w:eastAsia="仿宋_GB2312"/>
                <w:sz w:val="21"/>
              </w:rPr>
              <w:t>2.0</w:t>
            </w:r>
            <w:r>
              <w:rPr>
                <w:rFonts w:ascii="仿宋_GB2312" w:hAnsi="仿宋_GB2312" w:cs="仿宋_GB2312" w:eastAsia="仿宋_GB2312"/>
                <w:sz w:val="21"/>
              </w:rPr>
              <w:t>μ</w:t>
            </w:r>
            <w:r>
              <w:rPr>
                <w:rFonts w:ascii="仿宋_GB2312" w:hAnsi="仿宋_GB2312" w:cs="仿宋_GB2312" w:eastAsia="仿宋_GB2312"/>
                <w:sz w:val="21"/>
              </w:rPr>
              <w:t>U/mL</w:t>
            </w:r>
            <w:r>
              <w:rPr>
                <w:rFonts w:ascii="仿宋_GB2312" w:hAnsi="仿宋_GB2312" w:cs="仿宋_GB2312" w:eastAsia="仿宋_GB2312"/>
                <w:sz w:val="21"/>
              </w:rPr>
              <w:t>（全血）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）新生儿苯丙氨酸（</w:t>
            </w:r>
            <w:r>
              <w:rPr>
                <w:rFonts w:ascii="仿宋_GB2312" w:hAnsi="仿宋_GB2312" w:cs="仿宋_GB2312" w:eastAsia="仿宋_GB2312"/>
                <w:sz w:val="21"/>
              </w:rPr>
              <w:t>PKU</w:t>
            </w:r>
            <w:r>
              <w:rPr>
                <w:rFonts w:ascii="仿宋_GB2312" w:hAnsi="仿宋_GB2312" w:cs="仿宋_GB2312" w:eastAsia="仿宋_GB2312"/>
                <w:sz w:val="21"/>
              </w:rPr>
              <w:t>）试剂盒</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、试剂方法学：荧光法。</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、产品用途：通过定量检测滤纸干血斑中苯丙氨酸的含量。</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、产品组成：包含校准品（干血斑），质控品</w:t>
            </w:r>
            <w:r>
              <w:rPr>
                <w:rFonts w:ascii="仿宋_GB2312" w:hAnsi="仿宋_GB2312" w:cs="仿宋_GB2312" w:eastAsia="仿宋_GB2312"/>
                <w:sz w:val="21"/>
              </w:rPr>
              <w:t>(</w:t>
            </w:r>
            <w:r>
              <w:rPr>
                <w:rFonts w:ascii="仿宋_GB2312" w:hAnsi="仿宋_GB2312" w:cs="仿宋_GB2312" w:eastAsia="仿宋_GB2312"/>
                <w:sz w:val="21"/>
              </w:rPr>
              <w:t>干血斑</w:t>
            </w:r>
            <w:r>
              <w:rPr>
                <w:rFonts w:ascii="仿宋_GB2312" w:hAnsi="仿宋_GB2312" w:cs="仿宋_GB2312" w:eastAsia="仿宋_GB2312"/>
                <w:sz w:val="21"/>
              </w:rPr>
              <w:t>)</w:t>
            </w:r>
            <w:r>
              <w:rPr>
                <w:rFonts w:ascii="仿宋_GB2312" w:hAnsi="仿宋_GB2312" w:cs="仿宋_GB2312" w:eastAsia="仿宋_GB2312"/>
                <w:sz w:val="21"/>
              </w:rPr>
              <w:t>，微孔板。</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、产品有效期：在</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条件下储存，有效期≥</w:t>
            </w:r>
            <w:r>
              <w:rPr>
                <w:rFonts w:ascii="仿宋_GB2312" w:hAnsi="仿宋_GB2312" w:cs="仿宋_GB2312" w:eastAsia="仿宋_GB2312"/>
                <w:sz w:val="21"/>
              </w:rPr>
              <w:t>11</w:t>
            </w:r>
            <w:r>
              <w:rPr>
                <w:rFonts w:ascii="仿宋_GB2312" w:hAnsi="仿宋_GB2312" w:cs="仿宋_GB2312" w:eastAsia="仿宋_GB2312"/>
                <w:sz w:val="21"/>
              </w:rPr>
              <w:t>个月。</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、精密度：说明书中必须提供精密度验证结果，要求批内变异度≤</w:t>
            </w:r>
            <w:r>
              <w:rPr>
                <w:rFonts w:ascii="仿宋_GB2312" w:hAnsi="仿宋_GB2312" w:cs="仿宋_GB2312" w:eastAsia="仿宋_GB2312"/>
                <w:sz w:val="21"/>
              </w:rPr>
              <w:t>20%</w:t>
            </w:r>
            <w:r>
              <w:rPr>
                <w:rFonts w:ascii="仿宋_GB2312" w:hAnsi="仿宋_GB2312" w:cs="仿宋_GB2312" w:eastAsia="仿宋_GB2312"/>
                <w:sz w:val="21"/>
              </w:rPr>
              <w:t>，批间变异度≤</w:t>
            </w:r>
            <w:r>
              <w:rPr>
                <w:rFonts w:ascii="仿宋_GB2312" w:hAnsi="仿宋_GB2312" w:cs="仿宋_GB2312" w:eastAsia="仿宋_GB2312"/>
                <w:sz w:val="21"/>
              </w:rPr>
              <w:t>10%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、分析特异性：说明书中必须提供分析特异性验证结果。</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、检出限：说明书中必须提供检出限，最低检出限≤</w:t>
            </w:r>
            <w:r>
              <w:rPr>
                <w:rFonts w:ascii="仿宋_GB2312" w:hAnsi="仿宋_GB2312" w:cs="仿宋_GB2312" w:eastAsia="仿宋_GB2312"/>
                <w:sz w:val="21"/>
              </w:rPr>
              <w:t>0.5 mg/dL</w:t>
            </w:r>
            <w:r>
              <w:rPr>
                <w:rFonts w:ascii="仿宋_GB2312" w:hAnsi="仿宋_GB2312" w:cs="仿宋_GB2312" w:eastAsia="仿宋_GB2312"/>
                <w:sz w:val="21"/>
              </w:rPr>
              <w:t>或</w:t>
            </w:r>
            <w:r>
              <w:rPr>
                <w:rFonts w:ascii="仿宋_GB2312" w:hAnsi="仿宋_GB2312" w:cs="仿宋_GB2312" w:eastAsia="仿宋_GB2312"/>
                <w:sz w:val="21"/>
              </w:rPr>
              <w:t>45 µmol/L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）相关配套设备耗材</w:t>
            </w:r>
          </w:p>
          <w:p>
            <w:pPr>
              <w:pStyle w:val="null3"/>
              <w:ind w:firstLine="420"/>
              <w:jc w:val="both"/>
            </w:pPr>
            <w:r>
              <w:rPr>
                <w:rFonts w:ascii="仿宋_GB2312" w:hAnsi="仿宋_GB2312" w:cs="仿宋_GB2312" w:eastAsia="仿宋_GB2312"/>
                <w:sz w:val="21"/>
              </w:rPr>
              <w:t>供应商应按照本次采购需求相关试剂盒及所关联的设备自行搭配相关耗材，耗材搭配应合理，应包含样本处理类、检测反应类等（如：滤芯吸头、反应板、清洗液等等），耗材应与试剂盒及设备兼容，质量合格且符合相关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、耗材整体要求：需与本采购包内新生儿</w:t>
            </w:r>
            <w:r>
              <w:rPr>
                <w:rFonts w:ascii="仿宋_GB2312" w:hAnsi="仿宋_GB2312" w:cs="仿宋_GB2312" w:eastAsia="仿宋_GB2312"/>
                <w:sz w:val="21"/>
              </w:rPr>
              <w:t>17</w:t>
            </w:r>
            <w:r>
              <w:rPr>
                <w:rFonts w:ascii="仿宋_GB2312" w:hAnsi="仿宋_GB2312" w:cs="仿宋_GB2312" w:eastAsia="仿宋_GB2312"/>
                <w:sz w:val="21"/>
              </w:rPr>
              <w:t>α</w:t>
            </w:r>
            <w:r>
              <w:rPr>
                <w:rFonts w:ascii="仿宋_GB2312" w:hAnsi="仿宋_GB2312" w:cs="仿宋_GB2312" w:eastAsia="仿宋_GB2312"/>
                <w:sz w:val="21"/>
              </w:rPr>
              <w:t>-</w:t>
            </w:r>
            <w:r>
              <w:rPr>
                <w:rFonts w:ascii="仿宋_GB2312" w:hAnsi="仿宋_GB2312" w:cs="仿宋_GB2312" w:eastAsia="仿宋_GB2312"/>
                <w:sz w:val="21"/>
              </w:rPr>
              <w:t>羟孕酮、</w:t>
            </w:r>
            <w:r>
              <w:rPr>
                <w:rFonts w:ascii="仿宋_GB2312" w:hAnsi="仿宋_GB2312" w:cs="仿宋_GB2312" w:eastAsia="仿宋_GB2312"/>
                <w:sz w:val="21"/>
              </w:rPr>
              <w:t>G6PD</w:t>
            </w:r>
            <w:r>
              <w:rPr>
                <w:rFonts w:ascii="仿宋_GB2312" w:hAnsi="仿宋_GB2312" w:cs="仿宋_GB2312" w:eastAsia="仿宋_GB2312"/>
                <w:sz w:val="21"/>
              </w:rPr>
              <w:t>、</w:t>
            </w:r>
            <w:r>
              <w:rPr>
                <w:rFonts w:ascii="仿宋_GB2312" w:hAnsi="仿宋_GB2312" w:cs="仿宋_GB2312" w:eastAsia="仿宋_GB2312"/>
                <w:sz w:val="21"/>
              </w:rPr>
              <w:t>TSH</w:t>
            </w:r>
            <w:r>
              <w:rPr>
                <w:rFonts w:ascii="仿宋_GB2312" w:hAnsi="仿宋_GB2312" w:cs="仿宋_GB2312" w:eastAsia="仿宋_GB2312"/>
                <w:sz w:val="21"/>
              </w:rPr>
              <w:t>、</w:t>
            </w:r>
            <w:r>
              <w:rPr>
                <w:rFonts w:ascii="仿宋_GB2312" w:hAnsi="仿宋_GB2312" w:cs="仿宋_GB2312" w:eastAsia="仿宋_GB2312"/>
                <w:sz w:val="21"/>
              </w:rPr>
              <w:t>PKU</w:t>
            </w:r>
            <w:r>
              <w:rPr>
                <w:rFonts w:ascii="仿宋_GB2312" w:hAnsi="仿宋_GB2312" w:cs="仿宋_GB2312" w:eastAsia="仿宋_GB2312"/>
                <w:sz w:val="21"/>
              </w:rPr>
              <w:t>测定试剂盒及医院现有配套检测设备完全兼容适配，可直接投入新生儿疾病筛查临床检测使用，供应商需提供兼容性承诺函（加盖公章）。</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、品类覆盖要求：需包含且不限于样本采集类、样本处理类、检测反应类、辅助操作类耗材，满足新生儿疾病筛查全流程操作需求，品类搭配科学合理、用量匹配试剂盒采购数量。</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、质量标准要求：所有耗材均为合格全新品，符合国家医疗器械</w:t>
            </w:r>
            <w:r>
              <w:rPr>
                <w:rFonts w:ascii="仿宋_GB2312" w:hAnsi="仿宋_GB2312" w:cs="仿宋_GB2312" w:eastAsia="仿宋_GB2312"/>
                <w:sz w:val="21"/>
              </w:rPr>
              <w:t>/</w:t>
            </w:r>
            <w:r>
              <w:rPr>
                <w:rFonts w:ascii="仿宋_GB2312" w:hAnsi="仿宋_GB2312" w:cs="仿宋_GB2312" w:eastAsia="仿宋_GB2312"/>
                <w:sz w:val="21"/>
              </w:rPr>
              <w:t>实验室耗材相关标准（如</w:t>
            </w:r>
            <w:r>
              <w:rPr>
                <w:rFonts w:ascii="仿宋_GB2312" w:hAnsi="仿宋_GB2312" w:cs="仿宋_GB2312" w:eastAsia="仿宋_GB2312"/>
                <w:sz w:val="21"/>
              </w:rPr>
              <w:t>YY</w:t>
            </w:r>
            <w:r>
              <w:rPr>
                <w:rFonts w:ascii="仿宋_GB2312" w:hAnsi="仿宋_GB2312" w:cs="仿宋_GB2312" w:eastAsia="仿宋_GB2312"/>
                <w:sz w:val="21"/>
              </w:rPr>
              <w:t>、</w:t>
            </w:r>
            <w:r>
              <w:rPr>
                <w:rFonts w:ascii="仿宋_GB2312" w:hAnsi="仿宋_GB2312" w:cs="仿宋_GB2312" w:eastAsia="仿宋_GB2312"/>
                <w:sz w:val="21"/>
              </w:rPr>
              <w:t>GB/T</w:t>
            </w:r>
            <w:r>
              <w:rPr>
                <w:rFonts w:ascii="仿宋_GB2312" w:hAnsi="仿宋_GB2312" w:cs="仿宋_GB2312" w:eastAsia="仿宋_GB2312"/>
                <w:sz w:val="21"/>
              </w:rPr>
              <w:t>等），其中医用类耗材需具备合法合规的备案</w:t>
            </w:r>
            <w:r>
              <w:rPr>
                <w:rFonts w:ascii="仿宋_GB2312" w:hAnsi="仿宋_GB2312" w:cs="仿宋_GB2312" w:eastAsia="仿宋_GB2312"/>
                <w:sz w:val="21"/>
              </w:rPr>
              <w:t>/</w:t>
            </w:r>
            <w:r>
              <w:rPr>
                <w:rFonts w:ascii="仿宋_GB2312" w:hAnsi="仿宋_GB2312" w:cs="仿宋_GB2312" w:eastAsia="仿宋_GB2312"/>
                <w:sz w:val="21"/>
              </w:rPr>
              <w:t>注册相关证明，无菌类耗材需提供辐照灭菌</w:t>
            </w:r>
            <w:r>
              <w:rPr>
                <w:rFonts w:ascii="仿宋_GB2312" w:hAnsi="仿宋_GB2312" w:cs="仿宋_GB2312" w:eastAsia="仿宋_GB2312"/>
                <w:sz w:val="21"/>
              </w:rPr>
              <w:t>/</w:t>
            </w:r>
            <w:r>
              <w:rPr>
                <w:rFonts w:ascii="仿宋_GB2312" w:hAnsi="仿宋_GB2312" w:cs="仿宋_GB2312" w:eastAsia="仿宋_GB2312"/>
                <w:sz w:val="21"/>
              </w:rPr>
              <w:t>环氧乙烷灭菌证明，无酶无热源类耗材需满足实验室分子检测要求。</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、包装与质保要求：耗材均为独立密封包装，标注清晰的生产厂家、生产日期、批号、有效期、规格型号等信息；整体质保期≥</w:t>
            </w:r>
            <w:r>
              <w:rPr>
                <w:rFonts w:ascii="仿宋_GB2312" w:hAnsi="仿宋_GB2312" w:cs="仿宋_GB2312" w:eastAsia="仿宋_GB2312"/>
                <w:sz w:val="21"/>
              </w:rPr>
              <w:t>12</w:t>
            </w:r>
            <w:r>
              <w:rPr>
                <w:rFonts w:ascii="仿宋_GB2312" w:hAnsi="仿宋_GB2312" w:cs="仿宋_GB2312" w:eastAsia="仿宋_GB2312"/>
                <w:sz w:val="21"/>
              </w:rPr>
              <w:t>个月（自交货验收合格之日起计算），质保期内出现质量问题（如破损、失效、适配性不符等），供应商需在</w:t>
            </w:r>
            <w:r>
              <w:rPr>
                <w:rFonts w:ascii="仿宋_GB2312" w:hAnsi="仿宋_GB2312" w:cs="仿宋_GB2312" w:eastAsia="仿宋_GB2312"/>
                <w:sz w:val="21"/>
              </w:rPr>
              <w:t>48</w:t>
            </w:r>
            <w:r>
              <w:rPr>
                <w:rFonts w:ascii="仿宋_GB2312" w:hAnsi="仿宋_GB2312" w:cs="仿宋_GB2312" w:eastAsia="仿宋_GB2312"/>
                <w:sz w:val="21"/>
              </w:rPr>
              <w:t>小时内免费更换。</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、配送与服务要求：耗材需与本采购包内所有试剂盒同步交货至甲方指定地点，配送过程符合耗材储存运输要求（如</w:t>
            </w:r>
            <w:r>
              <w:rPr>
                <w:rFonts w:ascii="仿宋_GB2312" w:hAnsi="仿宋_GB2312" w:cs="仿宋_GB2312" w:eastAsia="仿宋_GB2312"/>
                <w:sz w:val="21"/>
              </w:rPr>
              <w:t>2~8</w:t>
            </w:r>
            <w:r>
              <w:rPr>
                <w:rFonts w:ascii="仿宋_GB2312" w:hAnsi="仿宋_GB2312" w:cs="仿宋_GB2312" w:eastAsia="仿宋_GB2312"/>
                <w:sz w:val="21"/>
              </w:rPr>
              <w:t>℃冷藏、避光、防潮等）；供应商需提供耗材使用操作指导，配合甲方完成耗材验收及适配性测试。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进度款，采购人根据实际需求用量，要求供应商提供相应货款发票，采购人再据实结算，达到付款条件起30个工作日内，支付合同总金额的100.0%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在乙方提出书面验收申请之日起7个工作日内，组织验收工作。验收由甲方指定单位及人员进行验收，验收合格后出具书面验收合格证明，作为对产品的最终认可。2、验收依据：单证齐全，应有产品合格证、质量证明、使用说明、保修保质证明、发票和其他应当具有的单证，并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甲乙双方在合同履行中发生争议，应通过协商解决。如协商不成，可以向甲方所在地有管辖权的人民法院提起诉讼。</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经营范围内）；投标产品属于第三类医疗器械管理的，投标人需提供医疗器械经营许可证（投标产品须在经营范围内）。投标人为产品制造厂家的，须提供医疗器械生产许可证（投标产品须在生产许可范围内）；投标产品属于医疗器械管理范围的，须提供有效的医疗器械注册证（含附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货物分项报价表.docx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不适用）</w:t>
            </w:r>
          </w:p>
        </w:tc>
        <w:tc>
          <w:tcPr>
            <w:tcW w:type="dxa" w:w="1661"/>
          </w:tcPr>
          <w:p>
            <w:pPr>
              <w:pStyle w:val="null3"/>
            </w:pPr>
            <w:r>
              <w:rPr>
                <w:rFonts w:ascii="仿宋_GB2312" w:hAnsi="仿宋_GB2312" w:cs="仿宋_GB2312" w:eastAsia="仿宋_GB2312"/>
              </w:rPr>
              <w:t>标的清单 货物分项报价表.docx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投标文件签署、盖章均按采购文件要求签字、盖章</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项目实施方案 货物分项报价表.docx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响应文件未出现招标文件、法律法规规定的无效响应情形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详见附件：货物分项报价表.docx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