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3435C5">
      <w:pPr>
        <w:pStyle w:val="4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采购需求</w:t>
      </w:r>
    </w:p>
    <w:p w14:paraId="7F4C60A0">
      <w:pPr>
        <w:pStyle w:val="4"/>
      </w:pPr>
      <w:r>
        <w:rPr>
          <w:rFonts w:ascii="仿宋_GB2312" w:hAnsi="仿宋_GB2312" w:eastAsia="仿宋_GB2312" w:cs="仿宋_GB2312"/>
        </w:rPr>
        <w:t>标的名称：火化车间火化炉及尾气处理相关设备维修</w:t>
      </w:r>
    </w:p>
    <w:tbl>
      <w:tblPr>
        <w:tblStyle w:val="2"/>
        <w:tblW w:w="9509" w:type="dxa"/>
        <w:tblInd w:w="-353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737"/>
        <w:gridCol w:w="7714"/>
      </w:tblGrid>
      <w:tr w14:paraId="614CC79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" w:type="dxa"/>
          </w:tcPr>
          <w:p w14:paraId="657BEC2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37" w:type="dxa"/>
          </w:tcPr>
          <w:p w14:paraId="0928D1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7714" w:type="dxa"/>
          </w:tcPr>
          <w:p w14:paraId="41C501C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1F4A77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" w:type="dxa"/>
          </w:tcPr>
          <w:p w14:paraId="0C83EA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737" w:type="dxa"/>
          </w:tcPr>
          <w:p w14:paraId="33B198E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714" w:type="dxa"/>
          </w:tcPr>
          <w:p w14:paraId="09EC302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4台平板炉、2台拣灰炉大修改注：</w:t>
            </w:r>
          </w:p>
          <w:p w14:paraId="39FA12E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1.部件拆除：6台火化炉内所有耐火材料、保温材料，以及炉内所有风管、炉门、炕面等损坏部件。</w:t>
            </w:r>
          </w:p>
          <w:p w14:paraId="4A69970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2.改注主要内容：升级改注主炉膛、二次燃烧室、回烟道以及中温供风系统等关键部位。</w:t>
            </w:r>
          </w:p>
          <w:p w14:paraId="5250F28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3.主炉膛：主炉膛采用浇注料一次性浇注，寿命不低于5000具遗体，主炉膛尺寸(mm)L×W×H:2500×900×900(±5mm)。</w:t>
            </w:r>
          </w:p>
          <w:p w14:paraId="5027269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4.二次燃烧室：二次燃烧室使用磷酸盐砖，平顶采用浇注料一次性浇注，厚度不低于120mm,且须安装四个防爆口，二次燃烧室尺寸(mm)L×W×H:2000×2000×1300(±3mm)。</w:t>
            </w:r>
          </w:p>
          <w:p w14:paraId="3B6F55BB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5.风管更换：主炉膛左右风管采用国标DN50的316不锈钢管焊接；其他风管采用国标焊管焊接。</w:t>
            </w:r>
          </w:p>
          <w:p w14:paraId="6F86776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6.炉门更换：炉门耐温不低于1600℃,使用寿命不低于1年。</w:t>
            </w:r>
          </w:p>
          <w:p w14:paraId="3E2E946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7.炕面更换：拣灰炉炕面采用浇注料，浇注后的炕面应与原拣灰炉通用，尺寸(mm)L×W×H:2480×880×110(±3mm)。</w:t>
            </w:r>
          </w:p>
          <w:p w14:paraId="38C019A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8.热电偶更换：更换主炉膛刚玉热电偶，分度号K型，测量范围0—1300℃,长度750mm。</w:t>
            </w:r>
          </w:p>
          <w:p w14:paraId="30DFFA6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9.烟道清理：清理烟道。</w:t>
            </w:r>
          </w:p>
          <w:p w14:paraId="4F44630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10.旧部件与垃圾处理：拆除的火</w:t>
            </w:r>
            <w:bookmarkStart w:id="0" w:name="_GoBack"/>
            <w:bookmarkEnd w:id="0"/>
            <w:r>
              <w:rPr>
                <w:rFonts w:ascii="仿宋_GB2312" w:hAnsi="仿宋_GB2312" w:eastAsia="仿宋_GB2312" w:cs="仿宋_GB2312"/>
                <w:sz w:val="21"/>
              </w:rPr>
              <w:t>化炉损坏部件，搬运到指定位置；拆除的火化炉耐火材料和所清理的烟道垃圾等，交由有资质的垃圾回收站处理，费用由乙方承担。乙方擅自处理垃圾造成的后果由乙方承担。</w:t>
            </w:r>
          </w:p>
          <w:p w14:paraId="64742DD9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11.环保指标达标：升级改注后的平灰炉和拣灰炉，各项环保指标完全符合国家GB13801-2015火葬场大气污染排放标准，减少对环境的影响。</w:t>
            </w:r>
          </w:p>
          <w:p w14:paraId="10445493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12.工期与施工要求：双方签订合同生效后，40天内完成4台平板炉、2台拣灰炉大修改注工作。其间不得妨碍甲方日常生产，同时需保证车间日常卫生。</w:t>
            </w:r>
          </w:p>
        </w:tc>
      </w:tr>
      <w:tr w14:paraId="55364F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" w:type="dxa"/>
          </w:tcPr>
          <w:p w14:paraId="4F9FA1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737" w:type="dxa"/>
          </w:tcPr>
          <w:p w14:paraId="515F045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714" w:type="dxa"/>
          </w:tcPr>
          <w:p w14:paraId="0BA6049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设备保养与维护</w:t>
            </w:r>
          </w:p>
          <w:p w14:paraId="58F75F08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西安市殡仪馆全年火化遗体逾3万具，全天候火化。按照习俗，中午12点前火化任务要基本完成，设备维保任务十分重要。</w:t>
            </w:r>
          </w:p>
          <w:p w14:paraId="486B66CD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西安市殡仪馆现有拣灰炉14台，平板炉6台，尾气处理设备20套，炕面吸尘装置9套，炉门吸尘除尘装置3套，空压机5套，维保人员每天除了安装维修火化设备，还要保障所有设备的正常运转，包括但不限于收集布袋除尘器的飞灰、粉碎垃圾、以及火化炉、尾气处理设备及车间的卫生工作。具体养护内容如下：</w:t>
            </w:r>
          </w:p>
          <w:p w14:paraId="7576D87D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1、火化炉、空压机、吸尘器及炉门口吸尘装置保养</w:t>
            </w:r>
          </w:p>
          <w:p w14:paraId="75451747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1.1、火化炉日常维护：对20台火化炉开展全面日常维护工作，确保每台炉日常正常运转，并保持炉体清洁卫生。</w:t>
            </w:r>
          </w:p>
          <w:p w14:paraId="5346E089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1.2、炕面与炉门更换：全年负责更换拣灰炉浇注料炕面至少23副(46块);更换损坏炉门8个。若因实际需要更换数量超出该限定，由乙方承诺免费更换。</w:t>
            </w:r>
          </w:p>
          <w:p w14:paraId="138DDE17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1.3、易损配件管理：常年储备20台火化炉的易损配件，做到即坏即修。普通故障需在30分钟内排除。若因设备故障无法及时排除耽误甲方生产，所产生的一切后果均由乙方承担。</w:t>
            </w:r>
          </w:p>
          <w:p w14:paraId="664ED7F7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1.4、大型部件维修：大型部件损坏，经厂家发货维修，报备停炉时间不得超过3-7日。</w:t>
            </w:r>
          </w:p>
          <w:p w14:paraId="148EB2F7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1.5、设备检查与维护</w:t>
            </w:r>
          </w:p>
          <w:p w14:paraId="5A8E355D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①每天检查维护平板炉双向履带车、拣灰炉大车和平移车的运行情况，定期添加黄油、润滑油、紧固螺丝。</w:t>
            </w:r>
          </w:p>
          <w:p w14:paraId="43087CAA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②每天检查20台火化炉的机械传动系统，定期添加黄油、润滑油、紧固螺丝。</w:t>
            </w:r>
          </w:p>
          <w:p w14:paraId="1FD24165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③每天检查鼓风机运转情况，及时清理进风口的杂物，发现问题及时处理。</w:t>
            </w:r>
          </w:p>
          <w:p w14:paraId="0ED4788A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1.6、空压机保养：全年5台空压机进行一次全面维护保养，日常出现任何故障均由乙方负责维修或更换。</w:t>
            </w:r>
          </w:p>
          <w:p w14:paraId="5702ABB4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1.7、炕面吸尘器保养</w:t>
            </w:r>
          </w:p>
          <w:p w14:paraId="34FDA62E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①全年更换9套吸尘器不锈钢枪杆一次，尺寸(mm)D×L:50×1500,日常及时更换吸尘器破损的软管。</w:t>
            </w:r>
          </w:p>
          <w:p w14:paraId="1036F3D9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②全年保障吸尘器的日常打灰、放灰、装灰工作，将垃圾集中收集到指定位置。</w:t>
            </w:r>
          </w:p>
          <w:p w14:paraId="5442758D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③全年更换吸尘器布袋120条，并做好整套设备的日常维护保养。布袋型号：拒水拒油PTFE覆膜布袋，尺寸(mm)135×2200。</w:t>
            </w:r>
          </w:p>
          <w:p w14:paraId="54E8DFBE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1.8、炉门口吸尘装置保养</w:t>
            </w:r>
          </w:p>
          <w:p w14:paraId="18C4BB15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①全年更换3套炉门口吸烟装置布袋210条，并做好3套装置的日常维护保养。布袋型号：拒水拒油PTFE覆膜布袋，尺寸(mm)135×1200。</w:t>
            </w:r>
          </w:p>
          <w:p w14:paraId="691FC659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②全年维护3套炉门口吸尘装置的打灰、放灰、装灰工作，将飞灰集中收集到指定的危废储存间。</w:t>
            </w:r>
          </w:p>
          <w:p w14:paraId="54B1F8D6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1.9、垃圾处理：乙方需将以下垃圾，交由有资质的垃圾回收站集中处理，费用由乙方承担。乙方擅自处理垃圾造成的后果由乙方承担。</w:t>
            </w:r>
          </w:p>
          <w:p w14:paraId="2CD65940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①拣灰炉更换的炕面，集中收集到指定位置。</w:t>
            </w:r>
          </w:p>
          <w:p w14:paraId="1DE68DB4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②每天将吸尘器吸附炕面所产生的垃圾，集中收集到指定位置。</w:t>
            </w:r>
          </w:p>
          <w:p w14:paraId="01AA500C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③每天粉碎所产生的大颗粒垃圾(包括炉膛掉落的砖渣),集中收集到指定位置。</w:t>
            </w:r>
          </w:p>
          <w:p w14:paraId="7AF4DBE8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④全年14台火化炉烟道至少进行一次全面清理，并将垃圾集中收集到指定位置。</w:t>
            </w:r>
          </w:p>
          <w:p w14:paraId="0029D905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⑤每月14台火化炉主炉膛出火口、回烟道定期清理，将垃圾集中收集到指定位置。</w:t>
            </w:r>
          </w:p>
          <w:p w14:paraId="7A43A76F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⑥6台火化炉大修拆除的垃圾集中收集到指定位置。</w:t>
            </w:r>
          </w:p>
          <w:p w14:paraId="7794D8B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2、尾气处理设备日常维护</w:t>
            </w:r>
          </w:p>
          <w:p w14:paraId="5AEEAD56">
            <w:pPr>
              <w:pStyle w:val="4"/>
              <w:ind w:firstLine="422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2.1、布袋更换</w:t>
            </w:r>
          </w:p>
          <w:p w14:paraId="52D1F7EB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①13套拣灰炉、4套平板炉一对一的尾气处理设备全年最少更换布袋3060条。布袋型号：拒水拒油PTFE覆膜布袋，尺寸(mm)135×2200。若因实际需要更换数量超出该限定，由乙方承诺免费更换。②2套大休息室炉一对一的尾气处理设备全年需更换布袋240条。布袋型号：拒水拒油PTFE覆膜布袋，尺寸(mm)135×2200。</w:t>
            </w:r>
          </w:p>
          <w:p w14:paraId="1224982E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③1套传染病炉一对一的尾气处理设备全年需更换布袋120条。布袋型号：拒水拒油PTFE覆膜布袋，尺寸(mm)135×2200。</w:t>
            </w:r>
          </w:p>
          <w:p w14:paraId="41A6C35D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④更换布袋龙骨1200根。</w:t>
            </w:r>
          </w:p>
          <w:p w14:paraId="301DEF60">
            <w:pPr>
              <w:pStyle w:val="4"/>
              <w:ind w:firstLine="422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2.2、活性炭与碱片更换</w:t>
            </w:r>
          </w:p>
          <w:p w14:paraId="124FB037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①20套尾气处理设备一对一的吸附器每月更换一次活性炭，每套一次更换8公斤，全年更换不少于1920公斤。每次更换的活性炭需粘贴标识、填写日期、登记、拍照，废活性炭集中收集到甲方指定的危废储存间。活性炭尺寸(mm)L×W×H:100×100×100,型号：蜂窝式活性炭，碘值800目。</w:t>
            </w:r>
          </w:p>
          <w:p w14:paraId="5F78C364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②20套尾气处理设备一对一的脱硫脱硝装置全年每天添加石灰粉，每套添加2公斤，全年添加不少于14600公斤。</w:t>
            </w:r>
          </w:p>
          <w:p w14:paraId="10E3682A">
            <w:pPr>
              <w:pStyle w:val="4"/>
              <w:ind w:firstLine="422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2.3、尾气处理设备检查和维护：</w:t>
            </w:r>
          </w:p>
          <w:p w14:paraId="38CE322D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①每天检查20套喷淋装置，如发现故障及时维修或更换。</w:t>
            </w:r>
          </w:p>
          <w:p w14:paraId="07A63BED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②每天检查20套冷却风机进风口，发现异物及时清理；发现电机故障及时维修或更换。</w:t>
            </w:r>
          </w:p>
          <w:p w14:paraId="48183F3D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③每天检查20尾气处理设备的机械传动系统，定期添加黄油、润滑油、紧固螺丝，发现损坏部件及时维修或更换。</w:t>
            </w:r>
          </w:p>
          <w:p w14:paraId="2671B7DC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④每季度清理20套热交换器，发现破裂或受损及时焊接或更换新设备。</w:t>
            </w:r>
          </w:p>
          <w:p w14:paraId="2277DEA3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⑤全年至少更换20套除尘引风机缸体润滑油一次。</w:t>
            </w:r>
          </w:p>
          <w:p w14:paraId="37A8990D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⑥每天检查5套空压机使用情况，每天清理5套储气罐残渣和积液。</w:t>
            </w:r>
          </w:p>
          <w:p w14:paraId="5B97B740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⑦全年至少更换20套喷吹减压阀一次。</w:t>
            </w:r>
          </w:p>
          <w:p w14:paraId="02F06582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⑧20套后尾气处理设备全年喷高温漆一次。</w:t>
            </w:r>
          </w:p>
          <w:p w14:paraId="6E2CF14D">
            <w:pPr>
              <w:pStyle w:val="4"/>
              <w:ind w:firstLine="422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2.4、垃圾处理、台账登记和卫生</w:t>
            </w:r>
          </w:p>
          <w:p w14:paraId="3EBBD5B4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①20套尾气处理设备一对一的布袋除尘器、旋风除尘器、火星拦截系统，需每天打灰、放灰、装灰，并将飞灰收集在编织袋中，再装进大桶中，集中收集到指定的危废储存间(距离约1000米),装飞灰编织袋由乙方承担。</w:t>
            </w:r>
          </w:p>
          <w:p w14:paraId="24200E2A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②20套尾气处理设备全年更换下来的废布袋，打包装袋集中收集到指定的危废储存间。</w:t>
            </w:r>
          </w:p>
          <w:p w14:paraId="016529F9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③1套炕面吸尘装置、3套炉门吸尘装置全年更换下来的废布袋，打包装袋集中收集到指定的危废储存间。</w:t>
            </w:r>
          </w:p>
          <w:p w14:paraId="4EEC8739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④转运到危废间的飞灰、旧布袋称重和台账登记(登记本在危废间)。</w:t>
            </w:r>
          </w:p>
          <w:p w14:paraId="57199ECB">
            <w:pPr>
              <w:pStyle w:val="4"/>
              <w:ind w:firstLine="420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⑤每天打扫除尘车间卫生以及设备卫生。</w:t>
            </w:r>
          </w:p>
          <w:p w14:paraId="7E7104CD">
            <w:pPr>
              <w:pStyle w:val="4"/>
              <w:ind w:firstLine="422"/>
              <w:jc w:val="both"/>
            </w:pPr>
            <w:r>
              <w:rPr>
                <w:rFonts w:ascii="仿宋_GB2312" w:hAnsi="仿宋_GB2312" w:eastAsia="仿宋_GB2312" w:cs="仿宋_GB2312"/>
                <w:b/>
                <w:sz w:val="21"/>
              </w:rPr>
              <w:t>2.5、环评检测责任</w:t>
            </w:r>
          </w:p>
          <w:p w14:paraId="218DA8CC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乙方全力配合甲方当年20套尾气处理设备环评检测工作，废气排放应达到国家GB13801 - 2015火葬场大气污染排放标准，若检测不达标被处罚，以及二次产生的检测费用，均由乙方承担。其他时间如果烟囱冒烟被处罚所造成的经济损失和影响，均由乙方承担，甲方保留终止合同的权力，后果均由乙方承担。</w:t>
            </w:r>
          </w:p>
        </w:tc>
      </w:tr>
      <w:tr w14:paraId="365D6D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" w:type="dxa"/>
          </w:tcPr>
          <w:p w14:paraId="200B2E2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737" w:type="dxa"/>
          </w:tcPr>
          <w:p w14:paraId="20417D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7714" w:type="dxa"/>
          </w:tcPr>
          <w:p w14:paraId="56B80508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安全生产要求：</w:t>
            </w:r>
          </w:p>
          <w:p w14:paraId="50E4839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1、安全事故责任：乙方在甲方维护保养期间，造成的设备财产损失和人员安全事故，均由乙方承担。</w:t>
            </w:r>
          </w:p>
          <w:p w14:paraId="677380D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2、人员配置：乙方在设备维保服务期间至少应配置2名技术人员和1名辅助人员，维保人员应按甲方工作时间打卡上下班，夜间至少有1名技术人员在馆为甲方服务。(相关费用由乙方承担)。维修人员需持证上岗，应服从甲方管理，并随时保证通讯畅通。</w:t>
            </w:r>
          </w:p>
          <w:p w14:paraId="4DFFC21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3、维修队伍的稳定性：人员变动，事先应征得甲方同意。若乙方在未经甲方同意的情况下擅自更换人员，需按协议规定进行技能技术考核。对于甲方不满意的员工，乙方应无条件更换。对于人员变动，乙方应及时向甲方提供变更人员的相关信息（从业经验、岗位证书、培训记录等），经审核后的变更人员需经过业务安全培训，考核合格后方可上岗。</w:t>
            </w:r>
          </w:p>
          <w:p w14:paraId="1669C7A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4、新老维保对接：因设备维保的刚需性，为了保障甲方权益和设备日常正常运转，乙方必须与原维保人员进行无缝衔接，衔接时间不少于180天，薪资待遇由乙方承担。</w:t>
            </w:r>
          </w:p>
          <w:p w14:paraId="180C37B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5、工具车与驾驶员管理：集中收集垃圾的工具车由乙方承担，驾驶员需提供驾驶证复印件给甲方。</w:t>
            </w:r>
          </w:p>
          <w:p w14:paraId="7CD4100C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>6、粉碎机与工具：粉碎垃圾的粉碎机以及火化炉维修设备所需的工具，均由乙方提供。</w:t>
            </w:r>
          </w:p>
          <w:p w14:paraId="60C0CB1B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>7、为确保殡仪馆的正常经营，在项目实施前乙方要制订详细的项目实施计划，并经甲方认定后方可实施。实施时须确保火化工作的正常安全开展。</w:t>
            </w:r>
          </w:p>
        </w:tc>
      </w:tr>
      <w:tr w14:paraId="432A01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" w:type="dxa"/>
          </w:tcPr>
          <w:p w14:paraId="3C9D6B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737" w:type="dxa"/>
          </w:tcPr>
          <w:p w14:paraId="3072BB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7714" w:type="dxa"/>
          </w:tcPr>
          <w:p w14:paraId="349A6C9F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综合考核</w:t>
            </w:r>
          </w:p>
          <w:p w14:paraId="2F142A22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    针对该项维保服务，西安市殡仪馆将进行综合考核，《考核标准》由西安市殡仪馆制定，乙方无条件服从。（合同期内每季度对乙方服务进行考核，不合格者甲方有权解除合同且不承担违约责任。）</w:t>
            </w:r>
          </w:p>
          <w:p w14:paraId="264162A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    1、每天维修内容必须注立台账，每天拍照、登记，维修人员签字，并由甲方值班人员签字确认。</w:t>
            </w:r>
          </w:p>
          <w:p w14:paraId="7FC4D4D7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    2、更换的每套布袋和炕面，均须拍照，并注明炉号填写验收单，维修人员签字，并由火化车间人员签字验收。</w:t>
            </w:r>
          </w:p>
          <w:p w14:paraId="7FD1169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    3、升级改注的每台火化炉注明炉号填写验收单，维修人员签字，并由火化车间人员签字验收。</w:t>
            </w:r>
          </w:p>
          <w:p w14:paraId="69A3A030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    4、年度验收单做好验收资料，并附台账记录本、日常照片、单项验收单等。</w:t>
            </w:r>
          </w:p>
          <w:p w14:paraId="42591C30">
            <w:pPr>
              <w:pStyle w:val="4"/>
            </w:pPr>
            <w:r>
              <w:rPr>
                <w:rFonts w:ascii="仿宋_GB2312" w:hAnsi="仿宋_GB2312" w:eastAsia="仿宋_GB2312" w:cs="仿宋_GB2312"/>
                <w:sz w:val="21"/>
              </w:rPr>
              <w:t xml:space="preserve">        5、乙方在合同期内，如未能按照合同中约定的项目进度，将根据未完成实际情况进行核算，在总金额中扣除</w:t>
            </w:r>
            <w:r>
              <w:rPr>
                <w:rFonts w:ascii="仿宋_GB2312" w:hAnsi="仿宋_GB2312" w:eastAsia="仿宋_GB2312" w:cs="仿宋_GB2312"/>
                <w:sz w:val="24"/>
              </w:rPr>
              <w:t>。</w:t>
            </w:r>
          </w:p>
        </w:tc>
      </w:tr>
    </w:tbl>
    <w:p w14:paraId="5F100C90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60967701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1608</Words>
  <Characters>1793</Characters>
  <Lines>0</Lines>
  <Paragraphs>0</Paragraphs>
  <TotalTime>2</TotalTime>
  <ScaleCrop>false</ScaleCrop>
  <LinksUpToDate>false</LinksUpToDate>
  <CharactersWithSpaces>1812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快乐猫</cp:lastModifiedBy>
  <dcterms:modified xsi:type="dcterms:W3CDTF">2026-09-20T07:49:04Z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eyJoZGlkIjoiM2NmYTlkNmQyOWE5NjNjOWY3Y2ZiMGFkYTc1MDQ4YzciLCJ1c2VySWQiOiIxNTE3ODQyNzU3In0=</vt:lpwstr>
  </property>
  <property fmtid="{D5CDD505-2E9C-101B-9397-08002B2CF9AE}" pid="4" name="ICV">
    <vt:lpwstr>A2FF8B3B2CC244798E4D3205791FCCB9_13</vt:lpwstr>
  </property>
</Properties>
</file>