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版本号：SCIT-ZG-SX2026050002.1B120260528001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产教融合实训基地项目-数智商务产教融合实践中心-动态商业数据智能模拟分析设备采购项目(二次)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SCIT-ZG-SX2026050002.1B1</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产教融合实训基地项目-数智商务产教融合实践中心-动态商业数据智能模拟分析设备采购项目(二次)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SCIT-ZG-SX2026050002.1B1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产教融合实训基地项目-数智商务产教融合实践中心-动态商业数据智能模拟分析设备采购项目(二次)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本项目共1个包，用于产教融合实训基地建设（具体详见招标文件）； 资金性质：财政资金； 项目用途：产教融合实训基地建设； 采购预算：868400.00元。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谭逸哲、张祎多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采购包1：868,400.00元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 中国民生银行股份有限公司西安高新开发区支行</w:t>
            </w:r>
          </w:p>
          <w:p>
            <w:pPr>
              <w:pStyle w:val="null3"/>
            </w:pPr>
            <w:r>
              <w:rPr>
                <w:rFonts w:ascii="仿宋_GB2312" w:hAnsi="仿宋_GB2312" w:cs="仿宋_GB2312" w:eastAsia="仿宋_GB2312"/>
              </w:rPr>
              <w:t>银行账号：9902001851760155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 、供应商应在收到中标(成交)通知书后、合同签订前 5 个工作日内，向采购人提交合同总价 5 %的履约保证金； 2、设备到货并由采购人验收合格后，在最终验收合格之日起满24个月后，采购人在收到供应商书面申请，经采购人确认供应商履行了合同约定的义务，无违约情形一次性予以无息退还。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代理服务费收费标准：以中标金额作为计算基数,参照国家计委计价[2002]1980号及发改办价格[2003]857号通知规定标准的77%计取支付，由中标人在领取中标通知书前向招标代理机构交纳招标服务费。 开户名称：四川国际招标有限责任公司陕西分公司 开户银行：中国民生银行股份有限公司西安高新开发区支行 银行账号：9902001851760155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踏勘时间：2026-06-05 10:00:00</w:t>
            </w:r>
          </w:p>
          <w:p>
            <w:pPr>
              <w:pStyle w:val="null3"/>
              <w:ind w:firstLine="975"/>
            </w:pPr>
            <w:r>
              <w:rPr>
                <w:rFonts w:ascii="仿宋_GB2312" w:hAnsi="仿宋_GB2312" w:cs="仿宋_GB2312" w:eastAsia="仿宋_GB2312"/>
              </w:rPr>
              <w:t>踏勘地点：陕西职业技术学院白鹿原校区门口</w:t>
            </w:r>
          </w:p>
          <w:p>
            <w:pPr>
              <w:pStyle w:val="null3"/>
              <w:ind w:firstLine="975"/>
            </w:pPr>
            <w:r>
              <w:rPr>
                <w:rFonts w:ascii="仿宋_GB2312" w:hAnsi="仿宋_GB2312" w:cs="仿宋_GB2312" w:eastAsia="仿宋_GB2312"/>
              </w:rPr>
              <w:t>联系人：白老师</w:t>
            </w:r>
          </w:p>
          <w:p>
            <w:pPr>
              <w:pStyle w:val="null3"/>
              <w:ind w:firstLine="975"/>
            </w:pPr>
            <w:r>
              <w:rPr>
                <w:rFonts w:ascii="仿宋_GB2312" w:hAnsi="仿宋_GB2312" w:cs="仿宋_GB2312" w:eastAsia="仿宋_GB2312"/>
              </w:rPr>
              <w:t>联系电话号码：18220801681</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联系人：张祎多、谭逸哲</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本项目共1个包，用于产教融合实训基地建设（具体详见招标文件）； 资金性质：财政资金； 项目用途：产教融合实训基地建设； 采购预算：868400.00元。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868,400.00</w:t>
      </w:r>
    </w:p>
    <w:p>
      <w:pPr>
        <w:pStyle w:val="null3"/>
      </w:pPr>
      <w:r>
        <w:rPr>
          <w:rFonts w:ascii="仿宋_GB2312" w:hAnsi="仿宋_GB2312" w:cs="仿宋_GB2312" w:eastAsia="仿宋_GB2312"/>
        </w:rPr>
        <w:t>采购包最高限价（元）: 868,400.00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动态商业数据智能模拟分析设备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868,400.00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标的名称：动态商业数据智能模拟分析设备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color w:val="000000"/>
              </w:rPr>
              <w:t>动态商业数据智能模拟分析设备</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1套</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以动态商业数据智能模拟分析设备为核心，全面搭建覆盖</w:t>
            </w:r>
            <w:r>
              <w:rPr>
                <w:rFonts w:ascii="仿宋_GB2312" w:hAnsi="仿宋_GB2312" w:cs="仿宋_GB2312" w:eastAsia="仿宋_GB2312"/>
                <w:sz w:val="24"/>
              </w:rPr>
              <w:t>“采集-建模-可视化-岗位适配-终端展示”的全流程实训平台。一是完善硬件支撑，部署数据分析采集与展示终端，确保80平米内数据演示与交互流畅，配备高性能独立显卡及集成以太网卡，支撑大数据采集、建模等高强度操作；二是优化软件模块，全面落地五大核心软件模块建设，确保大数据采集模块可实现本地局域网部署、互联网公开网页数据采集及任务性能配置，大数据挖掘建模模块可实现多语言算法开发、拖拽式流程构建及Word格式报告导出，大数据可视化模块可实现多类型图表展示、3D数据映射及脚本扩展，数字商业关键岗位能力可视化数据仓模块可整合产业、企业、岗位及人才数据，实现AI助手、产业图谱等核心功能；三是搭建平台管理系统，实现实训设备、实训任务、用户权限、数据安全的一体化管理，支持实训过程全程追溯、数据实时监控，保障平台稳定运行。</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大数据采集模块</w:t>
            </w:r>
          </w:p>
          <w:p>
            <w:pPr>
              <w:pStyle w:val="null3"/>
              <w:jc w:val="both"/>
            </w:pPr>
            <w:r>
              <w:rPr>
                <w:rFonts w:ascii="仿宋_GB2312" w:hAnsi="仿宋_GB2312" w:cs="仿宋_GB2312" w:eastAsia="仿宋_GB2312"/>
                <w:sz w:val="24"/>
              </w:rPr>
              <w:t>大数据采集应用套件，支持本地局域网方式部署，支持互联网公开网页网站数据采集，</w:t>
            </w:r>
            <w:r>
              <w:rPr>
                <w:rFonts w:ascii="仿宋_GB2312" w:hAnsi="仿宋_GB2312" w:cs="仿宋_GB2312" w:eastAsia="仿宋_GB2312"/>
                <w:sz w:val="24"/>
              </w:rPr>
              <w:t>提供数据放不牵扯到数据权益纠纷</w:t>
            </w:r>
            <w:r>
              <w:rPr>
                <w:rFonts w:ascii="仿宋_GB2312" w:hAnsi="仿宋_GB2312" w:cs="仿宋_GB2312" w:eastAsia="仿宋_GB2312"/>
                <w:sz w:val="24"/>
              </w:rPr>
              <w:t>，</w:t>
            </w:r>
            <w:r>
              <w:rPr>
                <w:rFonts w:ascii="仿宋_GB2312" w:hAnsi="仿宋_GB2312" w:cs="仿宋_GB2312" w:eastAsia="仿宋_GB2312"/>
                <w:sz w:val="24"/>
              </w:rPr>
              <w:t>支持根据网站特点，配置采集任务性能。</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数据采集管理</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支持新建、编辑、复制、删除采集任务，任务可保存为模板，后续可直接复用。</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4"/>
              </w:rPr>
              <w:t>支持纯可视化操作，无需编写代码，通过拖拽、点击即可完成采集任务配置。</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4"/>
              </w:rPr>
              <w:t>支持文本、图片、链接、属性（如按钮文本、图片地址）、</w:t>
            </w:r>
            <w:r>
              <w:rPr>
                <w:rFonts w:ascii="仿宋_GB2312" w:hAnsi="仿宋_GB2312" w:cs="仿宋_GB2312" w:eastAsia="仿宋_GB2312"/>
                <w:sz w:val="24"/>
              </w:rPr>
              <w:t>HTML源码多种数据类型提取，提取结果可实时预览，便于即时调整配置。</w:t>
            </w:r>
          </w:p>
          <w:p>
            <w:pPr>
              <w:pStyle w:val="null3"/>
              <w:jc w:val="both"/>
            </w:pPr>
            <w:r>
              <w:rPr>
                <w:rFonts w:ascii="仿宋_GB2312" w:hAnsi="仿宋_GB2312" w:cs="仿宋_GB2312" w:eastAsia="仿宋_GB2312"/>
                <w:sz w:val="24"/>
              </w:rPr>
              <w:t>④</w:t>
            </w:r>
            <w:r>
              <w:rPr>
                <w:rFonts w:ascii="仿宋_GB2312" w:hAnsi="仿宋_GB2312" w:cs="仿宋_GB2312" w:eastAsia="仿宋_GB2312"/>
                <w:sz w:val="24"/>
              </w:rPr>
              <w:t>支持多字段批量提取，可通过选择父元素，批量配置子元素提取规则，减少重复操作；支持自定义字段名称，适配不同数据输出需求。</w:t>
            </w:r>
          </w:p>
          <w:p>
            <w:pPr>
              <w:pStyle w:val="null3"/>
              <w:jc w:val="both"/>
            </w:pPr>
            <w:r>
              <w:rPr>
                <w:rFonts w:ascii="仿宋_GB2312" w:hAnsi="仿宋_GB2312" w:cs="仿宋_GB2312" w:eastAsia="仿宋_GB2312"/>
                <w:sz w:val="24"/>
              </w:rPr>
              <w:t>⑤</w:t>
            </w:r>
            <w:r>
              <w:rPr>
                <w:rFonts w:ascii="仿宋_GB2312" w:hAnsi="仿宋_GB2312" w:cs="仿宋_GB2312" w:eastAsia="仿宋_GB2312"/>
                <w:sz w:val="24"/>
              </w:rPr>
              <w:t>支持翻页采集，支持设置翻页终止条件（如翻到最后一页、采集指定页数、采集指定条数）。</w:t>
            </w:r>
          </w:p>
          <w:p>
            <w:pPr>
              <w:pStyle w:val="null3"/>
              <w:jc w:val="both"/>
            </w:pPr>
            <w:r>
              <w:rPr>
                <w:rFonts w:ascii="仿宋_GB2312" w:hAnsi="仿宋_GB2312" w:cs="仿宋_GB2312" w:eastAsia="仿宋_GB2312"/>
                <w:sz w:val="24"/>
              </w:rPr>
              <w:t>⑥</w:t>
            </w:r>
            <w:r>
              <w:rPr>
                <w:rFonts w:ascii="仿宋_GB2312" w:hAnsi="仿宋_GB2312" w:cs="仿宋_GB2312" w:eastAsia="仿宋_GB2312"/>
                <w:sz w:val="24"/>
              </w:rPr>
              <w:t>支持数据导出为</w:t>
            </w:r>
            <w:r>
              <w:rPr>
                <w:rFonts w:ascii="仿宋_GB2312" w:hAnsi="仿宋_GB2312" w:cs="仿宋_GB2312" w:eastAsia="仿宋_GB2312"/>
                <w:sz w:val="24"/>
              </w:rPr>
              <w:t>CSV、JSON两种常用格式，导出时可选择导出全部字段或自定义选择字段。</w:t>
            </w:r>
          </w:p>
          <w:p>
            <w:pPr>
              <w:pStyle w:val="null3"/>
              <w:jc w:val="both"/>
            </w:pPr>
            <w:r>
              <w:rPr>
                <w:rFonts w:ascii="仿宋_GB2312" w:hAnsi="仿宋_GB2312" w:cs="仿宋_GB2312" w:eastAsia="仿宋_GB2312"/>
                <w:sz w:val="24"/>
              </w:rPr>
              <w:t>⑦</w:t>
            </w:r>
            <w:r>
              <w:rPr>
                <w:rFonts w:ascii="仿宋_GB2312" w:hAnsi="仿宋_GB2312" w:cs="仿宋_GB2312" w:eastAsia="仿宋_GB2312"/>
                <w:sz w:val="24"/>
              </w:rPr>
              <w:t>支持采集结果本地保存，可自定义保存路径</w:t>
            </w:r>
          </w:p>
          <w:p>
            <w:pPr>
              <w:pStyle w:val="null3"/>
              <w:jc w:val="both"/>
            </w:pPr>
            <w:r>
              <w:rPr>
                <w:rFonts w:ascii="仿宋_GB2312" w:hAnsi="仿宋_GB2312" w:cs="仿宋_GB2312" w:eastAsia="仿宋_GB2312"/>
                <w:sz w:val="24"/>
              </w:rPr>
              <w:t>⑧</w:t>
            </w:r>
            <w:r>
              <w:rPr>
                <w:rFonts w:ascii="仿宋_GB2312" w:hAnsi="仿宋_GB2312" w:cs="仿宋_GB2312" w:eastAsia="仿宋_GB2312"/>
                <w:sz w:val="24"/>
              </w:rPr>
              <w:t>支持采集任务暂停、继续、终止操作，暂停后可恢复采集。</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数据资源管理</w:t>
            </w:r>
          </w:p>
          <w:p>
            <w:pPr>
              <w:pStyle w:val="null3"/>
              <w:jc w:val="both"/>
            </w:pPr>
            <w:r>
              <w:rPr>
                <w:rFonts w:ascii="仿宋_GB2312" w:hAnsi="仿宋_GB2312" w:cs="仿宋_GB2312" w:eastAsia="仿宋_GB2312"/>
                <w:sz w:val="24"/>
              </w:rPr>
              <w:t>提供企业脱敏数据，需包含电商、零售、金融、交通、通信、能源、医疗行业，提供不少于</w:t>
            </w:r>
            <w:r>
              <w:rPr>
                <w:rFonts w:ascii="仿宋_GB2312" w:hAnsi="仿宋_GB2312" w:cs="仿宋_GB2312" w:eastAsia="仿宋_GB2312"/>
                <w:sz w:val="24"/>
              </w:rPr>
              <w:t>100个行业数据集，数据总体规模不少于2000万条。（供应商需提供上述数据无数据权益纠纷的承诺函。）</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支持通过关键词搜索数据集，支持查看数据详情，包括数据量、数据维度、数据描述、样例数据。</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4"/>
              </w:rPr>
              <w:t>▲具备实验数据源管理功能，要求具备多源实验数据接入能力，包括本地数据、数据库类型及接口类型的数据接入。本地数据要求能上传Excel、CSV本地文件类型数据；数据库类型要求能接入常见数据库及大数据引擎相关数据，其中关系型数据库包括但不限于Oracle、MySQL、Sqlserver、DB2、达梦、Gbase 8t、Postgresql、kyligence、KING BASE、SG-RDB、神通；MPP数据库包括但不限于：Gbase 8a、GreenPlum；大数据查询引擎包括但不限于Hive、Impala、Presto；时序数据库包括但不限于Influxdb、IoTDB、Taosdb；支持Kafka消息队列的数据接入；接口类型需支持RESTFUL的API服务配置方式或脚本编码方式接入数据。</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4"/>
              </w:rPr>
              <w:t>具备数据集管理能力，要求支持将所有的实验数据源的表、视图按照业务进行分类管理，具备新建文件夹、新建</w:t>
            </w:r>
            <w:r>
              <w:rPr>
                <w:rFonts w:ascii="仿宋_GB2312" w:hAnsi="仿宋_GB2312" w:cs="仿宋_GB2312" w:eastAsia="仿宋_GB2312"/>
                <w:sz w:val="24"/>
              </w:rPr>
              <w:t>SQL数据集、新建数据表功能。</w:t>
            </w:r>
          </w:p>
          <w:p>
            <w:pPr>
              <w:pStyle w:val="null3"/>
              <w:jc w:val="both"/>
            </w:pPr>
            <w:r>
              <w:rPr>
                <w:rFonts w:ascii="仿宋_GB2312" w:hAnsi="仿宋_GB2312" w:cs="仿宋_GB2312" w:eastAsia="仿宋_GB2312"/>
                <w:sz w:val="24"/>
              </w:rPr>
              <w:t>④</w:t>
            </w:r>
            <w:r>
              <w:rPr>
                <w:rFonts w:ascii="仿宋_GB2312" w:hAnsi="仿宋_GB2312" w:cs="仿宋_GB2312" w:eastAsia="仿宋_GB2312"/>
                <w:sz w:val="24"/>
              </w:rPr>
              <w:t>■具备数据权限设置能力，要求支持管理员按照组织机构、人员角色或组进行数据集权限的授权分配。要求具备数据行级和列级的权限控制功能，行级权限可进行静态规则和动态规则配置，列级权限具备禁止查看列、列数据脱敏功能。</w:t>
            </w:r>
          </w:p>
          <w:p>
            <w:pPr>
              <w:pStyle w:val="null3"/>
              <w:jc w:val="both"/>
            </w:pPr>
            <w:r>
              <w:rPr>
                <w:rFonts w:ascii="仿宋_GB2312" w:hAnsi="仿宋_GB2312" w:cs="仿宋_GB2312" w:eastAsia="仿宋_GB2312"/>
                <w:sz w:val="24"/>
              </w:rPr>
              <w:t>⑤</w:t>
            </w:r>
            <w:r>
              <w:rPr>
                <w:rFonts w:ascii="仿宋_GB2312" w:hAnsi="仿宋_GB2312" w:cs="仿宋_GB2312" w:eastAsia="仿宋_GB2312"/>
                <w:sz w:val="24"/>
              </w:rPr>
              <w:t>▲供应商需具备该数据资源管理平台软件的正版授权函证明和软件著作权证书，以证明其已获得合法授权使用，不侵犯任何第三方的知识产权。</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大数据挖掘建模模块</w:t>
            </w:r>
          </w:p>
          <w:p>
            <w:pPr>
              <w:pStyle w:val="null3"/>
              <w:jc w:val="both"/>
            </w:pPr>
            <w:r>
              <w:rPr>
                <w:rFonts w:ascii="仿宋_GB2312" w:hAnsi="仿宋_GB2312" w:cs="仿宋_GB2312" w:eastAsia="仿宋_GB2312"/>
                <w:sz w:val="24"/>
              </w:rPr>
              <w:t>大数据挖掘建模服务应用套件支持浏览器访问，采用分布式架构，具备服务调用、治理与降级能力；支持</w:t>
            </w:r>
            <w:r>
              <w:rPr>
                <w:rFonts w:ascii="仿宋_GB2312" w:hAnsi="仿宋_GB2312" w:cs="仿宋_GB2312" w:eastAsia="仿宋_GB2312"/>
                <w:sz w:val="24"/>
              </w:rPr>
              <w:t>Python、R、Scala、Spark 算法开发语言，提供全品类数据分析组件及功能说明；可通过可视化拖拽搭建挖掘流程，支持多源数据库接入与数据同步，支持节点运行结果查看，自动生成分析报告并可导出为 Word 编辑。</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大数据挖掘建模模块提供低代码人工智能实训环境，内嵌企业级人工智能平台，支持整个建模流程设计基于拖拽式布局、连线式流程编排和指导式流程配置。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▲供应商需提供该人工智能平台软件的正版授权函证明和软件著作权证书，以证明其已获得合法授权使用，不侵犯任何第三方的知识产权。</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流程断点缓存功能，如开启缓存、关闭缓存、清除缓存、从缓存处执行、执行到当前节点、从下一个节点开始执行功能。支持配置流程运行资源，同时支持资源使用情况进行监控；具备输入查询分析器组件，支持将DB2、Mysql关系数据库作为输入数据源。</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具备关系型数据库输入组件，支持接入的关系型数据库类型包括但不限于</w:t>
            </w:r>
            <w:r>
              <w:rPr>
                <w:rFonts w:ascii="仿宋_GB2312" w:hAnsi="仿宋_GB2312" w:cs="仿宋_GB2312" w:eastAsia="仿宋_GB2312"/>
                <w:sz w:val="24"/>
              </w:rPr>
              <w:t>MySQL、Oracle、Postgresql、SQL Server、DB2、达梦、神通、人大金仓V8、虚谷， MPP数据库Gbase 8a、Greenplum、DWS、Teradata、Vertica，大数据查询引擎Impala、Presto、Trino，内存数据库Hana。</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具备文件输入组件，支持从</w:t>
            </w:r>
            <w:r>
              <w:rPr>
                <w:rFonts w:ascii="仿宋_GB2312" w:hAnsi="仿宋_GB2312" w:cs="仿宋_GB2312" w:eastAsia="仿宋_GB2312"/>
                <w:sz w:val="24"/>
              </w:rPr>
              <w:t>txt、xlsx、xls、csv文件获取数据作为挖掘分析数据源。</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具备</w:t>
            </w:r>
            <w:r>
              <w:rPr>
                <w:rFonts w:ascii="仿宋_GB2312" w:hAnsi="仿宋_GB2312" w:cs="仿宋_GB2312" w:eastAsia="仿宋_GB2312"/>
                <w:sz w:val="24"/>
              </w:rPr>
              <w:t>≥10个挖掘分析样例数据集，数据集适需用于指定的典型算法，可供演示、学习和测试情况下使用。</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具备</w:t>
            </w:r>
            <w:r>
              <w:rPr>
                <w:rFonts w:ascii="仿宋_GB2312" w:hAnsi="仿宋_GB2312" w:cs="仿宋_GB2312" w:eastAsia="仿宋_GB2312"/>
                <w:sz w:val="24"/>
              </w:rPr>
              <w:t>InfluxDB和TaosDB输入组件，支持用户连接InfluxDB和TaosDB数据源，接入时间序列数据进行挖掘分析。</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具备</w:t>
            </w:r>
            <w:r>
              <w:rPr>
                <w:rFonts w:ascii="仿宋_GB2312" w:hAnsi="仿宋_GB2312" w:cs="仿宋_GB2312" w:eastAsia="仿宋_GB2312"/>
                <w:sz w:val="24"/>
              </w:rPr>
              <w:t>API输入组件，支持将API接口数据作为数据源输入，进行挖掘分析。该节点具备了API数据输入配置。</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具备</w:t>
            </w:r>
            <w:r>
              <w:rPr>
                <w:rFonts w:ascii="仿宋_GB2312" w:hAnsi="仿宋_GB2312" w:cs="仿宋_GB2312" w:eastAsia="仿宋_GB2312"/>
                <w:sz w:val="24"/>
              </w:rPr>
              <w:t>IoTDB输入组件，该节点支持用户连接IoTDB数据源，接入时间序列数据进行挖掘分析。具备IoTDB输出组件，支持用户将流程过程数据和处理结果数据，输出为一个或多个时间序列，保存到IoTDB库中。</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具备关系数据库输出组件，支持用户能够将流程过程数据和处理结果数据保存到关系型数据库表中，支持输出到包括单不限于关系型数据库</w:t>
            </w:r>
            <w:r>
              <w:rPr>
                <w:rFonts w:ascii="仿宋_GB2312" w:hAnsi="仿宋_GB2312" w:cs="仿宋_GB2312" w:eastAsia="仿宋_GB2312"/>
                <w:sz w:val="24"/>
              </w:rPr>
              <w:t>MySQL、Oracle、SQL Server、 DB2、Postgresql、达梦、神通、人大金仓V8、虚谷，MPP数据库Gbase 8a、Greenplum、Teradata、Vertica、DWS。</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具备文件输出组件，支持将流程结果数据以</w:t>
            </w:r>
            <w:r>
              <w:rPr>
                <w:rFonts w:ascii="仿宋_GB2312" w:hAnsi="仿宋_GB2312" w:cs="仿宋_GB2312" w:eastAsia="仿宋_GB2312"/>
                <w:sz w:val="24"/>
              </w:rPr>
              <w:t>csv、txt、xlsx、mat、hdf5格式输出。</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具备≥23种行、列、高级节点的数据预处理算子，其中行算子包含数据过滤、随机抽样、数据平衡、数据去重、排序≥5种功能，列算子包含设置角色、属性过滤、缺失值处理、数值型属性变换、字符型属性变换、日期型属性变换、随机数生成、重命名共≥8种功能，高级算子包含数据标准化、自动数据处理、过程查询分析器、分类汇总、异常值检测、孤立点分析、表转置、堆叠列、数据平滑、RFM、季节解构共≥11种功能。</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具备</w:t>
            </w:r>
            <w:r>
              <w:rPr>
                <w:rFonts w:ascii="仿宋_GB2312" w:hAnsi="仿宋_GB2312" w:cs="仿宋_GB2312" w:eastAsia="仿宋_GB2312"/>
                <w:sz w:val="24"/>
              </w:rPr>
              <w:t>≥5种数据融合算法，包括但限于数据连接、数据拆分、数据分解；支持常用算子功能，可点击收藏相关算子。</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具备</w:t>
            </w:r>
            <w:r>
              <w:rPr>
                <w:rFonts w:ascii="仿宋_GB2312" w:hAnsi="仿宋_GB2312" w:cs="仿宋_GB2312" w:eastAsia="仿宋_GB2312"/>
                <w:sz w:val="24"/>
              </w:rPr>
              <w:t>≥10种特征工程算法，包括但限于属性生成、特征编码、主成分分析、因子分析、奇异值分析。</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具备</w:t>
            </w:r>
            <w:r>
              <w:rPr>
                <w:rFonts w:ascii="仿宋_GB2312" w:hAnsi="仿宋_GB2312" w:cs="仿宋_GB2312" w:eastAsia="仿宋_GB2312"/>
                <w:sz w:val="24"/>
              </w:rPr>
              <w:t>≥5种统计分析算法，包括但限于方差分析、相关系数、典型相关分析、偏相关分析。</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具备分类、聚类、回归、关联、时间序列、综合评价、推荐7大类≥50种机器学习算法。其中分类算法需包括C45+决策树分类、朴素贝叶斯、BP神经网络分类、L1/2稀疏迭代分类，聚类算法需包括EM聚类、模糊C均值、视觉聚类；回归算法需包括保序回归、L1/2稀疏迭代回归；关联算法需包括Apriori、FPGrowth；时间序列算法需包括ARIMA、灰色预测、回声状态网络；综合评价算法需包括熵值法、层次分析法、模糊综合评价法；推荐算法需包括协同过滤。</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具备</w:t>
            </w:r>
            <w:r>
              <w:rPr>
                <w:rFonts w:ascii="仿宋_GB2312" w:hAnsi="仿宋_GB2312" w:cs="仿宋_GB2312" w:eastAsia="仿宋_GB2312"/>
                <w:sz w:val="24"/>
              </w:rPr>
              <w:t>≥4种集成学习框架，包括但限于Bagging分类、Bagging回归、Voting分类、Voting回归。</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▲具备≥5种深度学习算法，包括但限于DNN回归、DNN分类、RNN分类、RNN回归、LSTM；具备≥4种扩展编程算法，支持用户编制SQL\R\Python\Java脚本语言实现个性化的算法扩展。</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具备</w:t>
            </w:r>
            <w:r>
              <w:rPr>
                <w:rFonts w:ascii="仿宋_GB2312" w:hAnsi="仿宋_GB2312" w:cs="仿宋_GB2312" w:eastAsia="仿宋_GB2312"/>
                <w:sz w:val="24"/>
              </w:rPr>
              <w:t>≥10种文本分析算法，包括但限于分词、信息抽取、文本过滤、向量空间、关键词提取、命名实体识别、文本相似度、观点情感分析。</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具备≥6种自动学习组件，包括但限于自动择参、自动分类、自动回归、自动聚类、一键式建模；其中一键式建模组件支持学生只需输入数据，通过该功能可以自动完成数据处理、特征工程、算法及参数选择及模型评估环节。</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平台具备信号输入、信号输出、信号预处理、信号特征工程、信号变换、谱分析、信号滤波七大模块7大类≥30种信号分析算法组件；其中信号变化功能需支持模糊函数、希尔伯特变换、傅里叶变换、逆傅里叶变换、变分模态分解、小波变换相关组件，每一个信号组件具备详细节点描述，包括功能、输入端口、输出端口、参数信息；支持通过拖拽、连线、参数配置的方式，搭建包括IoTDB信号输入、信号分割、信号特征提取、数据转信号、信号文件输出组件的建模流程。</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具备</w:t>
            </w:r>
            <w:r>
              <w:rPr>
                <w:rFonts w:ascii="仿宋_GB2312" w:hAnsi="仿宋_GB2312" w:cs="仿宋_GB2312" w:eastAsia="仿宋_GB2312"/>
                <w:sz w:val="24"/>
              </w:rPr>
              <w:t>≥5种评估算法，平台支持对构建的挖掘模型进行K-S、Pr、Roc评估，给出最优模型，同时能够在建模过程中，对模型进行输出、读取及利用。支持模型评估、模型读取、模型输出、模型利用。</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支持通过简单拖拽、连线配置的方式快速构建包含数据输入、设置角色、Arima时间序列算法、时间序列评估节点的挖掘分析流程，支持通过洞察功能查看上述每个节点的建模过程及模型结果，支持洞察报告预览功能及将洞察内容导出到WORD。</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支持流程和模型的多版本管理机制，便于用户进行历史流程的回溯，或不同模型版本的引用。</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支持学生提交数据挖掘流程实训成果及实验报告作为实训作业。</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支持在数据挖掘实训模式下记录学生的学习时长。</w:t>
            </w:r>
          </w:p>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支持机器学习与可视化分析相融合的实训模式，实现在一个实训中设置多个作业节点分别进行机器学习与可视化分析，利用其结果组合完成复杂度高的大型数据分析实训项目。</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支持学生组合提交机器学习与可视化分析实训成果及实验报告作为实训作业。</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支持分别记录学生在多个作业节点中的学习时长及学习的总时长。</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大数据可视化模块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实训环境</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大数据可视化应用套件面向数据分析与可视化教学，支持拖拽式快速构建可视化图表，具备丰富图形组件、交互能力与仪表盘模板，可实现多维度数据展示与下载；支持</w:t>
            </w:r>
            <w:r>
              <w:rPr>
                <w:rFonts w:ascii="仿宋_GB2312" w:hAnsi="仿宋_GB2312" w:cs="仿宋_GB2312" w:eastAsia="仿宋_GB2312"/>
                <w:sz w:val="24"/>
              </w:rPr>
              <w:t>3D 模型数据映射展示，支持 Python、R、JS 脚本扩展；可一键生成并导出 Word 分析报告，具备完善的可视化设计与美化能力，适用于实战教学与数据处理。</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4"/>
              </w:rPr>
              <w:t>具备企业级低代码可视化分析实训环境，内嵌企业级商业智能平台，需支持拖曳式的数图映射模式，学生仅需要拖曳数据字段即可生成相关图形及可视化场景的建立。</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4"/>
              </w:rPr>
              <w:t>▲供应商需具备该商业智能平台软件的正版授权函证明和软件著作权证书，以证明其已获得合法授权使用，不侵犯任何第三方的知识产权。</w:t>
            </w:r>
          </w:p>
          <w:p>
            <w:pPr>
              <w:pStyle w:val="null3"/>
              <w:jc w:val="both"/>
            </w:pPr>
            <w:r>
              <w:rPr>
                <w:rFonts w:ascii="仿宋_GB2312" w:hAnsi="仿宋_GB2312" w:cs="仿宋_GB2312" w:eastAsia="仿宋_GB2312"/>
                <w:sz w:val="24"/>
              </w:rPr>
              <w:t>④</w:t>
            </w:r>
            <w:r>
              <w:rPr>
                <w:rFonts w:ascii="仿宋_GB2312" w:hAnsi="仿宋_GB2312" w:cs="仿宋_GB2312" w:eastAsia="仿宋_GB2312"/>
                <w:sz w:val="24"/>
              </w:rPr>
              <w:t>具备表关联、表结构同步、列重命名、列隐藏、列合并、计算列、地理分析、数据权限、列分析、类型转换、替换值、日期格式、按范围分段、数据权限分配数据准备功能。</w:t>
            </w:r>
          </w:p>
          <w:p>
            <w:pPr>
              <w:pStyle w:val="null3"/>
              <w:jc w:val="both"/>
            </w:pPr>
            <w:r>
              <w:rPr>
                <w:rFonts w:ascii="仿宋_GB2312" w:hAnsi="仿宋_GB2312" w:cs="仿宋_GB2312" w:eastAsia="仿宋_GB2312"/>
                <w:sz w:val="24"/>
              </w:rPr>
              <w:t>⑤</w:t>
            </w:r>
            <w:r>
              <w:rPr>
                <w:rFonts w:ascii="仿宋_GB2312" w:hAnsi="仿宋_GB2312" w:cs="仿宋_GB2312" w:eastAsia="仿宋_GB2312"/>
                <w:sz w:val="24"/>
              </w:rPr>
              <w:t>▲可视化分析实训环境的图形组件需支持常用、高级、时序、实时不少于4类50种，其中常用图形需包括柱线组合图、纵向组合图、玫瑰图、文字KPI、水球图（KPI）、行政地图、标记地图、迁徙地图、列表、交叉表、自由式报表，高级图形需包括旭日图、玉玦图、矩形树图、漏斗图、关系图、词云图、瀑布图、箱线图、桑基图、力向导图、热力图、甘特图，时序图形需包括时序线图、时序柱图、时序面积图、时序仪表盘、时序水球图，实时图形需包括实时线图、实时标签图。</w:t>
            </w:r>
          </w:p>
          <w:p>
            <w:pPr>
              <w:pStyle w:val="null3"/>
              <w:jc w:val="both"/>
            </w:pPr>
            <w:r>
              <w:rPr>
                <w:rFonts w:ascii="仿宋_GB2312" w:hAnsi="仿宋_GB2312" w:cs="仿宋_GB2312" w:eastAsia="仿宋_GB2312"/>
                <w:sz w:val="24"/>
              </w:rPr>
              <w:t>⑥</w:t>
            </w:r>
            <w:r>
              <w:rPr>
                <w:rFonts w:ascii="仿宋_GB2312" w:hAnsi="仿宋_GB2312" w:cs="仿宋_GB2312" w:eastAsia="仿宋_GB2312"/>
                <w:sz w:val="24"/>
              </w:rPr>
              <w:t>▲需具备分析计算能力：包括聚合计算，如合计、计数、总体标准差、总体方差、平均值；支持丰富的计算函数；支持复杂的分析场景：包括如同比、环比、累计占比；支持数据的预警分析，能够实现多样的条件格式；支持趋势线拟合、参考线、时序预测、聚类分析功能。</w:t>
            </w:r>
          </w:p>
          <w:p>
            <w:pPr>
              <w:pStyle w:val="null3"/>
              <w:jc w:val="both"/>
            </w:pPr>
            <w:r>
              <w:rPr>
                <w:rFonts w:ascii="仿宋_GB2312" w:hAnsi="仿宋_GB2312" w:cs="仿宋_GB2312" w:eastAsia="仿宋_GB2312"/>
                <w:sz w:val="24"/>
              </w:rPr>
              <w:t>⑦</w:t>
            </w:r>
            <w:r>
              <w:rPr>
                <w:rFonts w:ascii="仿宋_GB2312" w:hAnsi="仿宋_GB2312" w:cs="仿宋_GB2312" w:eastAsia="仿宋_GB2312"/>
                <w:sz w:val="24"/>
              </w:rPr>
              <w:t>■具备3D图形组件，内置3D渲染引擎与3D效果设计器，支持上传OBJ类型的3D模型与数据指标进行映射展示，支持3D模型管理和3D脚本编码能力。</w:t>
            </w:r>
          </w:p>
          <w:p>
            <w:pPr>
              <w:pStyle w:val="null3"/>
              <w:jc w:val="both"/>
            </w:pPr>
            <w:r>
              <w:rPr>
                <w:rFonts w:ascii="仿宋_GB2312" w:hAnsi="仿宋_GB2312" w:cs="仿宋_GB2312" w:eastAsia="仿宋_GB2312"/>
                <w:sz w:val="24"/>
              </w:rPr>
              <w:t>⑧</w:t>
            </w:r>
            <w:r>
              <w:rPr>
                <w:rFonts w:ascii="仿宋_GB2312" w:hAnsi="仿宋_GB2312" w:cs="仿宋_GB2312" w:eastAsia="仿宋_GB2312"/>
                <w:sz w:val="24"/>
              </w:rPr>
              <w:t>需具备多种报表样式，支持多表头合并、行列转置、分组交叉、混合报表、同比、环比，轻松实现任意形态的报表展现。</w:t>
            </w:r>
          </w:p>
          <w:p>
            <w:pPr>
              <w:pStyle w:val="null3"/>
              <w:jc w:val="both"/>
            </w:pPr>
            <w:r>
              <w:rPr>
                <w:rFonts w:ascii="仿宋_GB2312" w:hAnsi="仿宋_GB2312" w:cs="仿宋_GB2312" w:eastAsia="仿宋_GB2312"/>
                <w:sz w:val="24"/>
              </w:rPr>
              <w:t>⑨</w:t>
            </w:r>
            <w:r>
              <w:rPr>
                <w:rFonts w:ascii="仿宋_GB2312" w:hAnsi="仿宋_GB2312" w:cs="仿宋_GB2312" w:eastAsia="仿宋_GB2312"/>
                <w:sz w:val="24"/>
              </w:rPr>
              <w:t>▲支持上卷、下钻、联动、链接、保留、排除不少于6种图形交互方式；支持R语言组件、Python语言组件、JS脚本功能图形展示效果扩展功能；具备word报告生成模式，支持用户通过在word中插入平台的数据指标、图形报表、函数计算规则，并支持word模板的上传与下载；</w:t>
            </w:r>
          </w:p>
          <w:p>
            <w:pPr>
              <w:pStyle w:val="null3"/>
              <w:jc w:val="both"/>
            </w:pPr>
            <w:r>
              <w:rPr>
                <w:rFonts w:ascii="仿宋_GB2312" w:hAnsi="仿宋_GB2312" w:cs="仿宋_GB2312" w:eastAsia="仿宋_GB2312"/>
                <w:sz w:val="24"/>
              </w:rPr>
              <w:t>⑩</w:t>
            </w:r>
            <w:r>
              <w:rPr>
                <w:rFonts w:ascii="仿宋_GB2312" w:hAnsi="仿宋_GB2312" w:cs="仿宋_GB2312" w:eastAsia="仿宋_GB2312"/>
                <w:sz w:val="24"/>
              </w:rPr>
              <w:t>为用户提供场景配置的快速入口并可一键完成场景优化，支持将场景页保存为个人模板，方便再次使用。</w:t>
            </w:r>
          </w:p>
          <w:p>
            <w:pPr>
              <w:pStyle w:val="null3"/>
              <w:jc w:val="both"/>
            </w:pPr>
            <w:r>
              <w:rPr>
                <w:rFonts w:ascii="仿宋_GB2312" w:hAnsi="仿宋_GB2312" w:cs="仿宋_GB2312" w:eastAsia="仿宋_GB2312"/>
                <w:sz w:val="24"/>
              </w:rPr>
              <w:t>⑪</w:t>
            </w:r>
            <w:r>
              <w:rPr>
                <w:rFonts w:ascii="仿宋_GB2312" w:hAnsi="仿宋_GB2312" w:cs="仿宋_GB2312" w:eastAsia="仿宋_GB2312"/>
                <w:sz w:val="24"/>
              </w:rPr>
              <w:t>支持将多个可视化场景组装成一个专题报告。</w:t>
            </w:r>
          </w:p>
          <w:p>
            <w:pPr>
              <w:pStyle w:val="null3"/>
              <w:jc w:val="both"/>
            </w:pPr>
            <w:r>
              <w:rPr>
                <w:rFonts w:ascii="仿宋_GB2312" w:hAnsi="仿宋_GB2312" w:cs="仿宋_GB2312" w:eastAsia="仿宋_GB2312"/>
                <w:sz w:val="24"/>
              </w:rPr>
              <w:t>⑫</w:t>
            </w:r>
            <w:r>
              <w:rPr>
                <w:rFonts w:ascii="仿宋_GB2312" w:hAnsi="仿宋_GB2312" w:cs="仿宋_GB2312" w:eastAsia="仿宋_GB2312"/>
                <w:sz w:val="24"/>
              </w:rPr>
              <w:t>支持学生提交可视化分析实训成果及实验报告作为实训作业。</w:t>
            </w:r>
          </w:p>
          <w:p>
            <w:pPr>
              <w:pStyle w:val="null3"/>
              <w:jc w:val="both"/>
            </w:pPr>
            <w:r>
              <w:rPr>
                <w:rFonts w:ascii="仿宋_GB2312" w:hAnsi="仿宋_GB2312" w:cs="仿宋_GB2312" w:eastAsia="仿宋_GB2312"/>
                <w:sz w:val="24"/>
              </w:rPr>
              <w:t>⑬</w:t>
            </w:r>
            <w:r>
              <w:rPr>
                <w:rFonts w:ascii="仿宋_GB2312" w:hAnsi="仿宋_GB2312" w:cs="仿宋_GB2312" w:eastAsia="仿宋_GB2312"/>
                <w:sz w:val="24"/>
              </w:rPr>
              <w:t>支持在可视化分析实训模式下记录学生的学习时长。</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实训工作手册</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商务大数据实训实验工作手册包：需包括、电商平台消费数据分析、商城销售情况分析、电商货品销售分析案例、电商平台交易数据分析、手机销售分析、电商平台化妆品牌转化率分析、口红流量分析案例、直播电商用户流失行为分析、淘宝店铺经营分析、电商客户分析</w:t>
            </w:r>
            <w:r>
              <w:rPr>
                <w:rFonts w:ascii="仿宋_GB2312" w:hAnsi="仿宋_GB2312" w:cs="仿宋_GB2312" w:eastAsia="仿宋_GB2312"/>
                <w:sz w:val="24"/>
              </w:rPr>
              <w:t>≥10个实验项目任务，每个实验提供详细的指导手册，并能支持在低代码商业智能可视化实训平台进行实训。</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4"/>
              </w:rPr>
              <w:t>商业智能分析实验实训手册：具备</w:t>
            </w:r>
            <w:r>
              <w:rPr>
                <w:rFonts w:ascii="仿宋_GB2312" w:hAnsi="仿宋_GB2312" w:cs="仿宋_GB2312" w:eastAsia="仿宋_GB2312"/>
                <w:sz w:val="24"/>
              </w:rPr>
              <w:t>≥10个实验项目任务；项目一 企业财务报表分析案例；项目二 公司员工流失分析；项目三 公司人力薪酬分析；项目四 企业运营综合分析；项目五 某公司网站运营数据分析；项目六 微信公众号数据分析；项目七 生产经营管控；项目八 物资采购平台合同数据分析；项目九 物资采购平台需求计划分析；项目十 物资采购平台销售数据分析。每个实验提供详细的指导手册，并能支持在低代码商业智能可视化实训平台进行实训。</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4"/>
              </w:rPr>
              <w:t>市场营销中的大数据应用实验工作手册包：需包括数据驱动的市场分析、大数据在产品策略中的应用、数据驱动的营销传播、客户关系管理与大数据、数据分析在销售决策中的作用、数据科学在市场营销中的高级应用、全渠道市场营销数据策略开发与执行实战</w:t>
            </w:r>
            <w:r>
              <w:rPr>
                <w:rFonts w:ascii="仿宋_GB2312" w:hAnsi="仿宋_GB2312" w:cs="仿宋_GB2312" w:eastAsia="仿宋_GB2312"/>
                <w:sz w:val="24"/>
              </w:rPr>
              <w:t>≥35个实验任务，每个实验提供详细的指导手册，并能支持在交互式编程或低代码商业智能可视化实训平台进行实训。实验库整体需要配套教学大纲、教学课件（PPT）、教学视频、实训考核资料。</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■跨境电商交易分析实训案例：</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需配套不少于两年的真实电商平台交易数据集，该数据集应具备不少于</w:t>
            </w:r>
            <w:r>
              <w:rPr>
                <w:rFonts w:ascii="仿宋_GB2312" w:hAnsi="仿宋_GB2312" w:cs="仿宋_GB2312" w:eastAsia="仿宋_GB2312"/>
                <w:sz w:val="24"/>
              </w:rPr>
              <w:t>35个字段，具体字段包括但不限于产品ID、卖家ID、订单ID与下单时间。</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4"/>
              </w:rPr>
              <w:t>配套详细且与本案例的实训任务可对应的的实训手册，同时具备不少于两个视频加图文式操作流程介绍。</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4"/>
              </w:rPr>
              <w:t>需支持学生使用拖拽式的算法建模环境和可视化环境进行操作训练，实训环境需与平台和案例进行无缝集成。在数据处理方面，需支持对电商平台交易数据进行数据加载、字段重命名、控制过滤操作。</w:t>
            </w:r>
          </w:p>
          <w:p>
            <w:pPr>
              <w:pStyle w:val="null3"/>
              <w:jc w:val="both"/>
            </w:pPr>
            <w:r>
              <w:rPr>
                <w:rFonts w:ascii="仿宋_GB2312" w:hAnsi="仿宋_GB2312" w:cs="仿宋_GB2312" w:eastAsia="仿宋_GB2312"/>
                <w:sz w:val="24"/>
              </w:rPr>
              <w:t>④</w:t>
            </w:r>
            <w:r>
              <w:rPr>
                <w:rFonts w:ascii="仿宋_GB2312" w:hAnsi="仿宋_GB2312" w:cs="仿宋_GB2312" w:eastAsia="仿宋_GB2312"/>
                <w:sz w:val="24"/>
              </w:rPr>
              <w:t>需提供不少于</w:t>
            </w:r>
            <w:r>
              <w:rPr>
                <w:rFonts w:ascii="仿宋_GB2312" w:hAnsi="仿宋_GB2312" w:cs="仿宋_GB2312" w:eastAsia="仿宋_GB2312"/>
                <w:sz w:val="24"/>
              </w:rPr>
              <w:t>3个该实训相关的可视化示例工程，支持教师直接进入示例工程进行演示讲解，示例工程包含但不限于整体情况分析、时间维度分析与商家维度分析。</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数字商业关键岗位能力可视化数据仓模块</w:t>
            </w:r>
          </w:p>
          <w:p>
            <w:pPr>
              <w:pStyle w:val="null3"/>
              <w:jc w:val="both"/>
            </w:pPr>
            <w:r>
              <w:rPr>
                <w:rFonts w:ascii="仿宋_GB2312" w:hAnsi="仿宋_GB2312" w:cs="仿宋_GB2312" w:eastAsia="仿宋_GB2312"/>
                <w:sz w:val="24"/>
              </w:rPr>
              <w:t>产业岗位数据分析应用套件，套件需运用人工智能、大数据信息技术进行开发，需整合产业、企业、岗位和人才数据资源。通过全面的数据展示和深入分析，帮助学生清晰洞察及掌握产业动态、岗位需求和职业发展趋势。</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平台采用</w:t>
            </w:r>
            <w:r>
              <w:rPr>
                <w:rFonts w:ascii="仿宋_GB2312" w:hAnsi="仿宋_GB2312" w:cs="仿宋_GB2312" w:eastAsia="仿宋_GB2312"/>
                <w:sz w:val="24"/>
              </w:rPr>
              <w:t>B/S架构，支持私有化部署和与部署模式。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支持以图谱的形式展示区域经济、产业结构、岗位体现、人才需求、成长路径。</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提图谱探索功能，支持以图谱的形式直观展示产业链信息，包括半导体、芯片、信息安全、智慧政务、医疗健康、社交网络与媒体、5G、计算机服务、电子商务、汽车制造、工业互联网、互联网、物联网、5G+智慧医疗、游戏、人工智能、数字化产业、大数据平台、云计算、5G+智能制造、车联网、智慧交通、新零售、大数据、企业服务、光伏-新能源、在线教育。</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支持查看不同行业的详情及就业岗位，并以知识图谱的形式展示。</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支持查看不同岗位详情及推荐实训。</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支持以图谱形式动态展示产业、行业、岗位、技能、实训的映射关系，为学生提供学习路径推荐。</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支持查看具体岗位的岗位说明书、同类岗位、知识要求、素养要求、技能要求信息。</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可根据不同区域的数字经济发展及产业发展情况，支持定制培养方案或者学习路径。</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支持自动生成培养方案报告，支持导出。</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具备学校及组织架构信息维护功能</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具备用户及角色管理功能</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具备知识图谱关系维护功能</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具备区域产业数据维护功能。</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系统管理及实训过程管理模块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实训过程管理</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支持教师进行课堂的创建，根据自身需求设置课堂名称、学分、课堂开始与结束时间。</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4"/>
              </w:rPr>
              <w:t>支持教师自行选择相关专业学生，并将其添加至自己的课堂中、进行编辑、批量移除。</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4"/>
              </w:rPr>
              <w:t>支持教师将公共实训库中的实训项目案例添加至自己创建的课堂中。</w:t>
            </w:r>
          </w:p>
          <w:p>
            <w:pPr>
              <w:pStyle w:val="null3"/>
              <w:jc w:val="both"/>
            </w:pPr>
            <w:r>
              <w:rPr>
                <w:rFonts w:ascii="仿宋_GB2312" w:hAnsi="仿宋_GB2312" w:cs="仿宋_GB2312" w:eastAsia="仿宋_GB2312"/>
                <w:sz w:val="24"/>
              </w:rPr>
              <w:t>④</w:t>
            </w:r>
            <w:r>
              <w:rPr>
                <w:rFonts w:ascii="仿宋_GB2312" w:hAnsi="仿宋_GB2312" w:cs="仿宋_GB2312" w:eastAsia="仿宋_GB2312"/>
                <w:sz w:val="24"/>
              </w:rPr>
              <w:t>添加至课堂内的专业实训支持自动分配章节、排序、标号，支持拖拽排序，可拖拽实训重新分配章节并自动生成实训章节编号。</w:t>
            </w:r>
          </w:p>
          <w:p>
            <w:pPr>
              <w:pStyle w:val="null3"/>
              <w:jc w:val="both"/>
            </w:pPr>
            <w:r>
              <w:rPr>
                <w:rFonts w:ascii="仿宋_GB2312" w:hAnsi="仿宋_GB2312" w:cs="仿宋_GB2312" w:eastAsia="仿宋_GB2312"/>
                <w:sz w:val="24"/>
              </w:rPr>
              <w:t>⑤</w:t>
            </w:r>
            <w:r>
              <w:rPr>
                <w:rFonts w:ascii="仿宋_GB2312" w:hAnsi="仿宋_GB2312" w:cs="仿宋_GB2312" w:eastAsia="仿宋_GB2312"/>
                <w:sz w:val="24"/>
              </w:rPr>
              <w:t>支持一键发布全部添加至课堂内的实训。</w:t>
            </w:r>
          </w:p>
          <w:p>
            <w:pPr>
              <w:pStyle w:val="null3"/>
              <w:jc w:val="both"/>
            </w:pPr>
            <w:r>
              <w:rPr>
                <w:rFonts w:ascii="仿宋_GB2312" w:hAnsi="仿宋_GB2312" w:cs="仿宋_GB2312" w:eastAsia="仿宋_GB2312"/>
                <w:sz w:val="24"/>
              </w:rPr>
              <w:t>⑥</w:t>
            </w:r>
            <w:r>
              <w:rPr>
                <w:rFonts w:ascii="仿宋_GB2312" w:hAnsi="仿宋_GB2312" w:cs="仿宋_GB2312" w:eastAsia="仿宋_GB2312"/>
                <w:sz w:val="24"/>
              </w:rPr>
              <w:t>对添加至课堂内的实训实验与实训项目可自由定制，支持设置其必修</w:t>
            </w:r>
            <w:r>
              <w:rPr>
                <w:rFonts w:ascii="仿宋_GB2312" w:hAnsi="仿宋_GB2312" w:cs="仿宋_GB2312" w:eastAsia="仿宋_GB2312"/>
                <w:sz w:val="24"/>
              </w:rPr>
              <w:t>/拓展属性，设置为拓展实训将单独统计成绩，不会计入实训总成绩中。</w:t>
            </w:r>
          </w:p>
          <w:p>
            <w:pPr>
              <w:pStyle w:val="null3"/>
              <w:jc w:val="both"/>
            </w:pPr>
            <w:r>
              <w:rPr>
                <w:rFonts w:ascii="仿宋_GB2312" w:hAnsi="仿宋_GB2312" w:cs="仿宋_GB2312" w:eastAsia="仿宋_GB2312"/>
                <w:sz w:val="24"/>
              </w:rPr>
              <w:t>⑦</w:t>
            </w:r>
            <w:r>
              <w:rPr>
                <w:rFonts w:ascii="仿宋_GB2312" w:hAnsi="仿宋_GB2312" w:cs="仿宋_GB2312" w:eastAsia="仿宋_GB2312"/>
                <w:sz w:val="24"/>
              </w:rPr>
              <w:t>支持设置实验实训的补交扣分，对于晚于实训规定时间提交的作业，将默认扣除相应分值，对学生提交作业的准时性进行区分。</w:t>
            </w:r>
          </w:p>
          <w:p>
            <w:pPr>
              <w:pStyle w:val="null3"/>
              <w:jc w:val="both"/>
            </w:pPr>
            <w:r>
              <w:rPr>
                <w:rFonts w:ascii="仿宋_GB2312" w:hAnsi="仿宋_GB2312" w:cs="仿宋_GB2312" w:eastAsia="仿宋_GB2312"/>
                <w:sz w:val="24"/>
              </w:rPr>
              <w:t>⑧</w:t>
            </w:r>
            <w:r>
              <w:rPr>
                <w:rFonts w:ascii="仿宋_GB2312" w:hAnsi="仿宋_GB2312" w:cs="仿宋_GB2312" w:eastAsia="仿宋_GB2312"/>
                <w:sz w:val="24"/>
              </w:rPr>
              <w:t>支持根据教师发布状态、学生学习状态和时间进度自动分配实训状态，区分未发布、学习中、补交中、已完成的实训。</w:t>
            </w:r>
          </w:p>
          <w:p>
            <w:pPr>
              <w:pStyle w:val="null3"/>
              <w:jc w:val="both"/>
            </w:pPr>
            <w:r>
              <w:rPr>
                <w:rFonts w:ascii="仿宋_GB2312" w:hAnsi="仿宋_GB2312" w:cs="仿宋_GB2312" w:eastAsia="仿宋_GB2312"/>
                <w:sz w:val="24"/>
              </w:rPr>
              <w:t>⑨</w:t>
            </w:r>
            <w:r>
              <w:rPr>
                <w:rFonts w:ascii="仿宋_GB2312" w:hAnsi="仿宋_GB2312" w:cs="仿宋_GB2312" w:eastAsia="仿宋_GB2312"/>
                <w:sz w:val="24"/>
              </w:rPr>
              <w:t>支持统计课堂内全部学生对于实训的学习情况，并将学习中、已完成、未开始状态下的学生人数统计展示在实训下方。</w:t>
            </w:r>
          </w:p>
          <w:p>
            <w:pPr>
              <w:pStyle w:val="null3"/>
              <w:jc w:val="both"/>
            </w:pPr>
            <w:r>
              <w:rPr>
                <w:rFonts w:ascii="仿宋_GB2312" w:hAnsi="仿宋_GB2312" w:cs="仿宋_GB2312" w:eastAsia="仿宋_GB2312"/>
                <w:sz w:val="24"/>
              </w:rPr>
              <w:t>⑩</w:t>
            </w:r>
            <w:r>
              <w:rPr>
                <w:rFonts w:ascii="仿宋_GB2312" w:hAnsi="仿宋_GB2312" w:cs="仿宋_GB2312" w:eastAsia="仿宋_GB2312"/>
                <w:sz w:val="24"/>
              </w:rPr>
              <w:t>支持自定义实训项目作业要求，教师可自行设置是否需要提交项目作业、实验报告；支持教师对课堂内实训项目作业进行统一查看，具备建模流程</w:t>
            </w:r>
            <w:r>
              <w:rPr>
                <w:rFonts w:ascii="仿宋_GB2312" w:hAnsi="仿宋_GB2312" w:cs="仿宋_GB2312" w:eastAsia="仿宋_GB2312"/>
                <w:sz w:val="24"/>
              </w:rPr>
              <w:t>/可视化页面/pdf/交互式编程多种形式作业的在线预览以及pdf下载。</w:t>
            </w:r>
          </w:p>
          <w:p>
            <w:pPr>
              <w:pStyle w:val="null3"/>
              <w:jc w:val="both"/>
            </w:pPr>
            <w:r>
              <w:rPr>
                <w:rFonts w:ascii="仿宋_GB2312" w:hAnsi="仿宋_GB2312" w:cs="仿宋_GB2312" w:eastAsia="仿宋_GB2312"/>
                <w:sz w:val="24"/>
              </w:rPr>
              <w:t>⑪</w:t>
            </w:r>
            <w:r>
              <w:rPr>
                <w:rFonts w:ascii="仿宋_GB2312" w:hAnsi="仿宋_GB2312" w:cs="仿宋_GB2312" w:eastAsia="仿宋_GB2312"/>
                <w:sz w:val="24"/>
              </w:rPr>
              <w:t>支持教师可对学生项目作业进行主观评分，支持教师对已评分的项目作业进行评分及评语修改，支持教师将完成度高的项目作业评选为优秀作业。</w:t>
            </w:r>
          </w:p>
          <w:p>
            <w:pPr>
              <w:pStyle w:val="null3"/>
              <w:jc w:val="both"/>
            </w:pPr>
            <w:r>
              <w:rPr>
                <w:rFonts w:ascii="仿宋_GB2312" w:hAnsi="仿宋_GB2312" w:cs="仿宋_GB2312" w:eastAsia="仿宋_GB2312"/>
                <w:sz w:val="24"/>
              </w:rPr>
              <w:t>⑫</w:t>
            </w:r>
            <w:r>
              <w:rPr>
                <w:rFonts w:ascii="仿宋_GB2312" w:hAnsi="仿宋_GB2312" w:cs="仿宋_GB2312" w:eastAsia="仿宋_GB2312"/>
                <w:sz w:val="24"/>
              </w:rPr>
              <w:t>支持按课堂、实训项目归类展示相关优秀作业，并标注出对应课堂、实训项目中被评选为优秀作业的数量。</w:t>
            </w:r>
          </w:p>
          <w:p>
            <w:pPr>
              <w:pStyle w:val="null3"/>
              <w:jc w:val="both"/>
            </w:pPr>
            <w:r>
              <w:rPr>
                <w:rFonts w:ascii="仿宋_GB2312" w:hAnsi="仿宋_GB2312" w:cs="仿宋_GB2312" w:eastAsia="仿宋_GB2312"/>
                <w:sz w:val="24"/>
              </w:rPr>
              <w:t>⑬</w:t>
            </w:r>
            <w:r>
              <w:rPr>
                <w:rFonts w:ascii="仿宋_GB2312" w:hAnsi="仿宋_GB2312" w:cs="仿宋_GB2312" w:eastAsia="仿宋_GB2312"/>
                <w:sz w:val="24"/>
              </w:rPr>
              <w:t>在优秀作业卡片中支持展示优秀作业名称、类型、作者、浏览量、点赞量。</w:t>
            </w:r>
          </w:p>
          <w:p>
            <w:pPr>
              <w:pStyle w:val="null3"/>
              <w:jc w:val="both"/>
            </w:pPr>
            <w:r>
              <w:rPr>
                <w:rFonts w:ascii="仿宋_GB2312" w:hAnsi="仿宋_GB2312" w:cs="仿宋_GB2312" w:eastAsia="仿宋_GB2312"/>
                <w:sz w:val="24"/>
              </w:rPr>
              <w:t>⑭</w:t>
            </w:r>
            <w:r>
              <w:rPr>
                <w:rFonts w:ascii="仿宋_GB2312" w:hAnsi="仿宋_GB2312" w:cs="仿宋_GB2312" w:eastAsia="仿宋_GB2312"/>
                <w:sz w:val="24"/>
              </w:rPr>
              <w:t>支持教师查看课堂内某实训的全部学生学习情况及成绩，展示内容包括学生姓名、学号、作业完成状态、提交时间、作业总耗时、完成关卡数、关卡得分、补交扣分及实训总成绩。</w:t>
            </w:r>
          </w:p>
          <w:p>
            <w:pPr>
              <w:pStyle w:val="null3"/>
              <w:jc w:val="both"/>
            </w:pPr>
            <w:r>
              <w:rPr>
                <w:rFonts w:ascii="仿宋_GB2312" w:hAnsi="仿宋_GB2312" w:cs="仿宋_GB2312" w:eastAsia="仿宋_GB2312"/>
                <w:sz w:val="24"/>
              </w:rPr>
              <w:t>⑮</w:t>
            </w:r>
            <w:r>
              <w:rPr>
                <w:rFonts w:ascii="仿宋_GB2312" w:hAnsi="仿宋_GB2312" w:cs="仿宋_GB2312" w:eastAsia="仿宋_GB2312"/>
                <w:sz w:val="24"/>
              </w:rPr>
              <w:t>支持以表格的形式分别统计课堂内全部学生的必修实训学习情况与拓展实训学习情况，展示内容包括学生姓名、学号、在线状态、年级、班级、实验完成数、实验平均分、实训完成数、实训平均分、实训平均分、总学习时长；并且支持通过点击表头中学号、年级、班级、实验完成数、实验平均分、实训完成数、实训平均分、实训平均分、总学习时长对列表内容进行排序。</w:t>
            </w:r>
          </w:p>
          <w:p>
            <w:pPr>
              <w:pStyle w:val="null3"/>
              <w:jc w:val="both"/>
            </w:pPr>
            <w:r>
              <w:rPr>
                <w:rFonts w:ascii="仿宋_GB2312" w:hAnsi="仿宋_GB2312" w:cs="仿宋_GB2312" w:eastAsia="仿宋_GB2312"/>
                <w:sz w:val="24"/>
              </w:rPr>
              <w:t>⑯</w:t>
            </w:r>
            <w:r>
              <w:rPr>
                <w:rFonts w:ascii="仿宋_GB2312" w:hAnsi="仿宋_GB2312" w:cs="仿宋_GB2312" w:eastAsia="仿宋_GB2312"/>
                <w:sz w:val="24"/>
              </w:rPr>
              <w:t>支持教师上传课堂教学过程中所需的全部文档、图片、代码包实训文件资源，实时共享到实训共享云盘中，方便学生进行查看、下载。</w:t>
            </w:r>
          </w:p>
          <w:p>
            <w:pPr>
              <w:pStyle w:val="null3"/>
              <w:jc w:val="both"/>
            </w:pPr>
            <w:r>
              <w:rPr>
                <w:rFonts w:ascii="仿宋_GB2312" w:hAnsi="仿宋_GB2312" w:cs="仿宋_GB2312" w:eastAsia="仿宋_GB2312"/>
                <w:sz w:val="24"/>
              </w:rPr>
              <w:t>⑰</w:t>
            </w:r>
            <w:r>
              <w:rPr>
                <w:rFonts w:ascii="仿宋_GB2312" w:hAnsi="仿宋_GB2312" w:cs="仿宋_GB2312" w:eastAsia="仿宋_GB2312"/>
                <w:sz w:val="24"/>
              </w:rPr>
              <w:t>支持选择历史课堂名称，填写新建课堂名称、学分、起止时间及课堂内学生，复用历史课堂资源组建新课。</w:t>
            </w:r>
          </w:p>
          <w:p>
            <w:pPr>
              <w:pStyle w:val="null3"/>
              <w:jc w:val="both"/>
            </w:pPr>
            <w:r>
              <w:rPr>
                <w:rFonts w:ascii="仿宋_GB2312" w:hAnsi="仿宋_GB2312" w:cs="仿宋_GB2312" w:eastAsia="仿宋_GB2312"/>
                <w:sz w:val="24"/>
              </w:rPr>
              <w:t>⑱</w:t>
            </w:r>
            <w:r>
              <w:rPr>
                <w:rFonts w:ascii="仿宋_GB2312" w:hAnsi="仿宋_GB2312" w:cs="仿宋_GB2312" w:eastAsia="仿宋_GB2312"/>
                <w:sz w:val="24"/>
              </w:rPr>
              <w:t>支持修改历史已结束课堂的结束时间重启上课。</w:t>
            </w:r>
          </w:p>
          <w:p>
            <w:pPr>
              <w:pStyle w:val="null3"/>
              <w:jc w:val="both"/>
            </w:pPr>
            <w:r>
              <w:rPr>
                <w:rFonts w:ascii="仿宋_GB2312" w:hAnsi="仿宋_GB2312" w:cs="仿宋_GB2312" w:eastAsia="仿宋_GB2312"/>
                <w:sz w:val="24"/>
              </w:rPr>
              <w:t>⑲</w:t>
            </w:r>
            <w:r>
              <w:rPr>
                <w:rFonts w:ascii="仿宋_GB2312" w:hAnsi="仿宋_GB2312" w:cs="仿宋_GB2312" w:eastAsia="仿宋_GB2312"/>
                <w:sz w:val="24"/>
              </w:rPr>
              <w:t>支持一键智能生成课堂章节，支持基于章节名称智能推荐实验，支持用户自定义编辑。</w:t>
            </w:r>
          </w:p>
          <w:p>
            <w:pPr>
              <w:pStyle w:val="null3"/>
              <w:jc w:val="both"/>
            </w:pPr>
            <w:r>
              <w:rPr>
                <w:rFonts w:ascii="仿宋_GB2312" w:hAnsi="仿宋_GB2312" w:cs="仿宋_GB2312" w:eastAsia="仿宋_GB2312"/>
                <w:sz w:val="24"/>
              </w:rPr>
              <w:t>⑳</w:t>
            </w:r>
            <w:r>
              <w:rPr>
                <w:rFonts w:ascii="仿宋_GB2312" w:hAnsi="仿宋_GB2312" w:cs="仿宋_GB2312" w:eastAsia="仿宋_GB2312"/>
                <w:sz w:val="24"/>
              </w:rPr>
              <w:t>支持一键智能推荐课堂相关的应用实训。</w:t>
            </w:r>
          </w:p>
          <w:p>
            <w:pPr>
              <w:pStyle w:val="null3"/>
              <w:jc w:val="both"/>
            </w:pPr>
            <w:r>
              <w:rPr>
                <w:rFonts w:ascii="仿宋_GB2312" w:hAnsi="仿宋_GB2312" w:cs="仿宋_GB2312" w:eastAsia="仿宋_GB2312"/>
                <w:sz w:val="24"/>
              </w:rPr>
              <w:t>㉑</w:t>
            </w:r>
            <w:r>
              <w:rPr>
                <w:rFonts w:ascii="仿宋_GB2312" w:hAnsi="仿宋_GB2312" w:cs="仿宋_GB2312" w:eastAsia="仿宋_GB2312"/>
                <w:sz w:val="24"/>
              </w:rPr>
              <w:t>支持用户输入试卷名称、方向分类、题目类型、题目数量及对应分数和试卷难易程度参数结合本课堂内容一键智能出题，支持在线预览试卷、自定义试卷名称。</w:t>
            </w:r>
          </w:p>
          <w:p>
            <w:pPr>
              <w:pStyle w:val="null3"/>
              <w:jc w:val="both"/>
            </w:pPr>
            <w:r>
              <w:rPr>
                <w:rFonts w:ascii="仿宋_GB2312" w:hAnsi="仿宋_GB2312" w:cs="仿宋_GB2312" w:eastAsia="仿宋_GB2312"/>
                <w:sz w:val="24"/>
              </w:rPr>
              <w:t>㉒</w:t>
            </w:r>
            <w:r>
              <w:rPr>
                <w:rFonts w:ascii="仿宋_GB2312" w:hAnsi="仿宋_GB2312" w:cs="仿宋_GB2312" w:eastAsia="仿宋_GB2312"/>
                <w:sz w:val="24"/>
              </w:rPr>
              <w:t>★教学管理模块需具备智能生成前景描述、智能生成实训引导、教学总结、智能推荐、课堂图谱功能，其中课堂图谱具备实训目录、类思维导图的知识树、知识图谱，支持用户在目录中新增标签知识点。（需提供系统功能截图）</w:t>
            </w:r>
          </w:p>
          <w:p>
            <w:pPr>
              <w:pStyle w:val="null3"/>
              <w:jc w:val="both"/>
            </w:pPr>
            <w:r>
              <w:rPr>
                <w:rFonts w:ascii="仿宋_GB2312" w:hAnsi="仿宋_GB2312" w:cs="仿宋_GB2312" w:eastAsia="仿宋_GB2312"/>
                <w:sz w:val="24"/>
              </w:rPr>
              <w:t>㉓</w:t>
            </w:r>
            <w:r>
              <w:rPr>
                <w:rFonts w:ascii="仿宋_GB2312" w:hAnsi="仿宋_GB2312" w:cs="仿宋_GB2312" w:eastAsia="仿宋_GB2312"/>
                <w:sz w:val="24"/>
              </w:rPr>
              <w:t>支持智能生成课堂前景描述以及实训引导，教师端预览后学生端可查看。</w:t>
            </w:r>
          </w:p>
          <w:p>
            <w:pPr>
              <w:pStyle w:val="null3"/>
              <w:jc w:val="both"/>
            </w:pPr>
            <w:r>
              <w:rPr>
                <w:rFonts w:ascii="仿宋_GB2312" w:hAnsi="仿宋_GB2312" w:cs="仿宋_GB2312" w:eastAsia="仿宋_GB2312"/>
                <w:sz w:val="24"/>
              </w:rPr>
              <w:t>㉔</w:t>
            </w:r>
            <w:r>
              <w:rPr>
                <w:rFonts w:ascii="仿宋_GB2312" w:hAnsi="仿宋_GB2312" w:cs="仿宋_GB2312" w:eastAsia="仿宋_GB2312"/>
                <w:sz w:val="24"/>
              </w:rPr>
              <w:t>支持在线预览及下载教学总结报告，包含课堂图谱、学情分析、考情分析及试卷详情分析。</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系统管理</w:t>
            </w:r>
          </w:p>
          <w:p>
            <w:pPr>
              <w:pStyle w:val="null3"/>
              <w:jc w:val="both"/>
            </w:pPr>
            <w:r>
              <w:rPr>
                <w:rFonts w:ascii="仿宋_GB2312" w:hAnsi="仿宋_GB2312" w:cs="仿宋_GB2312" w:eastAsia="仿宋_GB2312"/>
                <w:sz w:val="24"/>
              </w:rPr>
              <w:t>①　</w:t>
            </w:r>
            <w:r>
              <w:rPr>
                <w:rFonts w:ascii="仿宋_GB2312" w:hAnsi="仿宋_GB2312" w:cs="仿宋_GB2312" w:eastAsia="仿宋_GB2312"/>
                <w:sz w:val="24"/>
              </w:rPr>
              <w:t>基础管理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支持学校管理员对平台内学校基本信息进行配置管理，包括学校名称、学校简称、组织编码、校训、学校</w:t>
            </w:r>
            <w:r>
              <w:rPr>
                <w:rFonts w:ascii="仿宋_GB2312" w:hAnsi="仿宋_GB2312" w:cs="仿宋_GB2312" w:eastAsia="仿宋_GB2312"/>
                <w:sz w:val="24"/>
              </w:rPr>
              <w:t>logo。</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支持按照学院、专业、年级、班级的层级结构创建学校组织架构，创建时可设置组织名称、组织简称、组织编码、排序号及备注。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支持学校管理员按照学校院系组织架构对学生用户及教师用户进行管理。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学校管理员添加教师、学生用户，对教师用户支持设置姓名、工号、手机号、邮箱地址、籍贯、民族、荣誉称号、入职时间、出生日期、所属院系、职称、性别、家庭住址；对学生用户支持设置姓名、学号、手机号、邮箱地址、籍贯、民族、性别、出生日期、学历、所属院系、导师、家庭住址。</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支持学校管理员按照学校院系组织架构对学生用户及教师用户进行管理，包括人员调动、编辑、删除、启用、停用。</w:t>
            </w:r>
          </w:p>
          <w:p>
            <w:pPr>
              <w:pStyle w:val="null3"/>
              <w:jc w:val="both"/>
            </w:pPr>
            <w:r>
              <w:rPr>
                <w:rFonts w:ascii="仿宋_GB2312" w:hAnsi="仿宋_GB2312" w:cs="仿宋_GB2312" w:eastAsia="仿宋_GB2312"/>
                <w:sz w:val="24"/>
              </w:rPr>
              <w:t>②　</w:t>
            </w:r>
            <w:r>
              <w:rPr>
                <w:rFonts w:ascii="仿宋_GB2312" w:hAnsi="仿宋_GB2312" w:cs="仿宋_GB2312" w:eastAsia="仿宋_GB2312"/>
                <w:sz w:val="24"/>
              </w:rPr>
              <w:t>实训管理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支持学校管理员对平台内教师申请公开发布的实验实训进行审批并填写审批意见。</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支持学校管理员对平台内的实验实训按照实训所属方向分类进行管理，支持对平台内已公开的实训进行下架。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支持学校管理员对平台内容实验实训进行更改配置，包括更改存储空间、内存限制、</w:t>
            </w:r>
            <w:r>
              <w:rPr>
                <w:rFonts w:ascii="仿宋_GB2312" w:hAnsi="仿宋_GB2312" w:cs="仿宋_GB2312" w:eastAsia="仿宋_GB2312"/>
                <w:sz w:val="24"/>
              </w:rPr>
              <w:t>CPU限制信息。并支持查看对于实训的版本记录。</w:t>
            </w:r>
          </w:p>
          <w:p>
            <w:pPr>
              <w:pStyle w:val="null3"/>
              <w:jc w:val="both"/>
            </w:pPr>
            <w:r>
              <w:rPr>
                <w:rFonts w:ascii="仿宋_GB2312" w:hAnsi="仿宋_GB2312" w:cs="仿宋_GB2312" w:eastAsia="仿宋_GB2312"/>
                <w:sz w:val="24"/>
              </w:rPr>
              <w:t>③　</w:t>
            </w:r>
            <w:r>
              <w:rPr>
                <w:rFonts w:ascii="仿宋_GB2312" w:hAnsi="仿宋_GB2312" w:cs="仿宋_GB2312" w:eastAsia="仿宋_GB2312"/>
                <w:sz w:val="24"/>
              </w:rPr>
              <w:t>教学资源管理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具备专业实训管理功能，支持按照实训名称、实训方向、当前状态条件查询查询平台内的实验实训，支持对平台内的所有实验实训进行调整排序。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具备实训团队管理功能，包括团队人员管理和组织管理。人员管理需支持新建团队成员，包括维护姓名、职称、头像、所选组织信息；组织管理需支持新建组织，包括维护组织名称、组织</w:t>
            </w:r>
            <w:r>
              <w:rPr>
                <w:rFonts w:ascii="仿宋_GB2312" w:hAnsi="仿宋_GB2312" w:cs="仿宋_GB2312" w:eastAsia="仿宋_GB2312"/>
                <w:sz w:val="24"/>
              </w:rPr>
              <w:t>LOGO信息。</w:t>
            </w:r>
          </w:p>
          <w:p>
            <w:pPr>
              <w:pStyle w:val="null3"/>
              <w:jc w:val="both"/>
            </w:pPr>
            <w:r>
              <w:rPr>
                <w:rFonts w:ascii="仿宋_GB2312" w:hAnsi="仿宋_GB2312" w:cs="仿宋_GB2312" w:eastAsia="仿宋_GB2312"/>
                <w:sz w:val="24"/>
              </w:rPr>
              <w:t>④　</w:t>
            </w:r>
            <w:r>
              <w:rPr>
                <w:rFonts w:ascii="仿宋_GB2312" w:hAnsi="仿宋_GB2312" w:cs="仿宋_GB2312" w:eastAsia="仿宋_GB2312"/>
                <w:sz w:val="24"/>
              </w:rPr>
              <w:t>数据超市管理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支持数据集的新增、编辑、上架、下架、查询功能。</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新增数据是支持从平台自带的数据库中选择数据源、数据表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支持编辑现有数据集，包括选择行业应用、知识点。</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支持对现有数据集添加描述，包括数据超市名称和表描述信息。</w:t>
            </w:r>
          </w:p>
          <w:p>
            <w:pPr>
              <w:pStyle w:val="null3"/>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配套设施</w:t>
            </w:r>
            <w:r>
              <w:rPr>
                <w:rFonts w:ascii="仿宋_GB2312" w:hAnsi="仿宋_GB2312" w:cs="仿宋_GB2312" w:eastAsia="仿宋_GB2312"/>
                <w:sz w:val="24"/>
                <w:b/>
                <w:color w:val="000000"/>
              </w:rPr>
              <w:t>1套</w:t>
            </w:r>
          </w:p>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供</w:t>
            </w:r>
            <w:r>
              <w:rPr>
                <w:rFonts w:ascii="仿宋_GB2312" w:hAnsi="仿宋_GB2312" w:cs="仿宋_GB2312" w:eastAsia="仿宋_GB2312"/>
                <w:sz w:val="24"/>
                <w:color w:val="000000"/>
              </w:rPr>
              <w:t>51</w:t>
            </w:r>
            <w:r>
              <w:rPr>
                <w:rFonts w:ascii="仿宋_GB2312" w:hAnsi="仿宋_GB2312" w:cs="仿宋_GB2312" w:eastAsia="仿宋_GB2312"/>
                <w:sz w:val="24"/>
                <w:color w:val="000000"/>
              </w:rPr>
              <w:t>名学生同时使用的终端：</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数据采集分析节点（</w:t>
            </w:r>
            <w:r>
              <w:rPr>
                <w:rFonts w:ascii="仿宋_GB2312" w:hAnsi="仿宋_GB2312" w:cs="仿宋_GB2312" w:eastAsia="仿宋_GB2312"/>
                <w:sz w:val="24"/>
              </w:rPr>
              <w:t>41个）</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处理器：</w:t>
            </w:r>
            <w:r>
              <w:rPr>
                <w:rFonts w:ascii="仿宋_GB2312" w:hAnsi="仿宋_GB2312" w:cs="仿宋_GB2312" w:eastAsia="仿宋_GB2312"/>
                <w:sz w:val="24"/>
              </w:rPr>
              <w:t>≧14核</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硬盘：</w:t>
            </w:r>
            <w:r>
              <w:rPr>
                <w:rFonts w:ascii="仿宋_GB2312" w:hAnsi="仿宋_GB2312" w:cs="仿宋_GB2312" w:eastAsia="仿宋_GB2312"/>
                <w:sz w:val="24"/>
              </w:rPr>
              <w:t>固态硬盘</w:t>
            </w:r>
            <w:r>
              <w:rPr>
                <w:rFonts w:ascii="仿宋_GB2312" w:hAnsi="仿宋_GB2312" w:cs="仿宋_GB2312" w:eastAsia="仿宋_GB2312"/>
                <w:sz w:val="24"/>
              </w:rPr>
              <w:t>:≧512GB</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内存：</w:t>
            </w:r>
            <w:r>
              <w:rPr>
                <w:rFonts w:ascii="仿宋_GB2312" w:hAnsi="仿宋_GB2312" w:cs="仿宋_GB2312" w:eastAsia="仿宋_GB2312"/>
                <w:sz w:val="24"/>
              </w:rPr>
              <w:t>≧16GB 内存</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显卡：显存容量</w:t>
            </w:r>
            <w:r>
              <w:rPr>
                <w:rFonts w:ascii="仿宋_GB2312" w:hAnsi="仿宋_GB2312" w:cs="仿宋_GB2312" w:eastAsia="仿宋_GB2312"/>
                <w:sz w:val="24"/>
              </w:rPr>
              <w:t>≧2GB</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键鼠</w:t>
            </w:r>
            <w:r>
              <w:rPr>
                <w:rFonts w:ascii="仿宋_GB2312" w:hAnsi="仿宋_GB2312" w:cs="仿宋_GB2312" w:eastAsia="仿宋_GB2312"/>
                <w:sz w:val="24"/>
              </w:rPr>
              <w:t>:有线USB</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显示器：</w:t>
            </w:r>
            <w:r>
              <w:rPr>
                <w:rFonts w:ascii="仿宋_GB2312" w:hAnsi="仿宋_GB2312" w:cs="仿宋_GB2312" w:eastAsia="仿宋_GB2312"/>
                <w:sz w:val="24"/>
              </w:rPr>
              <w:t>≥23英寸，分辨率:≥1920*1080</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动态数据分析便携式操作终端（</w:t>
            </w:r>
            <w:r>
              <w:rPr>
                <w:rFonts w:ascii="仿宋_GB2312" w:hAnsi="仿宋_GB2312" w:cs="仿宋_GB2312" w:eastAsia="仿宋_GB2312"/>
                <w:sz w:val="24"/>
              </w:rPr>
              <w:t>5个）</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处理器：</w:t>
            </w:r>
            <w:r>
              <w:rPr>
                <w:rFonts w:ascii="仿宋_GB2312" w:hAnsi="仿宋_GB2312" w:cs="仿宋_GB2312" w:eastAsia="仿宋_GB2312"/>
                <w:sz w:val="24"/>
              </w:rPr>
              <w:t>≥6核</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内存：</w:t>
            </w:r>
            <w:r>
              <w:rPr>
                <w:rFonts w:ascii="仿宋_GB2312" w:hAnsi="仿宋_GB2312" w:cs="仿宋_GB2312" w:eastAsia="仿宋_GB2312"/>
                <w:sz w:val="24"/>
              </w:rPr>
              <w:t>≥16GB 大容量内存，多任务处理流畅</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存储：</w:t>
            </w:r>
            <w:r>
              <w:rPr>
                <w:rFonts w:ascii="仿宋_GB2312" w:hAnsi="仿宋_GB2312" w:cs="仿宋_GB2312" w:eastAsia="仿宋_GB2312"/>
                <w:sz w:val="24"/>
              </w:rPr>
              <w:t>≥512GB 固态硬盘，开机快、文件读写高效</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显示屏：</w:t>
            </w:r>
            <w:r>
              <w:rPr>
                <w:rFonts w:ascii="仿宋_GB2312" w:hAnsi="仿宋_GB2312" w:cs="仿宋_GB2312" w:eastAsia="仿宋_GB2312"/>
                <w:sz w:val="24"/>
              </w:rPr>
              <w:t>≥14英寸屏幕</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接口：配备</w:t>
            </w:r>
            <w:r>
              <w:rPr>
                <w:rFonts w:ascii="仿宋_GB2312" w:hAnsi="仿宋_GB2312" w:cs="仿宋_GB2312" w:eastAsia="仿宋_GB2312"/>
                <w:sz w:val="24"/>
              </w:rPr>
              <w:t>USB、HDMI、耳机接口，外接设备便捷</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网络：支持</w:t>
            </w:r>
            <w:r>
              <w:rPr>
                <w:rFonts w:ascii="仿宋_GB2312" w:hAnsi="仿宋_GB2312" w:cs="仿宋_GB2312" w:eastAsia="仿宋_GB2312"/>
                <w:sz w:val="24"/>
              </w:rPr>
              <w:t>Wi-Fi 及有线网络，续航满足课堂与移动使用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动态商业数据应用展示终端</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屏幕尺寸：</w:t>
            </w:r>
            <w:r>
              <w:rPr>
                <w:rFonts w:ascii="仿宋_GB2312" w:hAnsi="仿宋_GB2312" w:cs="仿宋_GB2312" w:eastAsia="仿宋_GB2312"/>
                <w:sz w:val="24"/>
              </w:rPr>
              <w:t>≥86 英寸，分辨率≥3840*2160</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交互方式：支持多点红外触控，触控灵敏，支持手写、批注、缩放、拖拽操作</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接口配置：配备</w:t>
            </w:r>
            <w:r>
              <w:rPr>
                <w:rFonts w:ascii="仿宋_GB2312" w:hAnsi="仿宋_GB2312" w:cs="仿宋_GB2312" w:eastAsia="仿宋_GB2312"/>
                <w:sz w:val="24"/>
              </w:rPr>
              <w:t>HDMI、USB、网口常用接口，可接入电脑、大数据平台设备</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系统功能：支持大屏投屏、分屏显示，可实时展示大数据可视化图表、仪表盘、分析结果</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教学应用：支持交互式数据分析展示，可联动数据平台实现图表下钻、联动切换、动态刷新效果</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安装方式：支持壁挂或落地支架安装，适用于教室、实训场景</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移动端（</w:t>
            </w:r>
            <w:r>
              <w:rPr>
                <w:rFonts w:ascii="仿宋_GB2312" w:hAnsi="仿宋_GB2312" w:cs="仿宋_GB2312" w:eastAsia="仿宋_GB2312"/>
                <w:sz w:val="24"/>
              </w:rPr>
              <w:t>5台）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屏幕寸尺：</w:t>
            </w:r>
            <w:r>
              <w:rPr>
                <w:rFonts w:ascii="仿宋_GB2312" w:hAnsi="仿宋_GB2312" w:cs="仿宋_GB2312" w:eastAsia="仿宋_GB2312"/>
                <w:sz w:val="24"/>
              </w:rPr>
              <w:t>≥11.5寸</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分辨率：</w:t>
            </w:r>
            <w:r>
              <w:rPr>
                <w:rFonts w:ascii="仿宋_GB2312" w:hAnsi="仿宋_GB2312" w:cs="仿宋_GB2312" w:eastAsia="仿宋_GB2312"/>
                <w:sz w:val="24"/>
              </w:rPr>
              <w:t>≥2800*1840</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运行内存：</w:t>
            </w:r>
            <w:r>
              <w:rPr>
                <w:rFonts w:ascii="仿宋_GB2312" w:hAnsi="仿宋_GB2312" w:cs="仿宋_GB2312" w:eastAsia="仿宋_GB2312"/>
                <w:sz w:val="24"/>
              </w:rPr>
              <w:t>≥12G</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存储内存：</w:t>
            </w:r>
            <w:r>
              <w:rPr>
                <w:rFonts w:ascii="仿宋_GB2312" w:hAnsi="仿宋_GB2312" w:cs="仿宋_GB2312" w:eastAsia="仿宋_GB2312"/>
                <w:sz w:val="24"/>
              </w:rPr>
              <w:t>≥256G</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陕西职业技术学院数智贸易学院指定地点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采购人向供应商付款前，供应商必须先提供等额的增值税专用发票，在供应商提供后，方可办理付款手续（税票及其相关资料办理具体问题与学校财务部门咨询或协商）。若供应商不能按照学校财务部门的要求出具发票，采购人有权不予付款，由此所造成的一切损失由供应商自行承担，如因发票问题使得采购人蒙受损失（包含但不限于罚款、处理费用、声誉影响等）的，供应商应当承担全部责任，并赔偿损失。采购人在确认收到供应商提供的发票后付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按采购文件、投标文件和合同约定执行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1）质保期：验收合格后1年。 2）响应时效：即时响应（包括电话响应）；电话响应无法解决4小时内到达现场。修复时间24小时内解决；如24小时内无法修复，应提供相应解决方案。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按采购文件、投标文件和合同约定执行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1）3.4商务要求和3.5其他要求不允许负偏离； 2)本项目核心产品：动态商业数据智能模拟分析设备。 3)满足50名学生实训需要的工作台 4)80平米满足实训教学需要的水电、照明、网络布线、冷热环境温度控制设备、氛围营造等。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法定代表人授权书.docx 产品技术参数表 投标函 残疾人福利性单位声明函 投标文件其他格式.docx 关于符合本国产品标准的声明函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11分，“▲”号技术指标每有一条负偏离扣1分，扣完为止。“▲”号技术指标需提供相关功能截图或者第三方检测报告佐证材料，佐证材料须包含产品的技术参数； 2.投标产品的技术指标和功能中，“■”号技术指标完全满足招标文件要求计14分，“■”号技术指标每有一条负偏离扣2分，扣完为止。“■”号标识的为需要演示的内容，投标人采用视频或真实系统按要求到达代理机构单位（西安市高新区唐延路35号旺座现代城G座2301室）现场进行演示，PPT、图片等演示不得分； 3.投标产品的技术指标和功能中非 “▲”、“■”、“★”号技术指标完全满足招标文件要求计16分，每有一条负偏离扣0.5分，扣完为止。 注：以一级序号阿拉伯数字（如 “1.”“2.”“3.”…“1.1”“1.2”“1.3”…）为一项（标题除外）；阿拉伯数字序号下有多级序号的，以最小级阿拉伯数字序号为1项。</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人员技术能力：②货源组织、运输方案；③实施进度保障措施；④质量保障措施。方案内容完全响应招标文件要求的得10分；方案中每有一项内容缺失扣2.5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提供2023年01月01日至投标截止时间同类业绩（以合同签订时间或中标通知书时间为准），每提供1个得1分，最高得 4分。（仅限供应商自己实施的）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完整、可行的培训方案包括但不限于①具体培训方式；②培训时间、地点安排；③培训人员资质情况；④培训内容安排情况，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专职人员安排及承诺；②备品、配件保障措施、③售后巡查及维护安排。方案内容完全响应招标文件要求的得6分；方案中每有一项内容缺失扣2分，方案内容要素中每存在一处缺陷扣1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详见附件：设备购置合同520(4).docx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