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3619B4">
      <w:pPr>
        <w:spacing w:before="267" w:line="360" w:lineRule="auto"/>
        <w:ind w:left="3052"/>
        <w:outlineLvl w:val="0"/>
        <w:rPr>
          <w:rFonts w:hint="eastAsia" w:ascii="宋体" w:hAnsi="宋体" w:eastAsia="宋体" w:cs="宋体"/>
          <w:color w:val="auto"/>
          <w:sz w:val="16"/>
          <w:szCs w:val="16"/>
          <w:u w:val="none"/>
        </w:rPr>
      </w:pPr>
      <w:r>
        <w:rPr>
          <w:rFonts w:hint="eastAsia" w:ascii="宋体" w:hAnsi="宋体" w:eastAsia="宋体" w:cs="宋体"/>
          <w:b/>
          <w:bCs/>
          <w:color w:val="auto"/>
          <w:spacing w:val="-14"/>
          <w:sz w:val="28"/>
          <w:szCs w:val="28"/>
        </w:rPr>
        <w:t>第一部分</w:t>
      </w:r>
      <w:r>
        <w:rPr>
          <w:rFonts w:hint="eastAsia" w:ascii="宋体" w:hAnsi="宋体" w:eastAsia="宋体" w:cs="宋体"/>
          <w:color w:val="auto"/>
          <w:spacing w:val="33"/>
          <w:sz w:val="28"/>
          <w:szCs w:val="28"/>
        </w:rPr>
        <w:t xml:space="preserve">  </w:t>
      </w:r>
      <w:r>
        <w:rPr>
          <w:rFonts w:hint="eastAsia" w:ascii="宋体" w:hAnsi="宋体" w:eastAsia="宋体" w:cs="宋体"/>
          <w:b/>
          <w:bCs/>
          <w:color w:val="auto"/>
          <w:spacing w:val="-14"/>
          <w:sz w:val="28"/>
          <w:szCs w:val="28"/>
        </w:rPr>
        <w:t>竞争性磋商公告</w:t>
      </w:r>
      <w:bookmarkStart w:id="0" w:name="bookmark2"/>
      <w:bookmarkEnd w:id="0"/>
    </w:p>
    <w:p w14:paraId="156B8F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8"/>
          <w:b/>
          <w:bCs/>
          <w:i w:val="0"/>
          <w:iCs w:val="0"/>
          <w:caps w:val="0"/>
          <w:color w:val="auto"/>
          <w:spacing w:val="0"/>
          <w:sz w:val="21"/>
          <w:szCs w:val="21"/>
          <w:shd w:val="clear" w:fill="FFFFFF"/>
        </w:rPr>
        <w:t>项目概况</w:t>
      </w:r>
    </w:p>
    <w:p w14:paraId="67FC5F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采购</w:t>
      </w:r>
      <w:r>
        <w:rPr>
          <w:rFonts w:hint="eastAsia" w:ascii="微软雅黑" w:hAnsi="微软雅黑" w:eastAsia="微软雅黑" w:cs="微软雅黑"/>
          <w:i w:val="0"/>
          <w:iCs w:val="0"/>
          <w:caps w:val="0"/>
          <w:color w:val="auto"/>
          <w:spacing w:val="0"/>
          <w:sz w:val="21"/>
          <w:szCs w:val="21"/>
          <w:shd w:val="clear" w:fill="FFFFFF"/>
        </w:rPr>
        <w:t>榆林市榆阳西路（榆林大道至文化路）供热管网工程无损探伤服务采购项目的潜在供应商应在陕西省榆林市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r>
        <w:rPr>
          <w:rFonts w:hint="eastAsia" w:ascii="微软雅黑" w:hAnsi="微软雅黑" w:eastAsia="微软雅黑" w:cs="微软雅黑"/>
          <w:i w:val="0"/>
          <w:iCs w:val="0"/>
          <w:caps w:val="0"/>
          <w:color w:val="auto"/>
          <w:spacing w:val="0"/>
          <w:sz w:val="21"/>
          <w:szCs w:val="21"/>
          <w:shd w:val="clear" w:fill="FFFFFF"/>
        </w:rPr>
        <w:t>获取采购文件，并于 2026年</w:t>
      </w:r>
      <w:r>
        <w:rPr>
          <w:rFonts w:hint="eastAsia" w:ascii="微软雅黑" w:hAnsi="微软雅黑" w:eastAsia="微软雅黑" w:cs="微软雅黑"/>
          <w:i w:val="0"/>
          <w:iCs w:val="0"/>
          <w:caps w:val="0"/>
          <w:color w:val="auto"/>
          <w:spacing w:val="0"/>
          <w:sz w:val="21"/>
          <w:szCs w:val="21"/>
          <w:shd w:val="clear" w:fill="FFFFFF"/>
          <w:lang w:val="en-US" w:eastAsia="zh-CN"/>
        </w:rPr>
        <w:t>09</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29</w:t>
      </w:r>
      <w:r>
        <w:rPr>
          <w:rFonts w:hint="eastAsia" w:ascii="微软雅黑" w:hAnsi="微软雅黑" w:eastAsia="微软雅黑" w:cs="微软雅黑"/>
          <w:i w:val="0"/>
          <w:iCs w:val="0"/>
          <w:caps w:val="0"/>
          <w:color w:val="auto"/>
          <w:spacing w:val="0"/>
          <w:sz w:val="21"/>
          <w:szCs w:val="21"/>
          <w:shd w:val="clear" w:fill="FFFFFF"/>
        </w:rPr>
        <w:t xml:space="preserve">日 </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时00分 （北京时间）前提交响应文件。</w:t>
      </w:r>
    </w:p>
    <w:p w14:paraId="515ADC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一、项目基本情况</w:t>
      </w:r>
    </w:p>
    <w:p w14:paraId="72E686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项目编号：BDHY-2026-080</w:t>
      </w:r>
    </w:p>
    <w:p w14:paraId="1C988D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项目名称：榆林市榆阳西路（榆林大道至文化路）供热管网工程无损探伤服务</w:t>
      </w:r>
    </w:p>
    <w:p w14:paraId="3AEC2F1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413A540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w:t>
      </w:r>
      <w:r>
        <w:rPr>
          <w:rFonts w:hint="eastAsia" w:ascii="微软雅黑" w:hAnsi="微软雅黑" w:eastAsia="微软雅黑" w:cs="微软雅黑"/>
          <w:i w:val="0"/>
          <w:iCs w:val="0"/>
          <w:caps w:val="0"/>
          <w:color w:val="auto"/>
          <w:spacing w:val="0"/>
          <w:sz w:val="21"/>
          <w:szCs w:val="21"/>
          <w:shd w:val="clear" w:fill="FFFFFF"/>
          <w:lang w:val="en-US" w:eastAsia="zh-CN"/>
        </w:rPr>
        <w:t>131,532.00</w:t>
      </w:r>
      <w:r>
        <w:rPr>
          <w:rFonts w:hint="eastAsia" w:ascii="微软雅黑" w:hAnsi="微软雅黑" w:eastAsia="微软雅黑" w:cs="微软雅黑"/>
          <w:i w:val="0"/>
          <w:iCs w:val="0"/>
          <w:caps w:val="0"/>
          <w:color w:val="auto"/>
          <w:spacing w:val="0"/>
          <w:sz w:val="21"/>
          <w:szCs w:val="21"/>
          <w:shd w:val="clear" w:fill="FFFFFF"/>
        </w:rPr>
        <w:t>元</w:t>
      </w:r>
    </w:p>
    <w:p w14:paraId="5DA358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5926F9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合同包1(榆林市榆阳西路（榆林大道至文化路）供热管网工程无损探伤服务):</w:t>
      </w:r>
    </w:p>
    <w:p w14:paraId="74D5C9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w:t>
      </w:r>
      <w:r>
        <w:rPr>
          <w:rFonts w:hint="eastAsia" w:ascii="微软雅黑" w:hAnsi="微软雅黑" w:eastAsia="微软雅黑" w:cs="微软雅黑"/>
          <w:i w:val="0"/>
          <w:iCs w:val="0"/>
          <w:caps w:val="0"/>
          <w:color w:val="auto"/>
          <w:spacing w:val="0"/>
          <w:sz w:val="21"/>
          <w:szCs w:val="21"/>
          <w:shd w:val="clear" w:fill="FFFFFF"/>
          <w:lang w:val="en-US" w:eastAsia="zh-CN"/>
        </w:rPr>
        <w:t>131,532.00</w:t>
      </w:r>
      <w:r>
        <w:rPr>
          <w:rFonts w:hint="eastAsia" w:ascii="微软雅黑" w:hAnsi="微软雅黑" w:eastAsia="微软雅黑" w:cs="微软雅黑"/>
          <w:i w:val="0"/>
          <w:iCs w:val="0"/>
          <w:caps w:val="0"/>
          <w:color w:val="auto"/>
          <w:spacing w:val="0"/>
          <w:sz w:val="21"/>
          <w:szCs w:val="21"/>
          <w:shd w:val="clear" w:fill="FFFFFF"/>
        </w:rPr>
        <w:t>元</w:t>
      </w:r>
    </w:p>
    <w:p w14:paraId="1B53B6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w:t>
      </w:r>
      <w:r>
        <w:rPr>
          <w:rFonts w:hint="eastAsia" w:ascii="微软雅黑" w:hAnsi="微软雅黑" w:eastAsia="微软雅黑" w:cs="微软雅黑"/>
          <w:i w:val="0"/>
          <w:iCs w:val="0"/>
          <w:caps w:val="0"/>
          <w:color w:val="auto"/>
          <w:spacing w:val="0"/>
          <w:sz w:val="21"/>
          <w:szCs w:val="21"/>
          <w:shd w:val="clear" w:fill="FFFFFF"/>
          <w:lang w:val="en-US" w:eastAsia="zh-CN"/>
        </w:rPr>
        <w:t>131,532.00</w:t>
      </w:r>
      <w:r>
        <w:rPr>
          <w:rFonts w:hint="eastAsia" w:ascii="微软雅黑" w:hAnsi="微软雅黑" w:eastAsia="微软雅黑" w:cs="微软雅黑"/>
          <w:i w:val="0"/>
          <w:iCs w:val="0"/>
          <w:caps w:val="0"/>
          <w:color w:val="auto"/>
          <w:spacing w:val="0"/>
          <w:sz w:val="21"/>
          <w:szCs w:val="21"/>
          <w:shd w:val="clear" w:fill="FFFFFF"/>
        </w:rPr>
        <w:t>元</w:t>
      </w:r>
    </w:p>
    <w:tbl>
      <w:tblPr>
        <w:tblStyle w:val="6"/>
        <w:tblW w:w="99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5"/>
        <w:gridCol w:w="1719"/>
        <w:gridCol w:w="4326"/>
        <w:gridCol w:w="754"/>
        <w:gridCol w:w="1274"/>
        <w:gridCol w:w="1290"/>
      </w:tblGrid>
      <w:tr w14:paraId="36D91A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7" w:hRule="atLeast"/>
          <w:tblHeader/>
        </w:trPr>
        <w:tc>
          <w:tcPr>
            <w:tcW w:w="6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7C2D2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6B051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35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F5AC8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8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CB87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16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F72C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9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71231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2F0B60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84D5C6">
            <w:pPr>
              <w:keepNext w:val="0"/>
              <w:keepLines w:val="0"/>
              <w:widowControl/>
              <w:suppressLineNumbers w:val="0"/>
              <w:wordWrap w:val="0"/>
              <w:spacing w:before="0" w:beforeAutospacing="0" w:after="0" w:afterAutospacing="0" w:line="360" w:lineRule="atLeast"/>
              <w:ind w:left="0" w:right="0"/>
              <w:jc w:val="center"/>
              <w:rPr>
                <w:color w:val="auto"/>
                <w:sz w:val="20"/>
                <w:szCs w:val="20"/>
              </w:rPr>
            </w:pPr>
            <w:r>
              <w:rPr>
                <w:rFonts w:ascii="宋体" w:hAnsi="宋体" w:eastAsia="宋体" w:cs="宋体"/>
                <w:snapToGrid w:val="0"/>
                <w:color w:val="auto"/>
                <w:kern w:val="0"/>
                <w:sz w:val="20"/>
                <w:szCs w:val="2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D3846">
            <w:pPr>
              <w:keepNext w:val="0"/>
              <w:keepLines w:val="0"/>
              <w:widowControl/>
              <w:suppressLineNumbers w:val="0"/>
              <w:wordWrap w:val="0"/>
              <w:spacing w:before="0" w:beforeAutospacing="0" w:after="0" w:afterAutospacing="0" w:line="360" w:lineRule="atLeast"/>
              <w:ind w:left="0" w:right="0"/>
              <w:jc w:val="center"/>
              <w:rPr>
                <w:color w:val="auto"/>
                <w:sz w:val="20"/>
                <w:szCs w:val="20"/>
              </w:rPr>
            </w:pPr>
            <w:r>
              <w:rPr>
                <w:rFonts w:hint="eastAsia"/>
                <w:color w:val="auto"/>
                <w:sz w:val="21"/>
                <w:szCs w:val="21"/>
              </w:rPr>
              <w:t>技术测试和分析服务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7DC67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color w:val="auto"/>
                <w:sz w:val="21"/>
                <w:szCs w:val="21"/>
              </w:rPr>
              <w:t>榆林市榆阳西路（榆林大道至文化路）供热管网工程无损探伤服务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4D55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80A34">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23AE01">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hint="default" w:ascii="宋体" w:hAnsi="宋体" w:eastAsia="宋体" w:cs="宋体"/>
                <w:snapToGrid w:val="0"/>
                <w:color w:val="auto"/>
                <w:kern w:val="0"/>
                <w:sz w:val="21"/>
                <w:szCs w:val="21"/>
                <w:lang w:val="en-US" w:eastAsia="zh-CN" w:bidi="ar"/>
              </w:rPr>
              <w:t>131,532.00</w:t>
            </w:r>
          </w:p>
        </w:tc>
      </w:tr>
    </w:tbl>
    <w:p w14:paraId="270135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07976A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合同履行期限：详见文件</w:t>
      </w:r>
    </w:p>
    <w:p w14:paraId="07F43C2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二、申请人的资格要求：</w:t>
      </w:r>
    </w:p>
    <w:p w14:paraId="5A6048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220580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F7D5B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合同包1(榆林市榆阳西路（榆林大道至文化路）供热管网工程无损探伤服务)落实政府采购政策需满足的资格要求如下:</w:t>
      </w:r>
    </w:p>
    <w:p w14:paraId="0035F0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（1）《节能产品政府采购实施意见》（财库〔2004〕185号）；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（4）根据《政府采购促进中小企业发展管理办法》（财库〔2020〕46号）的规定；</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（5）根据《陕西省财政厅关于进一步加大政府采购支持中小企业力度的通知》（陕财办采〔2022〕5号）；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（6）根据《榆林市财政局关于进一步加大政府采购支持中小企业力度的通知》（榆政财采发〔2022〕10号）；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（9）《财政部民政部中国残疾人联合会关于促进残疾人就业政府采购政策的通知》（财库〔2017〕141号）；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（10）《关于在政府采购活动中查询及使用信用记录有关问题的通知》（财库〔2016〕125号）；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（11）其他需要落实的政府采购政策（如有最新颁布的政府采购政策，按最新文件执行）。</w:t>
      </w:r>
    </w:p>
    <w:p w14:paraId="1257F4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17F976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合同包1(榆林市榆阳西路（榆林大道至文化路）供热管网工程无损探伤服务)特定资格要求如下:</w:t>
      </w:r>
    </w:p>
    <w:p w14:paraId="6F012D9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firstLine="0" w:firstLineChars="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snapToGrid w:val="0"/>
          <w:color w:val="auto"/>
          <w:spacing w:val="0"/>
          <w:kern w:val="0"/>
          <w:sz w:val="21"/>
          <w:szCs w:val="21"/>
          <w:shd w:val="clear" w:fill="FFFFFF"/>
          <w:lang w:val="en-US" w:eastAsia="zh-CN" w:bidi="ar"/>
        </w:rPr>
        <w:t>（1）</w:t>
      </w:r>
      <w:r>
        <w:rPr>
          <w:rFonts w:hint="eastAsia" w:ascii="微软雅黑" w:hAnsi="微软雅黑" w:eastAsia="微软雅黑" w:cs="微软雅黑"/>
          <w:i w:val="0"/>
          <w:iCs w:val="0"/>
          <w:caps w:val="0"/>
          <w:color w:val="auto"/>
          <w:spacing w:val="0"/>
          <w:sz w:val="21"/>
          <w:szCs w:val="21"/>
          <w:shd w:val="clear" w:fill="FFFFFF"/>
        </w:rPr>
        <w:t>投标供应商须为具有独立承担民事责任能力的法人、事业法人、其他组织或自然人。事业法人应提供事业单位法人证书；其他组织应提供合法登记证明文件；自然人应提供身份证；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务状况报告：提供2025年度赋码的财务审计报告（提供的财务审计报告需在注册会计师行业统一监管平台（http://acc.mof.gov.cn/）可查询并提供网页截图）；成立时间至提交响应文件截止时间不足一年的可提供成立后任一时段的现金流量表、资产负债表和利润表或其基本存款账户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社会保障资金缴纳证明：提供2026年01月至今任意1个月已缴纳的社会保障资金（任一险种）缴费凭据或提供社保机构出具的社会保险参保缴费情况证明，依法不需要缴纳社会保障资金的投标人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01月至投标截止时间止已缴纳的至少一个月的纳税证明或完税证明（时间以税款所属日期为准，税种须包含印花税或增值税或企业所得税或营业税等），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（5）参加本次政府采购活动前3年内在经营活动中没有重大违纪，以及未被列入失信被执行人、重大税收违法案件当事人名单、政府采购严重违法失信行为记录名单的书面声明；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供应商不得为“信用中国”网站（www.creditchina.gov.cn）中列入失信被执行人、严重失信主体和重大税收违法失信主体，不得为中国政府采购网（www.ccgp.gov.cn）及信用中国网站政府采购严重违法失信行为记录名单中被财政部门禁止参加政府采购活动的企业；（提供信用报告及网页查询截图(查询时间须从磋商文件发出开始至投标截止时间内)）</w:t>
      </w:r>
      <w:r>
        <w:rPr>
          <w:rFonts w:hint="eastAsia" w:ascii="微软雅黑" w:hAnsi="微软雅黑" w:eastAsia="微软雅黑" w:cs="微软雅黑"/>
          <w:i w:val="0"/>
          <w:iCs w:val="0"/>
          <w:caps w:val="0"/>
          <w:color w:val="auto"/>
          <w:spacing w:val="0"/>
          <w:sz w:val="21"/>
          <w:szCs w:val="21"/>
          <w:shd w:val="clear" w:fill="FFFFFF"/>
          <w:lang w:val="en-US" w:eastAsia="zh-CN"/>
        </w:rPr>
        <w:t>;</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lang w:eastAsia="zh-CN"/>
        </w:rPr>
        <w:t>（</w:t>
      </w:r>
      <w:r>
        <w:rPr>
          <w:rFonts w:hint="eastAsia" w:ascii="微软雅黑" w:hAnsi="微软雅黑" w:eastAsia="微软雅黑" w:cs="微软雅黑"/>
          <w:i w:val="0"/>
          <w:iCs w:val="0"/>
          <w:caps w:val="0"/>
          <w:color w:val="auto"/>
          <w:spacing w:val="0"/>
          <w:sz w:val="21"/>
          <w:szCs w:val="21"/>
          <w:shd w:val="clear" w:fill="FFFFFF"/>
          <w:lang w:val="en-US" w:eastAsia="zh-CN"/>
        </w:rPr>
        <w:t>7</w:t>
      </w:r>
      <w:r>
        <w:rPr>
          <w:rFonts w:hint="eastAsia" w:ascii="微软雅黑" w:hAnsi="微软雅黑" w:eastAsia="微软雅黑" w:cs="微软雅黑"/>
          <w:i w:val="0"/>
          <w:iCs w:val="0"/>
          <w:caps w:val="0"/>
          <w:color w:val="auto"/>
          <w:spacing w:val="0"/>
          <w:sz w:val="21"/>
          <w:szCs w:val="21"/>
          <w:shd w:val="clear" w:fill="FFFFFF"/>
          <w:lang w:eastAsia="zh-CN"/>
        </w:rPr>
        <w:t>）</w:t>
      </w:r>
      <w:r>
        <w:rPr>
          <w:rFonts w:hint="eastAsia" w:ascii="微软雅黑" w:hAnsi="微软雅黑" w:eastAsia="微软雅黑" w:cs="微软雅黑"/>
          <w:i w:val="0"/>
          <w:iCs w:val="0"/>
          <w:caps w:val="0"/>
          <w:color w:val="auto"/>
          <w:spacing w:val="0"/>
          <w:sz w:val="21"/>
          <w:szCs w:val="21"/>
          <w:shd w:val="clear" w:fill="FFFFFF"/>
        </w:rPr>
        <w:t xml:space="preserve"> 供应商应具备国家市场监督管理总局或陕西省市场监督管理局颁发的《中华人民共和国特种设备检验检测机构核准证》；具备环保部门颁发的辐射安全许可证书； </w:t>
      </w:r>
    </w:p>
    <w:p w14:paraId="4252EF5C">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firstLine="0" w:firstLineChars="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lang w:val="en-US" w:eastAsia="zh-CN"/>
        </w:rPr>
        <w:t>（8）</w:t>
      </w:r>
      <w:r>
        <w:rPr>
          <w:rFonts w:hint="eastAsia" w:ascii="微软雅黑" w:hAnsi="微软雅黑" w:eastAsia="微软雅黑" w:cs="微软雅黑"/>
          <w:i w:val="0"/>
          <w:iCs w:val="0"/>
          <w:caps w:val="0"/>
          <w:color w:val="auto"/>
          <w:spacing w:val="0"/>
          <w:sz w:val="21"/>
          <w:szCs w:val="21"/>
          <w:shd w:val="clear" w:fill="FFFFFF"/>
        </w:rPr>
        <w:t>拟派项目负责人应具有无损检测四项（RT、UT、MT、PT）二级及以上资格证书。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）本项目专门面向中小企业采购，提供中小企业声明函；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）本项目不接受联合体投标，须提供非联合体投标声明。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备注：（1）单位负责人为同一人或者存在直接控股、管理关系的不同投标人，不得参加同一合同项下的政府采购活动。</w:t>
      </w:r>
    </w:p>
    <w:p w14:paraId="63FA29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三、获取采购文件</w:t>
      </w:r>
    </w:p>
    <w:p w14:paraId="405C1C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w:t>
      </w:r>
      <w:r>
        <w:rPr>
          <w:rFonts w:hint="eastAsia" w:ascii="微软雅黑" w:hAnsi="微软雅黑" w:eastAsia="微软雅黑" w:cs="微软雅黑"/>
          <w:i w:val="0"/>
          <w:iCs w:val="0"/>
          <w:caps w:val="0"/>
          <w:color w:val="auto"/>
          <w:spacing w:val="0"/>
          <w:sz w:val="21"/>
          <w:szCs w:val="21"/>
          <w:shd w:val="clear" w:fill="FFFFFF"/>
          <w:lang w:val="en-US" w:eastAsia="zh-CN"/>
        </w:rPr>
        <w:t>09</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19</w:t>
      </w:r>
      <w:r>
        <w:rPr>
          <w:rFonts w:hint="eastAsia" w:ascii="微软雅黑" w:hAnsi="微软雅黑" w:eastAsia="微软雅黑" w:cs="微软雅黑"/>
          <w:i w:val="0"/>
          <w:iCs w:val="0"/>
          <w:caps w:val="0"/>
          <w:color w:val="auto"/>
          <w:spacing w:val="0"/>
          <w:sz w:val="21"/>
          <w:szCs w:val="21"/>
          <w:shd w:val="clear" w:fill="FFFFFF"/>
        </w:rPr>
        <w:t>日 至 2026年0</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24</w:t>
      </w:r>
      <w:r>
        <w:rPr>
          <w:rFonts w:hint="eastAsia" w:ascii="微软雅黑" w:hAnsi="微软雅黑" w:eastAsia="微软雅黑" w:cs="微软雅黑"/>
          <w:i w:val="0"/>
          <w:iCs w:val="0"/>
          <w:caps w:val="0"/>
          <w:color w:val="auto"/>
          <w:spacing w:val="0"/>
          <w:sz w:val="21"/>
          <w:szCs w:val="21"/>
          <w:shd w:val="clear" w:fill="FFFFFF"/>
        </w:rPr>
        <w:t>日 ，每天上午 09:00:00 至 12:00:00 ，下午 14:00:00 至 17:30:00 （北京时间）</w:t>
      </w:r>
    </w:p>
    <w:p w14:paraId="1AB172F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p>
    <w:p w14:paraId="58D24AB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74A8E7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A943E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四、响应文件提交</w:t>
      </w:r>
    </w:p>
    <w:p w14:paraId="00B206E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月2</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 xml:space="preserve">日 </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时00分00秒 （北京时间）</w:t>
      </w:r>
    </w:p>
    <w:p w14:paraId="2490294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p>
    <w:p w14:paraId="0BAF27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五、开启</w:t>
      </w:r>
    </w:p>
    <w:p w14:paraId="2FD545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29</w:t>
      </w:r>
      <w:r>
        <w:rPr>
          <w:rFonts w:hint="eastAsia" w:ascii="微软雅黑" w:hAnsi="微软雅黑" w:eastAsia="微软雅黑" w:cs="微软雅黑"/>
          <w:i w:val="0"/>
          <w:iCs w:val="0"/>
          <w:caps w:val="0"/>
          <w:color w:val="auto"/>
          <w:spacing w:val="0"/>
          <w:sz w:val="21"/>
          <w:szCs w:val="21"/>
          <w:shd w:val="clear" w:fill="FFFFFF"/>
        </w:rPr>
        <w:t xml:space="preserve">日 </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时00分00秒 （北京时间）</w:t>
      </w:r>
    </w:p>
    <w:p w14:paraId="37E5FD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p>
    <w:p w14:paraId="6C35CD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六、公告期限</w:t>
      </w:r>
    </w:p>
    <w:p w14:paraId="0B789EB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47785C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七、其他补充事宜</w:t>
      </w:r>
    </w:p>
    <w:p w14:paraId="64766A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1、获取磋商文件方式：参与本项目磋商的供应商须在陕西省公共资源交易中心平台注册并对本项目投标确认，并携带投标回执单、授权委托书(或法定代表人身份证明) 、身份证原件及复印件到陕西省榆林市榆阳区上郡南路欣泰园小区3号楼108号商铺获取(获取标书时请自带U盘拷贝或用电子邮件发送电子版竞争性磋商文件)</w:t>
      </w:r>
    </w:p>
    <w:p w14:paraId="43F8BA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2、请投标人按照陕西省财政厅关于政府采购供应商注册登记有关事项的通知中的要求，通过陕西省政府采购网（http://www.ccgp-shaanxi.gov.cn/）注册登记加入陕西省政府采购供应商库。</w:t>
      </w:r>
    </w:p>
    <w:p w14:paraId="6203BC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11EF37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51849B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lang w:eastAsia="zh-CN"/>
        </w:rPr>
        <w:t>榆林市市政工程建设中心</w:t>
      </w:r>
    </w:p>
    <w:p w14:paraId="30A816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地址：榆林市航宇路建委大楼5楼</w:t>
      </w:r>
    </w:p>
    <w:p w14:paraId="517F0E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联系方式：0912-3367035</w:t>
      </w:r>
    </w:p>
    <w:p w14:paraId="680EDD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532501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default" w:eastAsia="微软雅黑"/>
          <w:color w:val="auto"/>
          <w:sz w:val="21"/>
          <w:szCs w:val="21"/>
          <w:lang w:val="en-US" w:eastAsia="zh-CN"/>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lang w:val="en-US" w:eastAsia="zh-CN"/>
        </w:rPr>
        <w:t>陕西博大恒源项目管理有限公司</w:t>
      </w:r>
    </w:p>
    <w:p w14:paraId="5C8B72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p>
    <w:p w14:paraId="34BA9F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default" w:eastAsia="微软雅黑"/>
          <w:color w:val="auto"/>
          <w:sz w:val="21"/>
          <w:szCs w:val="21"/>
          <w:lang w:val="en-US" w:eastAsia="zh-CN"/>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lang w:val="en-US" w:eastAsia="zh-CN"/>
        </w:rPr>
        <w:t>18291216275</w:t>
      </w:r>
    </w:p>
    <w:p w14:paraId="1F7130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3345E0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w:t>
      </w:r>
      <w:r>
        <w:rPr>
          <w:rFonts w:hint="eastAsia" w:ascii="微软雅黑" w:hAnsi="微软雅黑" w:eastAsia="微软雅黑" w:cs="微软雅黑"/>
          <w:i w:val="0"/>
          <w:iCs w:val="0"/>
          <w:caps w:val="0"/>
          <w:color w:val="auto"/>
          <w:spacing w:val="0"/>
          <w:sz w:val="21"/>
          <w:szCs w:val="21"/>
          <w:shd w:val="clear" w:fill="FFFFFF"/>
          <w:lang w:val="en-US" w:eastAsia="zh-CN"/>
        </w:rPr>
        <w:t>刘</w:t>
      </w:r>
      <w:r>
        <w:rPr>
          <w:rFonts w:hint="eastAsia" w:ascii="微软雅黑" w:hAnsi="微软雅黑" w:eastAsia="微软雅黑" w:cs="微软雅黑"/>
          <w:i w:val="0"/>
          <w:iCs w:val="0"/>
          <w:caps w:val="0"/>
          <w:color w:val="auto"/>
          <w:spacing w:val="0"/>
          <w:sz w:val="21"/>
          <w:szCs w:val="21"/>
          <w:shd w:val="clear" w:fill="FFFFFF"/>
        </w:rPr>
        <w:t>工</w:t>
      </w:r>
    </w:p>
    <w:p w14:paraId="210227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w:t>
      </w:r>
      <w:r>
        <w:rPr>
          <w:rFonts w:hint="eastAsia" w:ascii="微软雅黑" w:hAnsi="微软雅黑" w:eastAsia="微软雅黑" w:cs="微软雅黑"/>
          <w:i w:val="0"/>
          <w:iCs w:val="0"/>
          <w:caps w:val="0"/>
          <w:color w:val="auto"/>
          <w:spacing w:val="0"/>
          <w:sz w:val="21"/>
          <w:szCs w:val="21"/>
          <w:shd w:val="clear" w:fill="FFFFFF"/>
          <w:lang w:val="en-US" w:eastAsia="zh-CN"/>
        </w:rPr>
        <w:t>18291216275</w:t>
      </w:r>
    </w:p>
    <w:p w14:paraId="5DEBC8E6">
      <w:pPr>
        <w:pStyle w:val="5"/>
        <w:keepNext w:val="0"/>
        <w:keepLines w:val="0"/>
        <w:widowControl/>
        <w:suppressLineNumbers w:val="0"/>
        <w:pBdr>
          <w:top w:val="none" w:color="auto" w:sz="0" w:space="0"/>
          <w:left w:val="none" w:color="auto" w:sz="0" w:space="0"/>
          <w:bottom w:val="none" w:color="auto" w:sz="0" w:space="0"/>
          <w:right w:val="none" w:color="auto" w:sz="0" w:space="0"/>
        </w:pBdr>
        <w:wordWrap/>
        <w:spacing w:before="240" w:beforeAutospacing="0" w:after="240" w:afterAutospacing="0" w:line="360" w:lineRule="auto"/>
        <w:ind w:left="0" w:right="0" w:firstLine="384"/>
        <w:jc w:val="right"/>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微软雅黑" w:hAnsi="微软雅黑" w:eastAsia="微软雅黑" w:cs="微软雅黑"/>
          <w:i w:val="0"/>
          <w:iCs w:val="0"/>
          <w:caps w:val="0"/>
          <w:color w:val="auto"/>
          <w:spacing w:val="0"/>
          <w:sz w:val="21"/>
          <w:szCs w:val="21"/>
          <w:shd w:val="clear" w:fill="FFFFFF"/>
          <w:lang w:val="en-US" w:eastAsia="zh-CN"/>
        </w:rPr>
        <w:t>陕西博大恒源项目管理有限公司</w:t>
      </w:r>
    </w:p>
    <w:p w14:paraId="77F63795">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A97E24"/>
    <w:rsid w:val="77A97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next w:val="4"/>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2026-09-18T06:27:00Z</dcterms:created>
  <dc:creator>鲤鱼王</dc:creator>
  <cp:lastModifiedBy>鲤鱼王</cp:lastModifiedBy>
  <dcterms:modified xsi:type="dcterms:W3CDTF">2026-09-18T06:28:31Z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73BB94FE7CAE41D5A7CC9C8F7E2A47FC_11</vt:lpwstr>
  </property>
  <property fmtid="{D5CDD505-2E9C-101B-9397-08002B2CF9AE}" pid="4" name="KSOTemplateDocerSaveRecord">
    <vt:lpwstr>eyJoZGlkIjoiODdlOTdkZGE4YTgxZWFjNzNmYmE2MDQzYTU2ZmE3NjgiLCJ1c2VySWQiOiIzMTkyMTgyOTEifQ==</vt:lpwstr>
  </property>
</Properties>
</file>