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版本号：ZD0126-002ZWN20260716001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临渭区农房宅基地确权登记颁证及成果汇交项目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ZD0126-002ZWN</w:t>
      </w:r>
      <w:r>
        <w:br/>
      </w:r>
      <w:r>
        <w:br/>
      </w:r>
      <w:r>
        <w:br/>
      </w:r>
    </w:p>
    <w:p>
      <w:pPr>
        <w:pStyle w:val="null3"/>
        <w:jc w:val="center"/>
        <w:outlineLvl w:val="2"/>
      </w:pPr>
      <w:r>
        <w:rPr>
          <w:rFonts w:ascii="仿宋_GB2312" w:hAnsi="仿宋_GB2312" w:cs="仿宋_GB2312" w:eastAsia="仿宋_GB2312"/>
          <w:sz w:val="28"/>
          <w:b/>
        </w:rPr>
        <w:t>渭南市临渭区自然资源局</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渭南市临渭区自然资源局</w:t>
      </w:r>
      <w:r>
        <w:rPr>
          <w:rFonts w:ascii="仿宋_GB2312" w:hAnsi="仿宋_GB2312" w:cs="仿宋_GB2312" w:eastAsia="仿宋_GB2312"/>
        </w:rPr>
        <w:t>委托，拟对</w:t>
      </w:r>
      <w:r>
        <w:rPr>
          <w:rFonts w:ascii="仿宋_GB2312" w:hAnsi="仿宋_GB2312" w:cs="仿宋_GB2312" w:eastAsia="仿宋_GB2312"/>
        </w:rPr>
        <w:t>临渭区农房宅基地确权登记颁证及成果汇交项目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ZD0126-002ZWN</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临渭区农房宅基地确权登记颁证及成果汇交项目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临渭区农房宅基地确权登记颁证及成果汇交项目，工作内容包含:1.临渭区农房宅基地权调数据导入不动产登记数据库；2.确权登记发证；3.登记数据成果汇交。</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采购包1（确权颁证及成果汇交）：属于专门面向中小企业采购。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1、特定资格：投标人应具备行政主管部门颁发的测绘乙级以上（含乙级）资质证书（专业范围包括界限与不动产测绘）；拟派项目负责人须具备注册测绘师证或测绘及测绘相关专业中级及以上职称。</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东风街中段11号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马魏祥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0913-8169186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18092230916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刘园</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15829421695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采购包1：4,448,200.00元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代理服务费收费标准：参照国家发改委《招标代理服务收费管理暂行办法》（计价格〔2002〕1980号）以及《关于进一步放开建设项目专项业务服务价格的通知》（发改价格〔2015〕299号）规定的标准收取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渭南市临渭区自然资源局</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渭南市临渭区自然资源局</w:t>
      </w:r>
      <w:r>
        <w:rPr>
          <w:rFonts w:ascii="仿宋_GB2312" w:hAnsi="仿宋_GB2312" w:cs="仿宋_GB2312" w:eastAsia="仿宋_GB2312"/>
        </w:rPr>
        <w:t>负责解释。除上述招标文件内容，其他内容由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联系人：罗丹</w:t>
      </w:r>
    </w:p>
    <w:p>
      <w:pPr>
        <w:pStyle w:val="null3"/>
      </w:pPr>
      <w:r>
        <w:rPr>
          <w:rFonts w:ascii="仿宋_GB2312" w:hAnsi="仿宋_GB2312" w:cs="仿宋_GB2312" w:eastAsia="仿宋_GB2312"/>
        </w:rPr>
        <w:t>联系电话：18092230916</w:t>
      </w:r>
    </w:p>
    <w:p>
      <w:pPr>
        <w:pStyle w:val="null3"/>
      </w:pPr>
      <w:r>
        <w:rPr>
          <w:rFonts w:ascii="仿宋_GB2312" w:hAnsi="仿宋_GB2312" w:cs="仿宋_GB2312" w:eastAsia="仿宋_GB2312"/>
        </w:rPr>
        <w:t>地址：陕西省西安市雁塔区南二环东段22号凯森盛世1号A座27层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临渭区农房宅基地确权登记颁证及成果汇交项目，工作内容包含:1.临渭区农房宅基地权调数据导入不动产登记数据库；2.确权登记发证；3.登记数据成果汇交。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4,448,200.00</w:t>
      </w:r>
    </w:p>
    <w:p>
      <w:pPr>
        <w:pStyle w:val="null3"/>
      </w:pPr>
      <w:r>
        <w:rPr>
          <w:rFonts w:ascii="仿宋_GB2312" w:hAnsi="仿宋_GB2312" w:cs="仿宋_GB2312" w:eastAsia="仿宋_GB2312"/>
        </w:rPr>
        <w:t>采购包最高限价（元）: 4,448,200.00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农房宅基地确权登记颁证及成果汇交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4,448,200.00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标的名称：农房宅基地确权登记颁证及成果汇交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18"/>
              </w:rPr>
              <w:t>（一）基本要求</w:t>
            </w:r>
          </w:p>
          <w:p>
            <w:pPr>
              <w:pStyle w:val="null3"/>
              <w:ind w:firstLine="560"/>
              <w:jc w:val="both"/>
            </w:pPr>
            <w:r>
              <w:rPr>
                <w:rFonts w:ascii="仿宋_GB2312" w:hAnsi="仿宋_GB2312" w:cs="仿宋_GB2312" w:eastAsia="仿宋_GB2312"/>
                <w:sz w:val="18"/>
              </w:rPr>
              <w:t>本次临渭区农房宅基地确权登记颁证及成果汇交项目将遵循土地总登记模式，严格依据《地籍调查规程》、《农村地籍和房屋调查技术方案(试行)》、《农村不动产权籍调查工作指南》以及《不动产登记暂行条例》等技术标准，按照地籍调查确权登记相关规定对临渭区农房宅基地权调数据导入不动产登记数据库、确权登记发证、登记数据成果汇交。实现城乡地籍一体化管理，推进临渭区农村地籍管理现代化，全面提升地籍管理水平，更好地发挥地籍管理的保障功能和服务作用，同时做好数据的更新与维护，强化数据安全防护，确保数据的现势性和准确性，防止信息泄露情况发生，满足省厅常态化开展农房宅基地使用权及农房所有权确权登记和登记数据成果汇交要求。</w:t>
            </w:r>
          </w:p>
          <w:p>
            <w:pPr>
              <w:pStyle w:val="null3"/>
              <w:ind w:firstLine="560"/>
              <w:jc w:val="both"/>
            </w:pPr>
            <w:r>
              <w:rPr>
                <w:rFonts w:ascii="仿宋_GB2312" w:hAnsi="仿宋_GB2312" w:cs="仿宋_GB2312" w:eastAsia="仿宋_GB2312"/>
                <w:sz w:val="18"/>
              </w:rPr>
              <w:t>（二）服务地址:渭南市临渭区。</w:t>
            </w:r>
          </w:p>
          <w:p>
            <w:pPr>
              <w:pStyle w:val="null3"/>
              <w:ind w:firstLine="560"/>
              <w:jc w:val="both"/>
            </w:pPr>
            <w:r>
              <w:rPr>
                <w:rFonts w:ascii="仿宋_GB2312" w:hAnsi="仿宋_GB2312" w:cs="仿宋_GB2312" w:eastAsia="仿宋_GB2312"/>
                <w:sz w:val="18"/>
              </w:rPr>
              <w:t>（三）宗地数及单价最高限价：共涉及宗地数约63545宗，每宗单价限价70元。</w:t>
            </w:r>
          </w:p>
          <w:p>
            <w:pPr>
              <w:pStyle w:val="null3"/>
              <w:ind w:firstLine="560"/>
              <w:jc w:val="both"/>
            </w:pPr>
            <w:r>
              <w:rPr>
                <w:rFonts w:ascii="仿宋_GB2312" w:hAnsi="仿宋_GB2312" w:cs="仿宋_GB2312" w:eastAsia="仿宋_GB2312"/>
                <w:sz w:val="18"/>
              </w:rPr>
              <w:t>(四)技术标准(法规和政策文件)</w:t>
            </w:r>
          </w:p>
          <w:p>
            <w:pPr>
              <w:pStyle w:val="null3"/>
              <w:ind w:firstLine="560"/>
              <w:jc w:val="both"/>
            </w:pPr>
            <w:r>
              <w:rPr>
                <w:rFonts w:ascii="仿宋_GB2312" w:hAnsi="仿宋_GB2312" w:cs="仿宋_GB2312" w:eastAsia="仿宋_GB2312"/>
                <w:sz w:val="18"/>
              </w:rPr>
              <w:t>《不动产登记暂行条例》(国务院令第656号)</w:t>
            </w:r>
          </w:p>
          <w:p>
            <w:pPr>
              <w:pStyle w:val="null3"/>
              <w:ind w:firstLine="560"/>
              <w:jc w:val="both"/>
            </w:pPr>
            <w:r>
              <w:rPr>
                <w:rFonts w:ascii="仿宋_GB2312" w:hAnsi="仿宋_GB2312" w:cs="仿宋_GB2312" w:eastAsia="仿宋_GB2312"/>
                <w:sz w:val="18"/>
              </w:rPr>
              <w:t>《土地管理法实施条例》(国务院令第743号)</w:t>
            </w:r>
          </w:p>
          <w:p>
            <w:pPr>
              <w:pStyle w:val="null3"/>
              <w:ind w:firstLine="560"/>
              <w:jc w:val="both"/>
            </w:pPr>
            <w:r>
              <w:rPr>
                <w:rFonts w:ascii="仿宋_GB2312" w:hAnsi="仿宋_GB2312" w:cs="仿宋_GB2312" w:eastAsia="仿宋_GB2312"/>
                <w:sz w:val="18"/>
              </w:rPr>
              <w:t>《土地权属争议调查处理办法》(国土资源部令第17号)</w:t>
            </w:r>
          </w:p>
          <w:p>
            <w:pPr>
              <w:pStyle w:val="null3"/>
              <w:ind w:firstLine="560"/>
              <w:jc w:val="both"/>
            </w:pPr>
            <w:r>
              <w:rPr>
                <w:rFonts w:ascii="仿宋_GB2312" w:hAnsi="仿宋_GB2312" w:cs="仿宋_GB2312" w:eastAsia="仿宋_GB2312"/>
                <w:sz w:val="18"/>
              </w:rPr>
              <w:t>《不动产登记暂行条例实施细则》(国土资源部令第63号)</w:t>
            </w:r>
          </w:p>
          <w:p>
            <w:pPr>
              <w:pStyle w:val="null3"/>
              <w:ind w:firstLine="560"/>
              <w:jc w:val="both"/>
            </w:pPr>
            <w:r>
              <w:rPr>
                <w:rFonts w:ascii="仿宋_GB2312" w:hAnsi="仿宋_GB2312" w:cs="仿宋_GB2312" w:eastAsia="仿宋_GB2312"/>
                <w:sz w:val="18"/>
              </w:rPr>
              <w:t>《国土资源部财政部农业部关于加快推进农村集体土地确权登记发证工作的通知》(国土资发[2011]60号)</w:t>
            </w:r>
          </w:p>
          <w:p>
            <w:pPr>
              <w:pStyle w:val="null3"/>
              <w:ind w:firstLine="560"/>
              <w:jc w:val="both"/>
            </w:pPr>
            <w:r>
              <w:rPr>
                <w:rFonts w:ascii="仿宋_GB2312" w:hAnsi="仿宋_GB2312" w:cs="仿宋_GB2312" w:eastAsia="仿宋_GB2312"/>
                <w:sz w:val="18"/>
              </w:rPr>
              <w:t>《国土资源部中央农村工作领导小组办公室财政部农业部关于农村集体土地确权登记发证的若干意见》(国土资发[2011]178号)</w:t>
            </w:r>
          </w:p>
          <w:p>
            <w:pPr>
              <w:pStyle w:val="null3"/>
              <w:ind w:firstLine="560"/>
              <w:jc w:val="both"/>
            </w:pPr>
            <w:r>
              <w:rPr>
                <w:rFonts w:ascii="仿宋_GB2312" w:hAnsi="仿宋_GB2312" w:cs="仿宋_GB2312" w:eastAsia="仿宋_GB2312"/>
                <w:sz w:val="18"/>
              </w:rPr>
              <w:t>《不动产权籍调查技术方案(试行)》国土资源部(2015);</w:t>
            </w:r>
          </w:p>
          <w:p>
            <w:pPr>
              <w:pStyle w:val="null3"/>
              <w:ind w:firstLine="560"/>
              <w:jc w:val="both"/>
            </w:pPr>
            <w:r>
              <w:rPr>
                <w:rFonts w:ascii="仿宋_GB2312" w:hAnsi="仿宋_GB2312" w:cs="仿宋_GB2312" w:eastAsia="仿宋_GB2312"/>
                <w:sz w:val="18"/>
              </w:rPr>
              <w:t>(2)技术标准规范</w:t>
            </w:r>
          </w:p>
          <w:p>
            <w:pPr>
              <w:pStyle w:val="null3"/>
              <w:ind w:firstLine="560"/>
              <w:jc w:val="both"/>
            </w:pPr>
            <w:r>
              <w:rPr>
                <w:rFonts w:ascii="仿宋_GB2312" w:hAnsi="仿宋_GB2312" w:cs="仿宋_GB2312" w:eastAsia="仿宋_GB2312"/>
                <w:sz w:val="18"/>
              </w:rPr>
              <w:t>《不动产登记数据库标准》(TD/T1066-2021)</w:t>
            </w:r>
          </w:p>
          <w:p>
            <w:pPr>
              <w:pStyle w:val="null3"/>
              <w:ind w:firstLine="560"/>
              <w:jc w:val="both"/>
            </w:pPr>
            <w:r>
              <w:rPr>
                <w:rFonts w:ascii="仿宋_GB2312" w:hAnsi="仿宋_GB2312" w:cs="仿宋_GB2312" w:eastAsia="仿宋_GB2312"/>
                <w:sz w:val="18"/>
              </w:rPr>
              <w:t>《不动产登记数据整合建库技术规范》(TD/T1067-2021)</w:t>
            </w:r>
          </w:p>
          <w:p>
            <w:pPr>
              <w:pStyle w:val="null3"/>
              <w:ind w:firstLine="560"/>
              <w:jc w:val="both"/>
            </w:pPr>
            <w:r>
              <w:rPr>
                <w:rFonts w:ascii="仿宋_GB2312" w:hAnsi="仿宋_GB2312" w:cs="仿宋_GB2312" w:eastAsia="仿宋_GB2312"/>
                <w:sz w:val="18"/>
              </w:rPr>
              <w:t>《不动产登记存量数据成果汇交规范》(TD/T 1078-2023)</w:t>
            </w:r>
          </w:p>
          <w:p>
            <w:pPr>
              <w:pStyle w:val="null3"/>
              <w:ind w:firstLine="560"/>
              <w:jc w:val="both"/>
            </w:pPr>
            <w:r>
              <w:rPr>
                <w:rFonts w:ascii="仿宋_GB2312" w:hAnsi="仿宋_GB2312" w:cs="仿宋_GB2312" w:eastAsia="仿宋_GB2312"/>
                <w:sz w:val="18"/>
              </w:rPr>
              <w:t>《不动产登记信息管理基础平台接入技术规范》（TD/T1079-2023）</w:t>
            </w:r>
          </w:p>
          <w:p>
            <w:pPr>
              <w:pStyle w:val="null3"/>
              <w:ind w:firstLine="560"/>
              <w:jc w:val="both"/>
            </w:pPr>
            <w:r>
              <w:rPr>
                <w:rFonts w:ascii="仿宋_GB2312" w:hAnsi="仿宋_GB2312" w:cs="仿宋_GB2312" w:eastAsia="仿宋_GB2312"/>
                <w:sz w:val="18"/>
              </w:rPr>
              <w:t>《不动产登记规程》（TD/T1095-2024）</w:t>
            </w:r>
          </w:p>
          <w:p>
            <w:pPr>
              <w:pStyle w:val="null3"/>
              <w:ind w:firstLine="560"/>
              <w:jc w:val="both"/>
            </w:pPr>
            <w:r>
              <w:rPr>
                <w:rFonts w:ascii="仿宋_GB2312" w:hAnsi="仿宋_GB2312" w:cs="仿宋_GB2312" w:eastAsia="仿宋_GB2312"/>
                <w:sz w:val="18"/>
              </w:rPr>
              <w:t>《地籍调查规程》(GBT 42547-2023)</w:t>
            </w:r>
          </w:p>
          <w:p>
            <w:pPr>
              <w:pStyle w:val="null3"/>
              <w:ind w:firstLine="560"/>
              <w:jc w:val="both"/>
            </w:pPr>
            <w:r>
              <w:rPr>
                <w:rFonts w:ascii="仿宋_GB2312" w:hAnsi="仿宋_GB2312" w:cs="仿宋_GB2312" w:eastAsia="仿宋_GB2312"/>
                <w:sz w:val="18"/>
              </w:rPr>
              <w:t>《不动产单元设定与代码编制规则》(GB/T37346-2019)</w:t>
            </w:r>
          </w:p>
          <w:p>
            <w:pPr>
              <w:pStyle w:val="null3"/>
              <w:ind w:firstLine="560"/>
              <w:jc w:val="both"/>
            </w:pPr>
            <w:r>
              <w:rPr>
                <w:rFonts w:ascii="仿宋_GB2312" w:hAnsi="仿宋_GB2312" w:cs="仿宋_GB2312" w:eastAsia="仿宋_GB2312"/>
                <w:sz w:val="18"/>
              </w:rPr>
              <w:t>《土地利用现状分类》(GB/T 21010-2017)</w:t>
            </w:r>
          </w:p>
          <w:p>
            <w:pPr>
              <w:pStyle w:val="null3"/>
              <w:ind w:firstLine="560"/>
              <w:jc w:val="both"/>
            </w:pPr>
            <w:r>
              <w:rPr>
                <w:rFonts w:ascii="仿宋_GB2312" w:hAnsi="仿宋_GB2312" w:cs="仿宋_GB2312" w:eastAsia="仿宋_GB2312"/>
                <w:sz w:val="18"/>
              </w:rPr>
              <w:t>《房产测量规范》(GB/T17986-2000)</w:t>
            </w:r>
          </w:p>
          <w:p>
            <w:pPr>
              <w:pStyle w:val="null3"/>
              <w:ind w:firstLine="560"/>
              <w:jc w:val="both"/>
            </w:pPr>
            <w:r>
              <w:rPr>
                <w:rFonts w:ascii="仿宋_GB2312" w:hAnsi="仿宋_GB2312" w:cs="仿宋_GB2312" w:eastAsia="仿宋_GB2312"/>
                <w:sz w:val="18"/>
              </w:rPr>
              <w:t>《城市测量规范》(CJJ/T8-2024)</w:t>
            </w:r>
          </w:p>
          <w:p>
            <w:pPr>
              <w:pStyle w:val="null3"/>
              <w:ind w:firstLine="560"/>
              <w:jc w:val="both"/>
            </w:pPr>
            <w:r>
              <w:rPr>
                <w:rFonts w:ascii="仿宋_GB2312" w:hAnsi="仿宋_GB2312" w:cs="仿宋_GB2312" w:eastAsia="仿宋_GB2312"/>
                <w:sz w:val="18"/>
              </w:rPr>
              <w:t>《全球定位系统(GPS)测量规范》(GB/T18314-2024)</w:t>
            </w:r>
          </w:p>
          <w:p>
            <w:pPr>
              <w:pStyle w:val="null3"/>
              <w:ind w:firstLine="560"/>
              <w:jc w:val="both"/>
            </w:pPr>
            <w:r>
              <w:rPr>
                <w:rFonts w:ascii="仿宋_GB2312" w:hAnsi="仿宋_GB2312" w:cs="仿宋_GB2312" w:eastAsia="仿宋_GB2312"/>
                <w:sz w:val="18"/>
              </w:rPr>
              <w:t>《全球定位系统实时动态测量(RTK)技术规范》(CH/T2009-2024)</w:t>
            </w:r>
          </w:p>
          <w:p>
            <w:pPr>
              <w:pStyle w:val="null3"/>
              <w:ind w:firstLine="560"/>
              <w:jc w:val="both"/>
            </w:pPr>
            <w:r>
              <w:rPr>
                <w:rFonts w:ascii="仿宋_GB2312" w:hAnsi="仿宋_GB2312" w:cs="仿宋_GB2312" w:eastAsia="仿宋_GB2312"/>
                <w:sz w:val="18"/>
              </w:rPr>
              <w:t>《数字测绘成果质量要求》(GB/T17941-2008)</w:t>
            </w:r>
          </w:p>
          <w:p>
            <w:pPr>
              <w:pStyle w:val="null3"/>
              <w:ind w:firstLine="560"/>
              <w:jc w:val="both"/>
            </w:pPr>
            <w:r>
              <w:rPr>
                <w:rFonts w:ascii="仿宋_GB2312" w:hAnsi="仿宋_GB2312" w:cs="仿宋_GB2312" w:eastAsia="仿宋_GB2312"/>
                <w:sz w:val="18"/>
              </w:rPr>
              <w:t>《测绘成果质量检查与验收》(GB/T23456-2023)</w:t>
            </w:r>
          </w:p>
          <w:p>
            <w:pPr>
              <w:pStyle w:val="null3"/>
              <w:ind w:firstLine="560"/>
              <w:jc w:val="both"/>
            </w:pPr>
            <w:r>
              <w:rPr>
                <w:rFonts w:ascii="仿宋_GB2312" w:hAnsi="仿宋_GB2312" w:cs="仿宋_GB2312" w:eastAsia="仿宋_GB2312"/>
                <w:sz w:val="18"/>
              </w:rPr>
              <w:t>《国家基本比例尺地图图式》(第一部分:1:500、1:1000、1:2000地形图图式GB/T20257.1-2017)</w:t>
            </w:r>
          </w:p>
          <w:p>
            <w:pPr>
              <w:pStyle w:val="null3"/>
              <w:ind w:firstLine="560"/>
              <w:jc w:val="both"/>
            </w:pPr>
            <w:r>
              <w:rPr>
                <w:rFonts w:ascii="仿宋_GB2312" w:hAnsi="仿宋_GB2312" w:cs="仿宋_GB2312" w:eastAsia="仿宋_GB2312"/>
                <w:sz w:val="18"/>
              </w:rPr>
              <w:t>其他国家要求执行的标准、规范。</w:t>
            </w:r>
          </w:p>
          <w:p>
            <w:pPr>
              <w:pStyle w:val="null3"/>
              <w:ind w:firstLine="560"/>
              <w:jc w:val="both"/>
            </w:pPr>
            <w:r>
              <w:rPr>
                <w:rFonts w:ascii="仿宋_GB2312" w:hAnsi="仿宋_GB2312" w:cs="仿宋_GB2312" w:eastAsia="仿宋_GB2312"/>
                <w:sz w:val="18"/>
              </w:rPr>
              <w:t>(五)服务内容的具体要求</w:t>
            </w:r>
          </w:p>
          <w:p>
            <w:pPr>
              <w:pStyle w:val="null3"/>
              <w:ind w:firstLine="562"/>
              <w:jc w:val="both"/>
            </w:pPr>
            <w:r>
              <w:rPr>
                <w:rFonts w:ascii="仿宋_GB2312" w:hAnsi="仿宋_GB2312" w:cs="仿宋_GB2312" w:eastAsia="仿宋_GB2312"/>
                <w:sz w:val="18"/>
                <w:b/>
              </w:rPr>
              <w:t>1.建立权籍信息数据库</w:t>
            </w:r>
          </w:p>
          <w:p>
            <w:pPr>
              <w:pStyle w:val="null3"/>
              <w:ind w:firstLine="560"/>
              <w:jc w:val="both"/>
            </w:pPr>
            <w:r>
              <w:rPr>
                <w:rFonts w:ascii="仿宋_GB2312" w:hAnsi="仿宋_GB2312" w:cs="仿宋_GB2312" w:eastAsia="仿宋_GB2312"/>
                <w:sz w:val="18"/>
              </w:rPr>
              <w:t>根据农村房屋权籍调查成果建立房屋楼盘表，生成不动产单元号;对采购人确认能发证的房地数据，建立权籍信息数据库。</w:t>
            </w:r>
          </w:p>
          <w:p>
            <w:pPr>
              <w:pStyle w:val="null3"/>
              <w:ind w:firstLine="562"/>
              <w:jc w:val="both"/>
            </w:pPr>
            <w:r>
              <w:rPr>
                <w:rFonts w:ascii="仿宋_GB2312" w:hAnsi="仿宋_GB2312" w:cs="仿宋_GB2312" w:eastAsia="仿宋_GB2312"/>
                <w:sz w:val="18"/>
                <w:b/>
              </w:rPr>
              <w:t>2.地籍档案收集、归类、核实</w:t>
            </w:r>
          </w:p>
          <w:p>
            <w:pPr>
              <w:pStyle w:val="null3"/>
              <w:ind w:firstLine="560"/>
              <w:jc w:val="both"/>
            </w:pPr>
            <w:r>
              <w:rPr>
                <w:rFonts w:ascii="仿宋_GB2312" w:hAnsi="仿宋_GB2312" w:cs="仿宋_GB2312" w:eastAsia="仿宋_GB2312"/>
                <w:sz w:val="18"/>
              </w:rPr>
              <w:t>2.1核对档案，确认一个行政村调查数量是否与不动产登记档案数量一致。</w:t>
            </w:r>
          </w:p>
          <w:p>
            <w:pPr>
              <w:pStyle w:val="null3"/>
              <w:ind w:firstLine="560"/>
              <w:jc w:val="both"/>
            </w:pPr>
            <w:r>
              <w:rPr>
                <w:rFonts w:ascii="仿宋_GB2312" w:hAnsi="仿宋_GB2312" w:cs="仿宋_GB2312" w:eastAsia="仿宋_GB2312"/>
                <w:sz w:val="18"/>
              </w:rPr>
              <w:t>2.2确认核对不动产登记档案收件是否齐全。</w:t>
            </w:r>
          </w:p>
          <w:p>
            <w:pPr>
              <w:pStyle w:val="null3"/>
              <w:ind w:firstLine="560"/>
              <w:jc w:val="both"/>
            </w:pPr>
            <w:r>
              <w:rPr>
                <w:rFonts w:ascii="仿宋_GB2312" w:hAnsi="仿宋_GB2312" w:cs="仿宋_GB2312" w:eastAsia="仿宋_GB2312"/>
                <w:sz w:val="18"/>
              </w:rPr>
              <w:t>2.3确认核对不动产登记权源资料、确定房产年份。</w:t>
            </w:r>
          </w:p>
          <w:p>
            <w:pPr>
              <w:pStyle w:val="null3"/>
              <w:ind w:firstLine="562"/>
              <w:jc w:val="both"/>
            </w:pPr>
            <w:r>
              <w:rPr>
                <w:rFonts w:ascii="仿宋_GB2312" w:hAnsi="仿宋_GB2312" w:cs="仿宋_GB2312" w:eastAsia="仿宋_GB2312"/>
                <w:sz w:val="18"/>
                <w:b/>
              </w:rPr>
              <w:t>3.宗地档案发证扫描、检查、核对</w:t>
            </w:r>
          </w:p>
          <w:p>
            <w:pPr>
              <w:pStyle w:val="null3"/>
              <w:ind w:firstLine="560"/>
              <w:jc w:val="both"/>
            </w:pPr>
            <w:r>
              <w:rPr>
                <w:rFonts w:ascii="仿宋_GB2312" w:hAnsi="仿宋_GB2312" w:cs="仿宋_GB2312" w:eastAsia="仿宋_GB2312"/>
                <w:sz w:val="18"/>
              </w:rPr>
              <w:t>3.1分类整理并扫描。</w:t>
            </w:r>
          </w:p>
          <w:p>
            <w:pPr>
              <w:pStyle w:val="null3"/>
              <w:ind w:firstLine="560"/>
              <w:jc w:val="both"/>
            </w:pPr>
            <w:r>
              <w:rPr>
                <w:rFonts w:ascii="仿宋_GB2312" w:hAnsi="仿宋_GB2312" w:cs="仿宋_GB2312" w:eastAsia="仿宋_GB2312"/>
                <w:sz w:val="18"/>
              </w:rPr>
              <w:t>3.2以地籍子区为单位检查扫描件数量与纸质、数据库宗地数量一致性;扫描件内容与纸质档案、数据库信息核对一致性。</w:t>
            </w:r>
          </w:p>
          <w:p>
            <w:pPr>
              <w:pStyle w:val="null3"/>
              <w:ind w:firstLine="560"/>
              <w:jc w:val="both"/>
            </w:pPr>
            <w:r>
              <w:rPr>
                <w:rFonts w:ascii="仿宋_GB2312" w:hAnsi="仿宋_GB2312" w:cs="仿宋_GB2312" w:eastAsia="仿宋_GB2312"/>
                <w:sz w:val="18"/>
              </w:rPr>
              <w:t>3.3核对老宅基地证，确保房产年份与老宅基地证房产年份一致。</w:t>
            </w:r>
          </w:p>
          <w:p>
            <w:pPr>
              <w:pStyle w:val="null3"/>
              <w:ind w:firstLine="562"/>
              <w:jc w:val="both"/>
            </w:pPr>
            <w:r>
              <w:rPr>
                <w:rFonts w:ascii="仿宋_GB2312" w:hAnsi="仿宋_GB2312" w:cs="仿宋_GB2312" w:eastAsia="仿宋_GB2312"/>
                <w:sz w:val="18"/>
                <w:b/>
              </w:rPr>
              <w:t>4.登记前公示</w:t>
            </w:r>
          </w:p>
          <w:p>
            <w:pPr>
              <w:pStyle w:val="null3"/>
              <w:ind w:firstLine="560"/>
              <w:jc w:val="both"/>
            </w:pPr>
            <w:r>
              <w:rPr>
                <w:rFonts w:ascii="仿宋_GB2312" w:hAnsi="仿宋_GB2312" w:cs="仿宋_GB2312" w:eastAsia="仿宋_GB2312"/>
                <w:sz w:val="18"/>
              </w:rPr>
              <w:t>检查宗地权源等是否齐全、协助检查是否超占、是否符合“一户一宅”等发证要求。</w:t>
            </w:r>
          </w:p>
          <w:p>
            <w:pPr>
              <w:pStyle w:val="null3"/>
              <w:ind w:firstLine="560"/>
              <w:jc w:val="both"/>
            </w:pPr>
            <w:r>
              <w:rPr>
                <w:rFonts w:ascii="仿宋_GB2312" w:hAnsi="仿宋_GB2312" w:cs="仿宋_GB2312" w:eastAsia="仿宋_GB2312"/>
                <w:sz w:val="18"/>
              </w:rPr>
              <w:t>4.1根据相关要求，制作发证信息公示资料。</w:t>
            </w:r>
          </w:p>
          <w:p>
            <w:pPr>
              <w:pStyle w:val="null3"/>
              <w:ind w:firstLine="560"/>
              <w:jc w:val="both"/>
            </w:pPr>
            <w:r>
              <w:rPr>
                <w:rFonts w:ascii="仿宋_GB2312" w:hAnsi="仿宋_GB2312" w:cs="仿宋_GB2312" w:eastAsia="仿宋_GB2312"/>
                <w:sz w:val="18"/>
              </w:rPr>
              <w:t>4.2公示后测绘成果的修正:修改公示有异议成果，如:权利人、测绘成果错误等，扫描件重新整理、数据库修改等。</w:t>
            </w:r>
          </w:p>
          <w:p>
            <w:pPr>
              <w:pStyle w:val="null3"/>
              <w:ind w:firstLine="562"/>
              <w:jc w:val="both"/>
            </w:pPr>
            <w:r>
              <w:rPr>
                <w:rFonts w:ascii="仿宋_GB2312" w:hAnsi="仿宋_GB2312" w:cs="仿宋_GB2312" w:eastAsia="仿宋_GB2312"/>
                <w:sz w:val="18"/>
                <w:b/>
              </w:rPr>
              <w:t>5.发证审核</w:t>
            </w:r>
          </w:p>
          <w:p>
            <w:pPr>
              <w:pStyle w:val="null3"/>
              <w:ind w:firstLine="560"/>
              <w:jc w:val="both"/>
            </w:pPr>
            <w:r>
              <w:rPr>
                <w:rFonts w:ascii="仿宋_GB2312" w:hAnsi="仿宋_GB2312" w:cs="仿宋_GB2312" w:eastAsia="仿宋_GB2312"/>
                <w:sz w:val="18"/>
              </w:rPr>
              <w:t>协助登记中心进行发证工作初审、复审、核定，登簿等工作。</w:t>
            </w:r>
          </w:p>
          <w:p>
            <w:pPr>
              <w:pStyle w:val="null3"/>
              <w:ind w:firstLine="562"/>
              <w:jc w:val="both"/>
            </w:pPr>
            <w:r>
              <w:rPr>
                <w:rFonts w:ascii="仿宋_GB2312" w:hAnsi="仿宋_GB2312" w:cs="仿宋_GB2312" w:eastAsia="仿宋_GB2312"/>
                <w:sz w:val="18"/>
                <w:b/>
              </w:rPr>
              <w:t>6.建立登记信息数据库</w:t>
            </w:r>
          </w:p>
          <w:p>
            <w:pPr>
              <w:pStyle w:val="null3"/>
              <w:ind w:firstLine="560"/>
              <w:jc w:val="both"/>
            </w:pPr>
            <w:r>
              <w:rPr>
                <w:rFonts w:ascii="仿宋_GB2312" w:hAnsi="仿宋_GB2312" w:cs="仿宋_GB2312" w:eastAsia="仿宋_GB2312"/>
                <w:sz w:val="18"/>
              </w:rPr>
              <w:t>根据农村房屋权籍调查成果对采购人确认能发证的房地数据，生成受理、审批、登薄、发证等业务过程数据，建立登记信息数据库。</w:t>
            </w:r>
          </w:p>
          <w:p>
            <w:pPr>
              <w:pStyle w:val="null3"/>
              <w:ind w:firstLine="562"/>
              <w:jc w:val="both"/>
            </w:pPr>
            <w:r>
              <w:rPr>
                <w:rFonts w:ascii="仿宋_GB2312" w:hAnsi="仿宋_GB2312" w:cs="仿宋_GB2312" w:eastAsia="仿宋_GB2312"/>
                <w:sz w:val="18"/>
                <w:b/>
              </w:rPr>
              <w:t>7.完善登记信息数据库</w:t>
            </w:r>
          </w:p>
          <w:p>
            <w:pPr>
              <w:pStyle w:val="null3"/>
              <w:ind w:firstLine="560"/>
              <w:jc w:val="both"/>
            </w:pPr>
            <w:r>
              <w:rPr>
                <w:rFonts w:ascii="仿宋_GB2312" w:hAnsi="仿宋_GB2312" w:cs="仿宋_GB2312" w:eastAsia="仿宋_GB2312"/>
                <w:sz w:val="18"/>
              </w:rPr>
              <w:t>根据扫描件成果建立数字材料信息库，并实现与不动产登记信息管理基础平台的关联。</w:t>
            </w:r>
          </w:p>
          <w:p>
            <w:pPr>
              <w:pStyle w:val="null3"/>
              <w:ind w:firstLine="562"/>
              <w:jc w:val="both"/>
            </w:pPr>
            <w:r>
              <w:rPr>
                <w:rFonts w:ascii="仿宋_GB2312" w:hAnsi="仿宋_GB2312" w:cs="仿宋_GB2312" w:eastAsia="仿宋_GB2312"/>
                <w:sz w:val="18"/>
                <w:b/>
              </w:rPr>
              <w:t>8.打印和发放证书</w:t>
            </w:r>
          </w:p>
          <w:p>
            <w:pPr>
              <w:pStyle w:val="null3"/>
              <w:ind w:firstLine="560"/>
              <w:jc w:val="both"/>
            </w:pPr>
            <w:r>
              <w:rPr>
                <w:rFonts w:ascii="仿宋_GB2312" w:hAnsi="仿宋_GB2312" w:cs="仿宋_GB2312" w:eastAsia="仿宋_GB2312"/>
                <w:sz w:val="18"/>
              </w:rPr>
              <w:t>8.1对公示无误的宗地打印证件，贴图盖章等。</w:t>
            </w:r>
          </w:p>
          <w:p>
            <w:pPr>
              <w:pStyle w:val="null3"/>
              <w:ind w:firstLine="560"/>
              <w:jc w:val="both"/>
            </w:pPr>
            <w:r>
              <w:rPr>
                <w:rFonts w:ascii="仿宋_GB2312" w:hAnsi="仿宋_GB2312" w:cs="仿宋_GB2312" w:eastAsia="仿宋_GB2312"/>
                <w:sz w:val="18"/>
              </w:rPr>
              <w:t>8.2协助进行证书发放工作。</w:t>
            </w:r>
          </w:p>
          <w:p>
            <w:pPr>
              <w:pStyle w:val="null3"/>
              <w:ind w:firstLine="562"/>
              <w:jc w:val="both"/>
            </w:pPr>
            <w:r>
              <w:rPr>
                <w:rFonts w:ascii="仿宋_GB2312" w:hAnsi="仿宋_GB2312" w:cs="仿宋_GB2312" w:eastAsia="仿宋_GB2312"/>
                <w:sz w:val="18"/>
                <w:b/>
              </w:rPr>
              <w:t>9.向上级部门汇交登记成果</w:t>
            </w:r>
          </w:p>
          <w:p>
            <w:pPr>
              <w:pStyle w:val="null3"/>
              <w:ind w:firstLine="560"/>
              <w:jc w:val="both"/>
            </w:pPr>
            <w:r>
              <w:rPr>
                <w:rFonts w:ascii="仿宋_GB2312" w:hAnsi="仿宋_GB2312" w:cs="仿宋_GB2312" w:eastAsia="仿宋_GB2312"/>
                <w:sz w:val="18"/>
              </w:rPr>
              <w:t>9.1按照上级主管部门的要求，输出农房登记成果包，通过国家质检软件的质检，向上级部门汇交。</w:t>
            </w:r>
          </w:p>
          <w:p>
            <w:pPr>
              <w:pStyle w:val="null3"/>
              <w:ind w:firstLine="560"/>
              <w:jc w:val="both"/>
            </w:pPr>
            <w:r>
              <w:rPr>
                <w:rFonts w:ascii="仿宋_GB2312" w:hAnsi="仿宋_GB2312" w:cs="仿宋_GB2312" w:eastAsia="仿宋_GB2312"/>
                <w:sz w:val="18"/>
              </w:rPr>
              <w:t>9.2对上级部门提出的错误进行修改，直至完全符合要求。</w:t>
            </w:r>
          </w:p>
          <w:p>
            <w:pPr>
              <w:pStyle w:val="null3"/>
              <w:ind w:firstLine="562"/>
              <w:jc w:val="both"/>
            </w:pPr>
            <w:r>
              <w:rPr>
                <w:rFonts w:ascii="仿宋_GB2312" w:hAnsi="仿宋_GB2312" w:cs="仿宋_GB2312" w:eastAsia="仿宋_GB2312"/>
                <w:sz w:val="18"/>
                <w:b/>
              </w:rPr>
              <w:t>10.按照采购人要求完成已发证宗地档案整理移交</w:t>
            </w:r>
          </w:p>
          <w:p>
            <w:pPr>
              <w:pStyle w:val="null3"/>
              <w:ind w:firstLine="562"/>
              <w:jc w:val="both"/>
            </w:pPr>
            <w:r>
              <w:rPr>
                <w:rFonts w:ascii="仿宋_GB2312" w:hAnsi="仿宋_GB2312" w:cs="仿宋_GB2312" w:eastAsia="仿宋_GB2312"/>
                <w:sz w:val="18"/>
              </w:rPr>
              <w:t>按照省、市相关文件要求及相关规程进行成果登记、整理归档资料等，并将数据、纸质等资料移交至甲方。</w:t>
            </w:r>
          </w:p>
          <w:p>
            <w:pPr>
              <w:pStyle w:val="null3"/>
              <w:ind w:firstLine="562"/>
              <w:jc w:val="both"/>
            </w:pPr>
            <w:r>
              <w:rPr>
                <w:rFonts w:ascii="仿宋_GB2312" w:hAnsi="仿宋_GB2312" w:cs="仿宋_GB2312" w:eastAsia="仿宋_GB2312"/>
                <w:sz w:val="18"/>
                <w:b/>
              </w:rPr>
              <w:t>11.其他配合工作</w:t>
            </w:r>
          </w:p>
          <w:p>
            <w:pPr>
              <w:pStyle w:val="null3"/>
              <w:ind w:firstLine="560"/>
              <w:jc w:val="both"/>
            </w:pPr>
            <w:r>
              <w:rPr>
                <w:rFonts w:ascii="仿宋_GB2312" w:hAnsi="仿宋_GB2312" w:cs="仿宋_GB2312" w:eastAsia="仿宋_GB2312"/>
                <w:sz w:val="18"/>
              </w:rPr>
              <w:t>完成甲方其他需要配合的工作。</w:t>
            </w:r>
          </w:p>
          <w:p>
            <w:pPr>
              <w:pStyle w:val="null3"/>
              <w:ind w:firstLine="560"/>
              <w:jc w:val="both"/>
            </w:pPr>
            <w:r>
              <w:rPr>
                <w:rFonts w:ascii="仿宋_GB2312" w:hAnsi="仿宋_GB2312" w:cs="仿宋_GB2312" w:eastAsia="仿宋_GB2312"/>
                <w:sz w:val="18"/>
              </w:rPr>
              <w:t>(六)成果要求</w:t>
            </w:r>
          </w:p>
          <w:p>
            <w:pPr>
              <w:pStyle w:val="null3"/>
              <w:ind w:firstLine="560"/>
              <w:jc w:val="both"/>
            </w:pPr>
            <w:r>
              <w:rPr>
                <w:rFonts w:ascii="仿宋_GB2312" w:hAnsi="仿宋_GB2312" w:cs="仿宋_GB2312" w:eastAsia="仿宋_GB2312"/>
                <w:sz w:val="18"/>
              </w:rPr>
              <w:t>临渭区农房宅基地确权登记颁证及成果汇交项目成果包括登记成果、数据库成果和文字成果等。</w:t>
            </w:r>
          </w:p>
          <w:p>
            <w:pPr>
              <w:pStyle w:val="null3"/>
              <w:ind w:firstLine="560"/>
              <w:jc w:val="both"/>
            </w:pPr>
            <w:r>
              <w:rPr>
                <w:rFonts w:ascii="仿宋_GB2312" w:hAnsi="仿宋_GB2312" w:cs="仿宋_GB2312" w:eastAsia="仿宋_GB2312"/>
                <w:sz w:val="18"/>
              </w:rPr>
              <w:t>1.登记成果</w:t>
            </w:r>
          </w:p>
          <w:p>
            <w:pPr>
              <w:pStyle w:val="null3"/>
              <w:ind w:firstLine="560"/>
              <w:jc w:val="both"/>
            </w:pPr>
            <w:r>
              <w:rPr>
                <w:rFonts w:ascii="仿宋_GB2312" w:hAnsi="仿宋_GB2312" w:cs="仿宋_GB2312" w:eastAsia="仿宋_GB2312"/>
                <w:sz w:val="18"/>
              </w:rPr>
              <w:t>1.1临渭区农房宅基地确权登记颁证及成果汇交项目不动产登记公告截图;</w:t>
            </w:r>
          </w:p>
          <w:p>
            <w:pPr>
              <w:pStyle w:val="null3"/>
              <w:ind w:firstLine="560"/>
              <w:jc w:val="both"/>
            </w:pPr>
            <w:r>
              <w:rPr>
                <w:rFonts w:ascii="仿宋_GB2312" w:hAnsi="仿宋_GB2312" w:cs="仿宋_GB2312" w:eastAsia="仿宋_GB2312"/>
                <w:sz w:val="18"/>
              </w:rPr>
              <w:t>1.2临渭区农房宅基地确权登记颁证及成果汇交项目地籍档案及扫描件;</w:t>
            </w:r>
          </w:p>
          <w:p>
            <w:pPr>
              <w:pStyle w:val="null3"/>
              <w:ind w:firstLine="560"/>
              <w:jc w:val="both"/>
            </w:pPr>
            <w:r>
              <w:rPr>
                <w:rFonts w:ascii="仿宋_GB2312" w:hAnsi="仿宋_GB2312" w:cs="仿宋_GB2312" w:eastAsia="仿宋_GB2312"/>
                <w:sz w:val="18"/>
              </w:rPr>
              <w:t>1.3临渭区农房宅基地确权登记颁证及成果汇交项目三级确认单;</w:t>
            </w:r>
          </w:p>
          <w:p>
            <w:pPr>
              <w:pStyle w:val="null3"/>
              <w:ind w:firstLine="560"/>
              <w:jc w:val="both"/>
            </w:pPr>
            <w:r>
              <w:rPr>
                <w:rFonts w:ascii="仿宋_GB2312" w:hAnsi="仿宋_GB2312" w:cs="仿宋_GB2312" w:eastAsia="仿宋_GB2312"/>
                <w:sz w:val="18"/>
              </w:rPr>
              <w:t>1.4临渭区农房宅基地确权登记颁证及成果汇交项目不动产权证书附图;</w:t>
            </w:r>
          </w:p>
          <w:p>
            <w:pPr>
              <w:pStyle w:val="null3"/>
              <w:ind w:firstLine="560"/>
              <w:jc w:val="both"/>
            </w:pPr>
            <w:r>
              <w:rPr>
                <w:rFonts w:ascii="仿宋_GB2312" w:hAnsi="仿宋_GB2312" w:cs="仿宋_GB2312" w:eastAsia="仿宋_GB2312"/>
                <w:sz w:val="18"/>
              </w:rPr>
              <w:t>1.5临渭区农房宅基地确权登记颁证及成果汇交项目登记发证台账.</w:t>
            </w:r>
          </w:p>
          <w:p>
            <w:pPr>
              <w:pStyle w:val="null3"/>
              <w:ind w:firstLine="560"/>
              <w:jc w:val="both"/>
            </w:pPr>
            <w:r>
              <w:rPr>
                <w:rFonts w:ascii="仿宋_GB2312" w:hAnsi="仿宋_GB2312" w:cs="仿宋_GB2312" w:eastAsia="仿宋_GB2312"/>
                <w:sz w:val="18"/>
              </w:rPr>
              <w:t>2.数据库成果</w:t>
            </w:r>
          </w:p>
          <w:p>
            <w:pPr>
              <w:pStyle w:val="null3"/>
              <w:ind w:firstLine="560"/>
              <w:jc w:val="both"/>
            </w:pPr>
            <w:r>
              <w:rPr>
                <w:rFonts w:ascii="仿宋_GB2312" w:hAnsi="仿宋_GB2312" w:cs="仿宋_GB2312" w:eastAsia="仿宋_GB2312"/>
                <w:sz w:val="18"/>
              </w:rPr>
              <w:t>2.1临渭区农房宅基地确权登记颁证及成果汇交项目权籍调查数据库;</w:t>
            </w:r>
          </w:p>
          <w:p>
            <w:pPr>
              <w:pStyle w:val="null3"/>
              <w:ind w:firstLine="560"/>
              <w:jc w:val="both"/>
            </w:pPr>
            <w:r>
              <w:rPr>
                <w:rFonts w:ascii="仿宋_GB2312" w:hAnsi="仿宋_GB2312" w:cs="仿宋_GB2312" w:eastAsia="仿宋_GB2312"/>
                <w:sz w:val="18"/>
              </w:rPr>
              <w:t>2.2临渭区农房宅基地确权登记颁证及成果汇交项目登记发证汇交数据库。</w:t>
            </w:r>
          </w:p>
          <w:p>
            <w:pPr>
              <w:pStyle w:val="null3"/>
              <w:ind w:firstLine="560"/>
              <w:jc w:val="both"/>
            </w:pPr>
            <w:r>
              <w:rPr>
                <w:rFonts w:ascii="仿宋_GB2312" w:hAnsi="仿宋_GB2312" w:cs="仿宋_GB2312" w:eastAsia="仿宋_GB2312"/>
                <w:sz w:val="18"/>
              </w:rPr>
              <w:t>3.文字成果</w:t>
            </w:r>
          </w:p>
          <w:p>
            <w:pPr>
              <w:pStyle w:val="null3"/>
              <w:ind w:firstLine="560"/>
              <w:jc w:val="both"/>
            </w:pPr>
            <w:r>
              <w:rPr>
                <w:rFonts w:ascii="仿宋_GB2312" w:hAnsi="仿宋_GB2312" w:cs="仿宋_GB2312" w:eastAsia="仿宋_GB2312"/>
                <w:sz w:val="18"/>
              </w:rPr>
              <w:t>3.1临渭区农房宅基地确权登记颁证及成果汇交项目工作报告;</w:t>
            </w:r>
          </w:p>
          <w:p>
            <w:pPr>
              <w:pStyle w:val="null3"/>
              <w:ind w:firstLine="560"/>
              <w:jc w:val="both"/>
            </w:pPr>
            <w:r>
              <w:rPr>
                <w:rFonts w:ascii="仿宋_GB2312" w:hAnsi="仿宋_GB2312" w:cs="仿宋_GB2312" w:eastAsia="仿宋_GB2312"/>
                <w:sz w:val="18"/>
              </w:rPr>
              <w:t>3.2临渭区农房宅基地确权登记颁证及成果汇交项目技术方案;</w:t>
            </w:r>
          </w:p>
          <w:p>
            <w:pPr>
              <w:pStyle w:val="null3"/>
              <w:ind w:firstLine="560"/>
              <w:jc w:val="both"/>
            </w:pPr>
            <w:r>
              <w:rPr>
                <w:rFonts w:ascii="仿宋_GB2312" w:hAnsi="仿宋_GB2312" w:cs="仿宋_GB2312" w:eastAsia="仿宋_GB2312"/>
                <w:sz w:val="18"/>
              </w:rPr>
              <w:t>3.3临渭区农房宅基地确权登记颁证及成果汇交项目技术总结;</w:t>
            </w:r>
          </w:p>
          <w:p>
            <w:pPr>
              <w:pStyle w:val="null3"/>
              <w:ind w:firstLine="560"/>
              <w:jc w:val="both"/>
            </w:pPr>
            <w:r>
              <w:rPr>
                <w:rFonts w:ascii="仿宋_GB2312" w:hAnsi="仿宋_GB2312" w:cs="仿宋_GB2312" w:eastAsia="仿宋_GB2312"/>
                <w:sz w:val="18"/>
              </w:rPr>
              <w:t>3.4临渭区农房宅基地确权登记颁证及成果汇交项目数据库汇交建设报告;</w:t>
            </w:r>
          </w:p>
          <w:p>
            <w:pPr>
              <w:pStyle w:val="null3"/>
              <w:ind w:firstLine="560"/>
              <w:jc w:val="both"/>
            </w:pPr>
            <w:r>
              <w:rPr>
                <w:rFonts w:ascii="仿宋_GB2312" w:hAnsi="仿宋_GB2312" w:cs="仿宋_GB2312" w:eastAsia="仿宋_GB2312"/>
                <w:sz w:val="18"/>
              </w:rPr>
              <w:t>3.5临渭区农房宅基地确权登记颁证及成果汇交项目质量检查报告;</w:t>
            </w:r>
          </w:p>
          <w:p>
            <w:pPr>
              <w:pStyle w:val="null3"/>
              <w:ind w:firstLine="560"/>
              <w:jc w:val="both"/>
            </w:pPr>
            <w:r>
              <w:rPr>
                <w:rFonts w:ascii="仿宋_GB2312" w:hAnsi="仿宋_GB2312" w:cs="仿宋_GB2312" w:eastAsia="仿宋_GB2312"/>
                <w:sz w:val="18"/>
              </w:rPr>
              <w:t>3.6其他相关影像、视频文档。</w:t>
            </w:r>
          </w:p>
          <w:p>
            <w:pPr>
              <w:pStyle w:val="null3"/>
              <w:ind w:firstLine="560"/>
              <w:jc w:val="both"/>
            </w:pPr>
            <w:r>
              <w:rPr>
                <w:rFonts w:ascii="仿宋_GB2312" w:hAnsi="仿宋_GB2312" w:cs="仿宋_GB2312" w:eastAsia="仿宋_GB2312"/>
                <w:sz w:val="18"/>
              </w:rPr>
              <w:t>（七）服务质量应满足:《不动产登记数据库标准》(TD/T1066-2021);《地籍调查规程》(GB/T42547-2023);《不动产单元设定与代码编制规则》(GB/T37346-2019);符合国家标准、⾏业标准以及有关技术规范要求。提交所有成果应严格按照国家最新发布的规范标准执⾏；成果提交要求:提交的成果内容、数量、格式必须满⾜国家、陕西省和渭南市的有关规定要求；保密要求:中标⼈在项⽬实施过程中，对采购⼈所提供的所有相关资料、数据，未经采购⼈书⾯同意不得向任何第三⼈泄露，且保密责任不因合同的终⽌或解除⽽失效。如果采购⼈提出要求，中标⼈须⽆条件与采购⼈签订保密协议。项⽬完成后，中标⼈须将所有的资料、数据完整交付给采购⼈，并不得留存任何复制品。 最终成果由省级负责核查验收所有成果内容，省级通过后报送部级核查确认。成果内容符合国家标准、⾏业标准以及有关技术规范要求等。</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要求供应商有项⽬实施团队及管理⽅案，具有专业技术能⼒。</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要求供应商有完成本项⽬所需的设备。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自合同签订之日起150日历天内完成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预付款，自合同签订之日，达到付款条件起10个工作日内，支付合同总金额的40.0%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进度款，中标人初步完成服务内容经采购人初步验收合格后，达到付款条件起10个工作日内，支付合同总金额的10.0%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进度款，最终成果经相关部门审核通过后，达到付款条件起10个工作日内，支付合同总金额的50.0%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1、本项目采购标的所属行业为：其他未列明行业。（按照《工信部 国家统计局 发改委 财政部 工信部联企业》中小企业划型标准（〔2011〕300号）规定：从业人员300人以下的为中小微型企业。其中，从业人员100人及以上的为中型企业；从业人员10人及以上的为小型企业；从业人员10人以下的为微型企业。 2、为保障政府采购电子化交易平台项目实施，供应商需要在线提交所有通过电子化交易平台实施的政府采购项目的投标文件，中标供应商在中标结果公示期结束后须向采购人及代理机构提交纸质版响应文件正本1套、副本2套。纸质响应文件应与电子响应文件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 1)企业投标的：营业执照 2)事业单位投标的：事业单位法人证书 3)其他组织投标的：登记证书 （2）税收缴纳证明：提供投标人自投标前1年以来已缴纳任意时段完税凭证或税务机关开具的完税证明（任意税种）；依法免税的应提供相关文件证明； （3）社会保障资金缴纳证明：提供投标人自投标前1年以来已缴存的任意时段的社会保障资金缴存单据或社保机构开具的社会保险参保缴费情况证明；依法不需要缴纳社会保障资金的应提供相关文件证明； （4）提供投标人具备履行合同所必需的设备和专业技术能力的承诺； （5）投标人参加本次采购活动3年内，在经营活动中没有重大违法记录以及未被列入失信被执行人、重大税收违法案件当事人名单、政府采购严重违法失信行为记录名单的书面声明； （6）法定代表人（单位负责人）参加投标的，提供本人身份证；法定代表人（单位负责人）授权他人参加投标的，提供法定代表人授权委托书并出示被授权代表的身份证。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投标人提供2025年度经审计的财务会计报告，包括 “四表一注” 或者提供投标文件截止时间前3个月内其基本账户开户银行出具的资信证明。投标人成立不到1年的，可提供企业任意时段财务报表；投标人为公益类事业单位或者自然人的无需提供。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投标人应具备行政主管部门颁发的测绘乙级以上（含乙级）资质证书（专业范围包括界限与不动产测绘）；拟派项目负责人须具备注册测绘师证或测绘及测绘相关专业中级及以上职称。</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按招标文件要求签署、盖章的</w:t>
            </w:r>
          </w:p>
        </w:tc>
        <w:tc>
          <w:tcPr>
            <w:tcW w:type="dxa" w:w="1661"/>
          </w:tcPr>
          <w:p>
            <w:pPr>
              <w:pStyle w:val="null3"/>
            </w:pPr>
            <w:r>
              <w:rPr>
                <w:rFonts w:ascii="仿宋_GB2312" w:hAnsi="仿宋_GB2312" w:cs="仿宋_GB2312" w:eastAsia="仿宋_GB2312"/>
              </w:rPr>
              <w:t>开标一览表 中小企业声明函 商务应答表 服务内容及服务要求应答表 业绩证明文件.docx 资格证明文件.docx 投标人应提交的相关资格证明材料 投标函 残疾人福利性单位声明函 服务方案 标的清单 单价明细表.docx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只能有一个有效报价，不得提交选择性报价，且报价不超过最高限价总计及单价</w:t>
            </w:r>
          </w:p>
        </w:tc>
        <w:tc>
          <w:tcPr>
            <w:tcW w:type="dxa" w:w="1661"/>
          </w:tcPr>
          <w:p>
            <w:pPr>
              <w:pStyle w:val="null3"/>
            </w:pPr>
            <w:r>
              <w:rPr>
                <w:rFonts w:ascii="仿宋_GB2312" w:hAnsi="仿宋_GB2312" w:cs="仿宋_GB2312" w:eastAsia="仿宋_GB2312"/>
              </w:rPr>
              <w:t>开标一览表 标的清单 单价明细表.docx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⾃合同签订之⽇起150⽇历天内完成</w:t>
            </w:r>
          </w:p>
        </w:tc>
        <w:tc>
          <w:tcPr>
            <w:tcW w:type="dxa" w:w="1661"/>
          </w:tcPr>
          <w:p>
            <w:pPr>
              <w:pStyle w:val="null3"/>
            </w:pPr>
            <w:r>
              <w:rPr>
                <w:rFonts w:ascii="仿宋_GB2312" w:hAnsi="仿宋_GB2312" w:cs="仿宋_GB2312" w:eastAsia="仿宋_GB2312"/>
              </w:rPr>
              <w:t>商务应答表 服务方案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从提交投标⽂件的截⽌之⽇起不少于90天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 （2）未附有采购人不能接受的条件 （3）符合招标文件规定的其他实质性要求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商务应答表 服务方案 服务内容及服务要求应答表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针对本项目提出的服务方案，方案内容包含①服务目标及计划②重难点分析及保障措施③项目理解分析及服务方案。 二、评审标准 1、完整性：方案须全面，对评审内容中的各项要求有详细描述及说明； 2、可实施性：切合本项目实际情况，实施步骤清晰、合理； 3、针对性：方案能够紧扣项目实际情况，内容科学合理。 三、赋分标准（满分15分） ①服务目标及计划：每完全满足一项评审标准得1分，满分3分； ②重难点分析及保障措施：每完全满足一项评审标准得2分，满分6分； ③项目理解分析及服务方案：每完全满足一项评审标准得2分，满分6分。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 针对本项目提出服务进度计划保障措施，方案内容包含①总体进度计划保证措施②重要时间节点保证措施。 二、评审标准 1、完整性：方案须全面，对评审内容中的各项要求有详细描述及说明； 2、可实施性：切合本项目实际情况，实施步清晰、合理； 3、针对性：方案能够紧扣项目实际情况，内容科学合理。 三、赋分标准(满分6分) ①总体进度计划保证措施：每完全满足一项评审标准得1分，满分3分； ②重要时间节点保证措施：每完全满足一项评审标准得1分，满分3分。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 针对本项目提出具体的质量控制措施，方案内容包含①质量管理制度②质量控制措施。 二、评审标准 1、完整性：方案须全面，对评审内容中的各项要求有详细描述及说明； 2、可实施性：切合本项目实际情况，实施步清晰、合理； 3、针对性：方案能够紧扣项目实际情况，内容科学合理。 三、赋分标准(满分6分) ①质量管理制度：每完全满足一项评审标准得1分，满分3分； ②质量控制措施：每完全满足一项评审标准得1分，满分3分。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针对本项目提出具体的保密措施，方案内容包含①保密管理制度②服务人员的保密措施。 二、评审标准 1、完整性：方案须全面，对评审内容中的各项要求有详细描述及说明； 2、可实施性：切合本项目实际情况，实施步清晰、合理； 3、针对性：方案能够紧扣项目实际情况，内容科学合理。 三、赋分标准(满分9分) ①保密管理制度：每完全满足一项评审标准得1.5分，满分4.5分； ②服务人员的保密措施：每完全满足一项评审标准得1.5分，满分4.5分。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合理化建议及意见</w:t>
            </w:r>
          </w:p>
        </w:tc>
        <w:tc>
          <w:tcPr>
            <w:tcW w:type="dxa" w:w="2492"/>
          </w:tcPr>
          <w:p>
            <w:pPr>
              <w:pStyle w:val="null3"/>
            </w:pPr>
            <w:r>
              <w:rPr>
                <w:rFonts w:ascii="仿宋_GB2312" w:hAnsi="仿宋_GB2312" w:cs="仿宋_GB2312" w:eastAsia="仿宋_GB2312"/>
              </w:rPr>
              <w:t>评审内容：针对供应商对本项目提出的合理化建议及意见进行评审。 评审标准：根据合理性及可行性，符合项目需要，有利于采购人工作目的实现得[3-4)分，基本符合项目需要，无用或不利于采购人工作目的实现得[1-3)分，未提供的不计分。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1.评审内容（投标人业绩）：以投标人近三年（2023年1月1日至今）同类业绩（以合同签订时间为准）计算。 评审标准：每份合同为1个业绩，提供1份得2分，最高得10分。 2.评审内容;拟派负责人业绩：以拟派负责人近三年（2023年1月1日至今）同类业绩（以合同签订时间为准）计算。 评审标准：提供1份得3分。 备注：若投标人业绩与拟派负责人业绩相同，不重复计分。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评审内容：针对供应商对本项目拟派人员配备进行评审。 评审标准：①服务团队人员（除拟派负责人外）中具有注册测绘师证的或测绘及测绘相关专业高级职称的，每人得2分，最高6分；②具有测绘及测绘相关专业中级职称证的，每人得1分，最高得4分；③团队人员中具有本科及以上学历的每人得1分，最高得3分。 赋分依据:须提供身份证、学历证、职称证及近一年内任意一个月的社保证明材料，一人多证的不重复计分，不提供或不齐全不得分。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具有开展本项目所必要的设备，设备配置合理、先进、适用，设备总台数≥8台得3分；5～7台得1分；5台以下不得分；提供购置发票（或产权证明），证明材料不全不得分。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1.承诺：接受采购人对服务的考核、监督及管理，并对服务质量加以改进，确保服务工作的优质高效，得3分。 2.承诺：若人员因事、病不能及时上岗时，请调其他服务人员补充，确保各项服务工作正常进行，具有足够的可调度人员储备以应对重大、突发事件等确权、发证、成果汇交任务，得3分。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单价明细表.docx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满足招标文件要求,以本次最低有效投标报价为基准价，其价格分为满分。报价得分=（评审基准价／投标报价）×25。</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单价明细表.docx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详见附件：单价明细表.docx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详见附件：2批合同(1).docx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