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0A531">
      <w:pPr>
        <w:widowControl/>
        <w:spacing w:line="480" w:lineRule="auto"/>
        <w:jc w:val="left"/>
        <w:rPr>
          <w:rFonts w:hint="eastAsia" w:ascii="仿宋" w:hAnsi="仿宋" w:eastAsia="仿宋" w:cs="仿宋"/>
          <w:b/>
          <w:bCs/>
          <w:color w:val="000000"/>
          <w:kern w:val="0"/>
          <w:sz w:val="24"/>
          <w:szCs w:val="24"/>
        </w:rPr>
      </w:pPr>
    </w:p>
    <w:p w14:paraId="3EEB79CC">
      <w:pPr>
        <w:pStyle w:val="4"/>
        <w:jc w:val="center"/>
        <w:rPr>
          <w:rFonts w:hint="eastAsia" w:ascii="宋体" w:hAnsi="宋体" w:eastAsia="仿宋" w:cs="宋体"/>
          <w:b/>
          <w:bCs/>
          <w:color w:val="000000"/>
          <w:kern w:val="0"/>
          <w:sz w:val="52"/>
          <w:szCs w:val="52"/>
          <w:lang w:eastAsia="zh-CN"/>
        </w:rPr>
      </w:pPr>
      <w:r>
        <w:rPr>
          <w:rFonts w:hint="eastAsia" w:ascii="宋体" w:hAnsi="宋体" w:eastAsia="仿宋" w:cs="宋体"/>
          <w:b/>
          <w:bCs/>
          <w:color w:val="000000"/>
          <w:kern w:val="0"/>
          <w:sz w:val="52"/>
          <w:szCs w:val="52"/>
          <w:lang w:eastAsia="zh-CN"/>
        </w:rPr>
        <w:t>临渭区农房宅基地确权登记颁证及</w:t>
      </w:r>
    </w:p>
    <w:p w14:paraId="3AB58D51">
      <w:pPr>
        <w:pStyle w:val="4"/>
        <w:jc w:val="center"/>
        <w:rPr>
          <w:rFonts w:hint="eastAsia" w:ascii="仿宋" w:hAnsi="仿宋" w:eastAsia="仿宋" w:cs="仿宋"/>
          <w:b/>
          <w:bCs/>
          <w:color w:val="000000"/>
          <w:kern w:val="0"/>
          <w:sz w:val="52"/>
          <w:szCs w:val="52"/>
          <w:lang w:eastAsia="zh-CN"/>
        </w:rPr>
      </w:pPr>
      <w:r>
        <w:rPr>
          <w:rFonts w:hint="eastAsia" w:ascii="宋体" w:hAnsi="宋体" w:eastAsia="仿宋" w:cs="宋体"/>
          <w:b/>
          <w:bCs/>
          <w:color w:val="000000"/>
          <w:kern w:val="0"/>
          <w:sz w:val="52"/>
          <w:szCs w:val="52"/>
          <w:lang w:eastAsia="zh-CN"/>
        </w:rPr>
        <w:t>成果汇交项目</w:t>
      </w:r>
    </w:p>
    <w:p w14:paraId="62AE95BA">
      <w:pPr>
        <w:pStyle w:val="4"/>
        <w:jc w:val="center"/>
        <w:rPr>
          <w:rFonts w:ascii="仿宋" w:hAnsi="仿宋" w:eastAsia="仿宋" w:cs="仿宋"/>
          <w:b/>
          <w:bCs/>
          <w:color w:val="000000"/>
          <w:kern w:val="0"/>
          <w:sz w:val="44"/>
          <w:szCs w:val="44"/>
        </w:rPr>
      </w:pPr>
    </w:p>
    <w:p w14:paraId="5ABFF000">
      <w:pPr>
        <w:pStyle w:val="5"/>
        <w:ind w:left="5250"/>
        <w:rPr>
          <w:rFonts w:hint="eastAsia"/>
        </w:rPr>
      </w:pPr>
    </w:p>
    <w:p w14:paraId="0790925A">
      <w:pPr>
        <w:pStyle w:val="4"/>
        <w:jc w:val="center"/>
        <w:rPr>
          <w:rFonts w:ascii="宋体" w:hAnsi="宋体" w:cs="宋体"/>
          <w:b/>
          <w:bCs/>
          <w:color w:val="000000"/>
          <w:kern w:val="0"/>
          <w:sz w:val="44"/>
          <w:szCs w:val="44"/>
        </w:rPr>
      </w:pPr>
    </w:p>
    <w:p w14:paraId="0AD52AB0">
      <w:pPr>
        <w:pStyle w:val="5"/>
        <w:ind w:left="0" w:leftChars="0" w:firstLine="0" w:firstLineChars="0"/>
      </w:pPr>
    </w:p>
    <w:p w14:paraId="5183066F">
      <w:pPr>
        <w:pStyle w:val="4"/>
        <w:jc w:val="center"/>
        <w:rPr>
          <w:rFonts w:ascii="宋体" w:hAnsi="宋体" w:cs="宋体"/>
          <w:b/>
          <w:bCs/>
          <w:color w:val="000000"/>
          <w:kern w:val="0"/>
          <w:sz w:val="44"/>
          <w:szCs w:val="44"/>
        </w:rPr>
      </w:pPr>
    </w:p>
    <w:p w14:paraId="700C94AE">
      <w:pPr>
        <w:pStyle w:val="4"/>
        <w:jc w:val="center"/>
        <w:rPr>
          <w:rFonts w:hint="eastAsia" w:ascii="宋体" w:hAnsi="宋体" w:cs="宋体"/>
          <w:b/>
          <w:bCs/>
          <w:color w:val="000000"/>
          <w:kern w:val="0"/>
          <w:sz w:val="44"/>
          <w:szCs w:val="44"/>
        </w:rPr>
      </w:pPr>
      <w:r>
        <w:rPr>
          <w:rFonts w:hint="eastAsia" w:ascii="宋体" w:hAnsi="宋体" w:cs="宋体"/>
          <w:b/>
          <w:bCs/>
          <w:color w:val="000000"/>
          <w:kern w:val="0"/>
          <w:sz w:val="44"/>
          <w:szCs w:val="44"/>
        </w:rPr>
        <w:t>合</w:t>
      </w:r>
    </w:p>
    <w:p w14:paraId="3408F2A2">
      <w:pPr>
        <w:pStyle w:val="5"/>
        <w:ind w:left="5250"/>
        <w:rPr>
          <w:rFonts w:hint="eastAsia" w:ascii="宋体" w:hAnsi="宋体" w:cs="宋体"/>
        </w:rPr>
      </w:pPr>
    </w:p>
    <w:p w14:paraId="3AC170E0">
      <w:pPr>
        <w:pStyle w:val="4"/>
        <w:jc w:val="center"/>
        <w:rPr>
          <w:rFonts w:hint="eastAsia" w:ascii="宋体" w:hAnsi="宋体" w:cs="宋体"/>
          <w:b/>
          <w:bCs/>
          <w:color w:val="000000"/>
          <w:kern w:val="0"/>
          <w:sz w:val="44"/>
          <w:szCs w:val="44"/>
        </w:rPr>
      </w:pPr>
      <w:r>
        <w:rPr>
          <w:rFonts w:hint="eastAsia" w:ascii="宋体" w:hAnsi="宋体" w:cs="宋体"/>
          <w:b/>
          <w:bCs/>
          <w:color w:val="000000"/>
          <w:kern w:val="0"/>
          <w:sz w:val="44"/>
          <w:szCs w:val="44"/>
        </w:rPr>
        <w:t>同</w:t>
      </w:r>
    </w:p>
    <w:p w14:paraId="1F88C29C">
      <w:pPr>
        <w:pStyle w:val="5"/>
        <w:ind w:left="5250"/>
        <w:rPr>
          <w:rFonts w:hint="eastAsia" w:ascii="宋体" w:hAnsi="宋体" w:cs="宋体"/>
        </w:rPr>
      </w:pPr>
    </w:p>
    <w:p w14:paraId="20D7D445">
      <w:pPr>
        <w:pStyle w:val="4"/>
        <w:jc w:val="center"/>
        <w:rPr>
          <w:rFonts w:hint="eastAsia" w:ascii="仿宋" w:hAnsi="仿宋" w:eastAsia="仿宋" w:cs="仿宋"/>
          <w:b/>
          <w:bCs/>
          <w:color w:val="000000"/>
          <w:kern w:val="0"/>
          <w:sz w:val="44"/>
          <w:szCs w:val="44"/>
        </w:rPr>
      </w:pPr>
      <w:r>
        <w:rPr>
          <w:rFonts w:hint="eastAsia" w:ascii="宋体" w:hAnsi="宋体" w:cs="宋体"/>
          <w:b/>
          <w:bCs/>
          <w:color w:val="000000"/>
          <w:kern w:val="0"/>
          <w:sz w:val="44"/>
          <w:szCs w:val="44"/>
        </w:rPr>
        <w:t>书</w:t>
      </w:r>
    </w:p>
    <w:p w14:paraId="11E7EB82">
      <w:pPr>
        <w:widowControl/>
        <w:spacing w:line="480" w:lineRule="auto"/>
        <w:jc w:val="left"/>
        <w:rPr>
          <w:rFonts w:ascii="仿宋" w:hAnsi="仿宋" w:eastAsia="仿宋" w:cs="仿宋"/>
          <w:b/>
          <w:bCs/>
          <w:color w:val="000000"/>
          <w:kern w:val="0"/>
          <w:sz w:val="24"/>
          <w:szCs w:val="24"/>
        </w:rPr>
      </w:pPr>
    </w:p>
    <w:p w14:paraId="3A19AD70">
      <w:pPr>
        <w:widowControl/>
        <w:spacing w:line="480" w:lineRule="auto"/>
        <w:jc w:val="left"/>
        <w:rPr>
          <w:rFonts w:ascii="仿宋" w:hAnsi="仿宋" w:eastAsia="仿宋" w:cs="仿宋"/>
          <w:b/>
          <w:bCs/>
          <w:color w:val="000000"/>
          <w:kern w:val="0"/>
          <w:sz w:val="24"/>
          <w:szCs w:val="24"/>
        </w:rPr>
      </w:pPr>
    </w:p>
    <w:p w14:paraId="57F8A29D">
      <w:pPr>
        <w:pStyle w:val="4"/>
        <w:rPr>
          <w:rFonts w:ascii="仿宋" w:hAnsi="仿宋" w:eastAsia="仿宋" w:cs="仿宋"/>
          <w:b/>
          <w:bCs/>
          <w:color w:val="000000"/>
          <w:kern w:val="0"/>
          <w:sz w:val="24"/>
          <w:szCs w:val="24"/>
        </w:rPr>
      </w:pPr>
    </w:p>
    <w:p w14:paraId="693698CA">
      <w:pPr>
        <w:pStyle w:val="5"/>
        <w:ind w:left="5250"/>
      </w:pPr>
    </w:p>
    <w:p w14:paraId="17FF8C9A">
      <w:pPr>
        <w:widowControl/>
        <w:spacing w:line="480" w:lineRule="auto"/>
        <w:jc w:val="left"/>
        <w:rPr>
          <w:rFonts w:ascii="仿宋" w:hAnsi="仿宋" w:eastAsia="仿宋" w:cs="仿宋"/>
          <w:b/>
          <w:bCs/>
          <w:color w:val="000000"/>
          <w:kern w:val="0"/>
          <w:sz w:val="24"/>
          <w:szCs w:val="24"/>
        </w:rPr>
      </w:pPr>
    </w:p>
    <w:p w14:paraId="06DF4302">
      <w:pPr>
        <w:widowControl/>
        <w:spacing w:line="480" w:lineRule="auto"/>
        <w:ind w:firstLine="1285" w:firstLineChars="400"/>
        <w:jc w:val="left"/>
        <w:rPr>
          <w:rFonts w:hint="eastAsia" w:ascii="宋体" w:hAnsi="宋体" w:cs="宋体"/>
          <w:sz w:val="32"/>
          <w:szCs w:val="32"/>
          <w:u w:val="single"/>
        </w:rPr>
      </w:pPr>
      <w:r>
        <w:rPr>
          <w:rFonts w:hint="eastAsia" w:ascii="宋体" w:hAnsi="宋体" w:cs="宋体"/>
          <w:b/>
          <w:bCs/>
          <w:kern w:val="0"/>
          <w:sz w:val="32"/>
          <w:szCs w:val="32"/>
        </w:rPr>
        <w:t>甲方：</w:t>
      </w:r>
      <w:r>
        <w:rPr>
          <w:rFonts w:hint="eastAsia" w:ascii="宋体" w:hAnsi="宋体" w:cs="宋体"/>
          <w:b/>
          <w:bCs/>
          <w:kern w:val="0"/>
          <w:sz w:val="32"/>
          <w:szCs w:val="32"/>
          <w:u w:val="single"/>
        </w:rPr>
        <w:t>渭南市临渭区自然资源局</w:t>
      </w:r>
    </w:p>
    <w:p w14:paraId="7A6EA33E">
      <w:pPr>
        <w:widowControl/>
        <w:spacing w:line="480" w:lineRule="auto"/>
        <w:ind w:firstLine="1285" w:firstLineChars="400"/>
        <w:jc w:val="left"/>
        <w:rPr>
          <w:rFonts w:hint="eastAsia" w:ascii="仿宋" w:hAnsi="仿宋" w:eastAsia="仿宋" w:cs="仿宋"/>
          <w:b/>
          <w:bCs/>
          <w:kern w:val="0"/>
          <w:sz w:val="32"/>
          <w:szCs w:val="32"/>
        </w:rPr>
      </w:pPr>
      <w:r>
        <w:rPr>
          <w:rFonts w:hint="eastAsia" w:ascii="宋体" w:hAnsi="宋体" w:cs="宋体"/>
          <w:b/>
          <w:bCs/>
          <w:kern w:val="0"/>
          <w:sz w:val="32"/>
          <w:szCs w:val="32"/>
        </w:rPr>
        <w:t>乙方：</w:t>
      </w:r>
      <w:r>
        <w:rPr>
          <w:rFonts w:hint="eastAsia" w:ascii="仿宋" w:hAnsi="仿宋" w:eastAsia="仿宋" w:cs="仿宋"/>
          <w:b/>
          <w:bCs/>
          <w:kern w:val="0"/>
          <w:sz w:val="28"/>
          <w:szCs w:val="28"/>
          <w:u w:val="single"/>
          <w:lang w:val="en-US" w:eastAsia="zh-CN"/>
        </w:rPr>
        <w:t xml:space="preserve">                      </w:t>
      </w:r>
    </w:p>
    <w:p w14:paraId="47798FA0">
      <w:pPr>
        <w:widowControl/>
        <w:spacing w:line="480" w:lineRule="auto"/>
        <w:ind w:firstLine="1285" w:firstLineChars="400"/>
        <w:jc w:val="left"/>
        <w:rPr>
          <w:rFonts w:ascii="仿宋" w:hAnsi="仿宋" w:eastAsia="仿宋" w:cs="仿宋"/>
          <w:b/>
          <w:bCs/>
          <w:kern w:val="0"/>
          <w:sz w:val="32"/>
          <w:szCs w:val="32"/>
        </w:rPr>
      </w:pPr>
      <w:r>
        <w:rPr>
          <w:rFonts w:hint="eastAsia" w:ascii="仿宋" w:hAnsi="仿宋" w:eastAsia="仿宋" w:cs="仿宋"/>
          <w:b/>
          <w:bCs/>
          <w:kern w:val="0"/>
          <w:sz w:val="32"/>
          <w:szCs w:val="32"/>
        </w:rPr>
        <w:t>签订日期：202</w:t>
      </w:r>
      <w:r>
        <w:rPr>
          <w:rFonts w:hint="eastAsia" w:ascii="仿宋" w:hAnsi="仿宋" w:eastAsia="仿宋" w:cs="仿宋"/>
          <w:b/>
          <w:bCs/>
          <w:kern w:val="0"/>
          <w:sz w:val="32"/>
          <w:szCs w:val="32"/>
          <w:lang w:val="en-US" w:eastAsia="zh-CN"/>
        </w:rPr>
        <w:t>6</w:t>
      </w:r>
      <w:r>
        <w:rPr>
          <w:rFonts w:hint="eastAsia" w:ascii="仿宋" w:hAnsi="仿宋" w:eastAsia="仿宋" w:cs="仿宋"/>
          <w:b/>
          <w:bCs/>
          <w:kern w:val="0"/>
          <w:sz w:val="32"/>
          <w:szCs w:val="32"/>
        </w:rPr>
        <w:t>年   月   日</w:t>
      </w:r>
    </w:p>
    <w:p w14:paraId="1EC6D0A7">
      <w:pPr>
        <w:pStyle w:val="4"/>
      </w:pPr>
    </w:p>
    <w:p w14:paraId="4C5C3489">
      <w:pPr>
        <w:pStyle w:val="5"/>
        <w:ind w:left="5250"/>
      </w:pPr>
    </w:p>
    <w:p w14:paraId="093190A8"/>
    <w:p w14:paraId="4A491D6E">
      <w:pPr>
        <w:pStyle w:val="4"/>
        <w:jc w:val="center"/>
        <w:rPr>
          <w:rFonts w:hint="eastAsia" w:ascii="仿宋" w:hAnsi="仿宋" w:eastAsia="仿宋" w:cs="仿宋"/>
          <w:b/>
          <w:bCs/>
          <w:kern w:val="0"/>
          <w:sz w:val="28"/>
          <w:szCs w:val="28"/>
        </w:rPr>
      </w:pPr>
      <w:r>
        <w:rPr>
          <w:rFonts w:hint="eastAsia" w:ascii="仿宋" w:hAnsi="仿宋" w:eastAsia="仿宋" w:cs="仿宋"/>
          <w:b/>
          <w:bCs/>
          <w:kern w:val="0"/>
          <w:sz w:val="36"/>
          <w:szCs w:val="36"/>
          <w:lang w:eastAsia="zh-CN"/>
        </w:rPr>
        <w:t>临渭区农房宅基地确权登记颁证及成果汇交项目</w:t>
      </w:r>
      <w:r>
        <w:rPr>
          <w:rFonts w:hint="eastAsia" w:ascii="仿宋" w:hAnsi="仿宋" w:eastAsia="仿宋" w:cs="仿宋"/>
          <w:b/>
          <w:bCs/>
          <w:kern w:val="0"/>
          <w:sz w:val="36"/>
          <w:szCs w:val="36"/>
        </w:rPr>
        <w:t>合同</w:t>
      </w:r>
    </w:p>
    <w:p w14:paraId="7A5C3962">
      <w:pPr>
        <w:widowControl/>
        <w:jc w:val="left"/>
        <w:rPr>
          <w:rFonts w:hint="eastAsia" w:ascii="仿宋" w:hAnsi="仿宋" w:eastAsia="仿宋" w:cs="仿宋"/>
          <w:b/>
          <w:bCs/>
          <w:kern w:val="0"/>
          <w:sz w:val="28"/>
          <w:szCs w:val="28"/>
          <w:u w:val="single"/>
        </w:rPr>
      </w:pPr>
      <w:r>
        <w:rPr>
          <w:rFonts w:hint="eastAsia" w:ascii="仿宋" w:hAnsi="仿宋" w:eastAsia="仿宋" w:cs="仿宋"/>
          <w:b/>
          <w:bCs/>
          <w:kern w:val="0"/>
          <w:sz w:val="28"/>
          <w:szCs w:val="28"/>
        </w:rPr>
        <w:t>甲方：</w:t>
      </w:r>
      <w:r>
        <w:rPr>
          <w:rFonts w:hint="eastAsia" w:ascii="仿宋" w:hAnsi="仿宋" w:eastAsia="仿宋" w:cs="仿宋"/>
          <w:b/>
          <w:bCs/>
          <w:kern w:val="0"/>
          <w:sz w:val="28"/>
          <w:szCs w:val="28"/>
          <w:u w:val="single"/>
        </w:rPr>
        <w:t>渭南市临渭区自然资源局</w:t>
      </w:r>
    </w:p>
    <w:p w14:paraId="005828B7">
      <w:pPr>
        <w:widowControl/>
        <w:spacing w:line="480" w:lineRule="auto"/>
        <w:jc w:val="left"/>
        <w:rPr>
          <w:rFonts w:hint="default" w:eastAsia="仿宋"/>
          <w:sz w:val="28"/>
          <w:szCs w:val="28"/>
          <w:u w:val="single"/>
          <w:lang w:val="en-US" w:eastAsia="zh-CN"/>
        </w:rPr>
      </w:pPr>
      <w:r>
        <w:rPr>
          <w:rFonts w:hint="eastAsia" w:ascii="仿宋" w:hAnsi="仿宋" w:eastAsia="仿宋" w:cs="仿宋"/>
          <w:b/>
          <w:bCs/>
          <w:kern w:val="0"/>
          <w:sz w:val="28"/>
          <w:szCs w:val="28"/>
        </w:rPr>
        <w:t>乙方：</w:t>
      </w:r>
      <w:r>
        <w:rPr>
          <w:rFonts w:hint="eastAsia" w:ascii="仿宋" w:hAnsi="仿宋" w:eastAsia="仿宋" w:cs="仿宋"/>
          <w:b/>
          <w:bCs/>
          <w:kern w:val="0"/>
          <w:sz w:val="28"/>
          <w:szCs w:val="28"/>
          <w:u w:val="single"/>
          <w:lang w:val="en-US" w:eastAsia="zh-CN"/>
        </w:rPr>
        <w:t xml:space="preserve">                      </w:t>
      </w:r>
    </w:p>
    <w:p w14:paraId="2449DDCF">
      <w:pPr>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u w:val="single"/>
          <w:lang w:val="en-US" w:eastAsia="zh-CN"/>
        </w:rPr>
        <w:t>渭南市临渭区自然资源局</w:t>
      </w:r>
      <w:r>
        <w:rPr>
          <w:rFonts w:hint="eastAsia" w:ascii="仿宋" w:hAnsi="仿宋" w:eastAsia="仿宋" w:cs="仿宋"/>
          <w:kern w:val="0"/>
          <w:sz w:val="28"/>
          <w:szCs w:val="28"/>
          <w:lang w:val="en-US" w:eastAsia="zh-CN"/>
        </w:rPr>
        <w:t>通过</w:t>
      </w:r>
      <w:r>
        <w:rPr>
          <w:rFonts w:hint="eastAsia" w:ascii="仿宋" w:hAnsi="仿宋" w:eastAsia="仿宋" w:cs="仿宋"/>
          <w:kern w:val="0"/>
          <w:sz w:val="28"/>
          <w:szCs w:val="28"/>
          <w:u w:val="single"/>
          <w:lang w:val="en-US" w:eastAsia="zh-CN"/>
        </w:rPr>
        <w:t>公开招标</w:t>
      </w:r>
      <w:r>
        <w:rPr>
          <w:rFonts w:hint="eastAsia" w:ascii="仿宋" w:hAnsi="仿宋" w:eastAsia="仿宋" w:cs="仿宋"/>
          <w:kern w:val="0"/>
          <w:sz w:val="28"/>
          <w:szCs w:val="28"/>
          <w:lang w:val="en-US" w:eastAsia="zh-CN"/>
        </w:rPr>
        <w:t>方式采购确定</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lang w:val="en-US" w:eastAsia="zh-CN"/>
        </w:rPr>
        <w:t>（中标人）为</w:t>
      </w:r>
      <w:r>
        <w:rPr>
          <w:rFonts w:hint="eastAsia" w:ascii="仿宋" w:hAnsi="仿宋" w:eastAsia="仿宋" w:cs="仿宋"/>
          <w:kern w:val="0"/>
          <w:sz w:val="28"/>
          <w:szCs w:val="28"/>
          <w:u w:val="single"/>
          <w:lang w:val="en-US" w:eastAsia="zh-CN"/>
        </w:rPr>
        <w:t>临渭区农房宅基地确权登记颁证及成果汇交项目</w:t>
      </w:r>
      <w:r>
        <w:rPr>
          <w:rFonts w:hint="eastAsia" w:ascii="仿宋" w:hAnsi="仿宋" w:eastAsia="仿宋" w:cs="仿宋"/>
          <w:kern w:val="0"/>
          <w:sz w:val="28"/>
          <w:szCs w:val="28"/>
          <w:lang w:val="en-US" w:eastAsia="zh-CN"/>
        </w:rPr>
        <w:t>的中标供应商。根据《中华人民共和国政府采购法》《中华人民共和国民法典》《临渭区农房宅基地确权登记颁证及成果汇交项目》的招标文件，乙方《投标文件》及中标通知书等，经甲、乙双方协商就</w:t>
      </w:r>
      <w:r>
        <w:rPr>
          <w:rFonts w:hint="eastAsia" w:ascii="仿宋" w:hAnsi="仿宋" w:eastAsia="仿宋" w:cs="仿宋"/>
          <w:kern w:val="0"/>
          <w:sz w:val="28"/>
          <w:szCs w:val="28"/>
          <w:u w:val="single"/>
          <w:lang w:val="en-US" w:eastAsia="zh-CN"/>
        </w:rPr>
        <w:t>临渭区农房宅基地确权登记颁证及成果汇交项目</w:t>
      </w:r>
      <w:r>
        <w:rPr>
          <w:rFonts w:hint="eastAsia" w:ascii="仿宋" w:hAnsi="仿宋" w:eastAsia="仿宋" w:cs="仿宋"/>
          <w:kern w:val="0"/>
          <w:sz w:val="28"/>
          <w:szCs w:val="28"/>
          <w:lang w:val="en-US" w:eastAsia="zh-CN"/>
        </w:rPr>
        <w:t>相关事项达成一致意见，订立本合同。</w:t>
      </w:r>
    </w:p>
    <w:p w14:paraId="5F7AC032">
      <w:pPr>
        <w:widowControl/>
        <w:spacing w:line="580" w:lineRule="exact"/>
        <w:jc w:val="left"/>
        <w:rPr>
          <w:color w:val="auto"/>
          <w:sz w:val="28"/>
          <w:szCs w:val="28"/>
        </w:rPr>
      </w:pPr>
      <w:r>
        <w:rPr>
          <w:rFonts w:hint="eastAsia" w:ascii="仿宋" w:hAnsi="仿宋" w:eastAsia="仿宋" w:cs="仿宋"/>
          <w:b/>
          <w:bCs/>
          <w:color w:val="auto"/>
          <w:kern w:val="0"/>
          <w:sz w:val="28"/>
          <w:szCs w:val="28"/>
        </w:rPr>
        <w:t xml:space="preserve">一、乙方工作内容 </w:t>
      </w:r>
    </w:p>
    <w:p w14:paraId="7307B5A0">
      <w:pPr>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color w:val="auto"/>
          <w:sz w:val="28"/>
          <w:szCs w:val="28"/>
          <w:highlight w:val="none"/>
          <w:u w:val="single"/>
          <w:lang w:val="en-US" w:eastAsia="zh-CN"/>
        </w:rPr>
        <w:t>自合同签</w:t>
      </w:r>
      <w:r>
        <w:rPr>
          <w:rFonts w:hint="eastAsia" w:ascii="仿宋_GB2312" w:hAnsi="仿宋_GB2312" w:eastAsia="仿宋_GB2312" w:cs="仿宋_GB2312"/>
          <w:sz w:val="28"/>
          <w:szCs w:val="28"/>
          <w:highlight w:val="none"/>
          <w:u w:val="single"/>
          <w:lang w:val="en-US" w:eastAsia="zh-CN"/>
        </w:rPr>
        <w:t>订之日起150日历天内</w:t>
      </w:r>
      <w:r>
        <w:rPr>
          <w:rFonts w:hint="eastAsia" w:ascii="仿宋" w:hAnsi="仿宋" w:eastAsia="仿宋" w:cs="仿宋"/>
          <w:kern w:val="0"/>
          <w:sz w:val="28"/>
          <w:szCs w:val="28"/>
        </w:rPr>
        <w:t>完成</w:t>
      </w:r>
      <w:r>
        <w:rPr>
          <w:rFonts w:hint="eastAsia" w:ascii="仿宋" w:hAnsi="仿宋" w:eastAsia="仿宋" w:cs="仿宋"/>
          <w:kern w:val="0"/>
          <w:sz w:val="28"/>
          <w:szCs w:val="28"/>
          <w:u w:val="single"/>
          <w:lang w:eastAsia="zh-CN"/>
        </w:rPr>
        <w:t>临渭区农房宅基地确权登记颁证及成果汇交项目</w:t>
      </w:r>
      <w:r>
        <w:rPr>
          <w:rFonts w:hint="eastAsia" w:ascii="仿宋" w:hAnsi="仿宋" w:eastAsia="仿宋" w:cs="仿宋"/>
          <w:kern w:val="0"/>
          <w:sz w:val="28"/>
          <w:szCs w:val="28"/>
          <w:u w:val="none"/>
          <w:lang w:eastAsia="zh-CN"/>
        </w:rPr>
        <w:t>，</w:t>
      </w:r>
      <w:r>
        <w:rPr>
          <w:rFonts w:hint="eastAsia" w:ascii="仿宋" w:hAnsi="仿宋" w:eastAsia="仿宋" w:cs="仿宋"/>
          <w:kern w:val="0"/>
          <w:sz w:val="28"/>
          <w:szCs w:val="28"/>
          <w:u w:val="none"/>
          <w:lang w:val="en-US" w:eastAsia="zh-CN"/>
        </w:rPr>
        <w:t>共涉及约</w:t>
      </w:r>
      <w:r>
        <w:rPr>
          <w:rFonts w:hint="eastAsia" w:ascii="仿宋_GB2312" w:hAnsi="仿宋_GB2312" w:eastAsia="仿宋_GB2312" w:cs="仿宋_GB2312"/>
          <w:color w:val="auto"/>
          <w:sz w:val="28"/>
          <w:szCs w:val="28"/>
          <w:highlight w:val="none"/>
          <w:lang w:val="en-US" w:eastAsia="zh-CN"/>
        </w:rPr>
        <w:t>63545</w:t>
      </w:r>
      <w:r>
        <w:rPr>
          <w:rFonts w:hint="eastAsia" w:ascii="仿宋" w:hAnsi="仿宋" w:eastAsia="仿宋" w:cs="仿宋"/>
          <w:kern w:val="0"/>
          <w:sz w:val="28"/>
          <w:szCs w:val="28"/>
        </w:rPr>
        <w:t>宗的登记、颁证、汇交工作，主要工作内容包括</w:t>
      </w:r>
      <w:r>
        <w:rPr>
          <w:rFonts w:hint="eastAsia" w:ascii="仿宋" w:hAnsi="仿宋" w:eastAsia="仿宋" w:cs="仿宋"/>
          <w:kern w:val="0"/>
          <w:sz w:val="28"/>
          <w:szCs w:val="28"/>
          <w:u w:val="single"/>
        </w:rPr>
        <w:t>（1）</w:t>
      </w:r>
      <w:r>
        <w:rPr>
          <w:rFonts w:hint="eastAsia" w:ascii="仿宋" w:hAnsi="仿宋" w:eastAsia="仿宋" w:cs="仿宋"/>
          <w:kern w:val="0"/>
          <w:sz w:val="28"/>
          <w:szCs w:val="28"/>
          <w:u w:val="single"/>
          <w:lang w:val="en-US" w:eastAsia="zh-CN"/>
        </w:rPr>
        <w:t>临渭区农房宅基地权调数据导入不动产登记数据库；</w:t>
      </w:r>
      <w:r>
        <w:rPr>
          <w:rFonts w:hint="eastAsia" w:ascii="仿宋" w:hAnsi="仿宋" w:eastAsia="仿宋" w:cs="仿宋"/>
          <w:kern w:val="0"/>
          <w:sz w:val="28"/>
          <w:szCs w:val="28"/>
          <w:u w:val="single"/>
        </w:rPr>
        <w:t>（2）</w:t>
      </w:r>
      <w:r>
        <w:rPr>
          <w:rFonts w:hint="eastAsia" w:ascii="仿宋" w:hAnsi="仿宋" w:eastAsia="仿宋" w:cs="仿宋"/>
          <w:kern w:val="0"/>
          <w:sz w:val="28"/>
          <w:szCs w:val="28"/>
          <w:u w:val="single"/>
          <w:lang w:val="en-US" w:eastAsia="zh-CN"/>
        </w:rPr>
        <w:t>确权登记发证；</w:t>
      </w:r>
      <w:r>
        <w:rPr>
          <w:rFonts w:hint="eastAsia" w:ascii="仿宋" w:hAnsi="仿宋" w:eastAsia="仿宋" w:cs="仿宋"/>
          <w:kern w:val="0"/>
          <w:sz w:val="28"/>
          <w:szCs w:val="28"/>
          <w:u w:val="single"/>
        </w:rPr>
        <w:t>（</w:t>
      </w:r>
      <w:r>
        <w:rPr>
          <w:rFonts w:hint="eastAsia" w:ascii="仿宋" w:hAnsi="仿宋" w:eastAsia="仿宋" w:cs="仿宋"/>
          <w:kern w:val="0"/>
          <w:sz w:val="28"/>
          <w:szCs w:val="28"/>
          <w:u w:val="single"/>
          <w:lang w:val="en-US" w:eastAsia="zh-CN"/>
        </w:rPr>
        <w:t>3</w:t>
      </w:r>
      <w:r>
        <w:rPr>
          <w:rFonts w:hint="eastAsia" w:ascii="仿宋" w:hAnsi="仿宋" w:eastAsia="仿宋" w:cs="仿宋"/>
          <w:kern w:val="0"/>
          <w:sz w:val="28"/>
          <w:szCs w:val="28"/>
          <w:u w:val="single"/>
        </w:rPr>
        <w:t>）登记数据库成果汇交省厅</w:t>
      </w:r>
      <w:r>
        <w:rPr>
          <w:rFonts w:hint="eastAsia" w:ascii="仿宋" w:hAnsi="仿宋" w:eastAsia="仿宋" w:cs="仿宋"/>
          <w:kern w:val="0"/>
          <w:sz w:val="28"/>
          <w:szCs w:val="28"/>
          <w:u w:val="single"/>
          <w:lang w:val="en-US" w:eastAsia="zh-CN"/>
        </w:rPr>
        <w:t>。</w:t>
      </w:r>
    </w:p>
    <w:p w14:paraId="001C6A62">
      <w:pPr>
        <w:pStyle w:val="4"/>
        <w:spacing w:line="5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 xml:space="preserve"> 具体工作内容：  </w:t>
      </w:r>
    </w:p>
    <w:p w14:paraId="3D6F3F9D">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1.建立权籍信息数据库</w:t>
      </w:r>
    </w:p>
    <w:p w14:paraId="58CCE7DA">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根据农村房屋权籍调查成果建立房屋楼盘表，生成不动产单元号;对采购人确认能发证的房地数据，建立权籍信息数据库。</w:t>
      </w:r>
    </w:p>
    <w:p w14:paraId="15159AAA">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2.地籍档案收集、归类、核实</w:t>
      </w:r>
    </w:p>
    <w:p w14:paraId="599EF0E6">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2.1核对档案，确认一个行政村调查数量是否与不动产登记档案数量一致。</w:t>
      </w:r>
    </w:p>
    <w:p w14:paraId="708A5C33">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2.2确认核对不动产登记档案收件是否齐全。</w:t>
      </w:r>
    </w:p>
    <w:p w14:paraId="3BBF06F7">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2.3确认核对不动产登记权源资料、确定房产年份。</w:t>
      </w:r>
    </w:p>
    <w:p w14:paraId="3D7F741C">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3.宗地档案发证扫描、检查、核对</w:t>
      </w:r>
    </w:p>
    <w:p w14:paraId="64208190">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3.1分类整理并扫描。</w:t>
      </w:r>
    </w:p>
    <w:p w14:paraId="3CFFA489">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3.2以地籍子区为单位检查扫描件数量与纸质、数据库宗地数量一致性;扫描件内容与纸质档案、数据库信息核对一致性。</w:t>
      </w:r>
    </w:p>
    <w:p w14:paraId="5E60CBC5">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3.3核对老宅基地证，确保房产年份与老宅基地证房产年份一致。</w:t>
      </w:r>
    </w:p>
    <w:p w14:paraId="49F9CD89">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4.登记前公示</w:t>
      </w:r>
    </w:p>
    <w:p w14:paraId="72E66342">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检查宗地权源等是否齐全、协助检查是否超占、是否符合“一户一宅”等发证要求。</w:t>
      </w:r>
    </w:p>
    <w:p w14:paraId="12D1FD98">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4.1根据相关要求，制作发证信息公示资料。</w:t>
      </w:r>
    </w:p>
    <w:p w14:paraId="158DB18E">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4.2公示后测绘成果的修正:修改公示有异议成果，如:权利人、测绘成果错误等，扫描件重新整理、数据库修改等。</w:t>
      </w:r>
    </w:p>
    <w:p w14:paraId="714898B7">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5.发证审核</w:t>
      </w:r>
    </w:p>
    <w:p w14:paraId="7FF9F0FB">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协助登记中心进行发证工作初审、复审、核定，登簿等工作。</w:t>
      </w:r>
    </w:p>
    <w:p w14:paraId="36A12185">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6.建立登记信息数据库</w:t>
      </w:r>
    </w:p>
    <w:p w14:paraId="1E0362F0">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根据农村房屋权籍调查成果对采购人确认能发证的房地数据，生成受理、审批、登薄、发证等业务过程数据，建立登记信息数据库。</w:t>
      </w:r>
    </w:p>
    <w:p w14:paraId="52B7D742">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7.完善登记信息数据库</w:t>
      </w:r>
    </w:p>
    <w:p w14:paraId="2BD072D2">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根据扫描件成果建立数字材料信息库，并实现与不动产登记信息管理基础平台的关联。</w:t>
      </w:r>
    </w:p>
    <w:p w14:paraId="4F46269A">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8.打印和发放证书</w:t>
      </w:r>
    </w:p>
    <w:p w14:paraId="5C55E8D6">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8.1对公示无误的宗地打印证件，贴图盖章等。</w:t>
      </w:r>
    </w:p>
    <w:p w14:paraId="77DFBCCF">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8.2协助进行证书发放工作。</w:t>
      </w:r>
    </w:p>
    <w:p w14:paraId="1B4AF802">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9.向上级部门汇交登记成果</w:t>
      </w:r>
    </w:p>
    <w:p w14:paraId="08A963FB">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9.1按照上级主管部门的要求，输出农房登记成果包，通过国家质检软件的质检，向上</w:t>
      </w:r>
      <w:bookmarkStart w:id="0" w:name="_GoBack"/>
      <w:bookmarkEnd w:id="0"/>
      <w:r>
        <w:rPr>
          <w:rFonts w:hint="eastAsia" w:ascii="仿宋" w:hAnsi="仿宋" w:eastAsia="仿宋" w:cs="仿宋"/>
          <w:kern w:val="0"/>
          <w:sz w:val="28"/>
          <w:szCs w:val="28"/>
        </w:rPr>
        <w:t>级部门汇交。</w:t>
      </w:r>
    </w:p>
    <w:p w14:paraId="7DF4C58B">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9.2对上级部门提出的错误进行修改，直至完全符合要求。</w:t>
      </w:r>
    </w:p>
    <w:p w14:paraId="0F82C2F4">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10.按照采购人要求完成已发证宗地档案整理移交。</w:t>
      </w:r>
    </w:p>
    <w:p w14:paraId="2C04AEA2">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按照省、市相关文件要求及相关规程进行成果登记、整理归档资料等，并将数据、纸质等资料移交至甲方。</w:t>
      </w:r>
    </w:p>
    <w:p w14:paraId="6877D1D9">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11.其他配合工作</w:t>
      </w:r>
    </w:p>
    <w:p w14:paraId="711AEC4F">
      <w:pPr>
        <w:widowControl/>
        <w:spacing w:line="58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完成甲方其他需要配合的工作。</w:t>
      </w:r>
    </w:p>
    <w:p w14:paraId="02AC1EAC">
      <w:pPr>
        <w:widowControl/>
        <w:spacing w:line="580" w:lineRule="exact"/>
        <w:jc w:val="left"/>
        <w:rPr>
          <w:sz w:val="28"/>
          <w:szCs w:val="28"/>
        </w:rPr>
      </w:pPr>
      <w:r>
        <w:rPr>
          <w:rFonts w:hint="eastAsia" w:ascii="仿宋" w:hAnsi="仿宋" w:eastAsia="仿宋" w:cs="仿宋"/>
          <w:b/>
          <w:bCs/>
          <w:kern w:val="0"/>
          <w:sz w:val="28"/>
          <w:szCs w:val="28"/>
        </w:rPr>
        <w:t>二、服务期限</w:t>
      </w:r>
    </w:p>
    <w:p w14:paraId="50A24284">
      <w:pPr>
        <w:widowControl/>
        <w:spacing w:line="5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服务时间：</w:t>
      </w:r>
      <w:r>
        <w:rPr>
          <w:rFonts w:hint="eastAsia" w:ascii="仿宋" w:hAnsi="仿宋" w:eastAsia="仿宋" w:cs="仿宋"/>
          <w:kern w:val="0"/>
          <w:sz w:val="28"/>
          <w:szCs w:val="28"/>
          <w:u w:val="single"/>
        </w:rPr>
        <w:t>自合同签订之日起150日历天内完成</w:t>
      </w:r>
      <w:r>
        <w:rPr>
          <w:rFonts w:hint="eastAsia" w:ascii="仿宋" w:hAnsi="仿宋" w:eastAsia="仿宋" w:cs="仿宋"/>
          <w:kern w:val="0"/>
          <w:sz w:val="28"/>
          <w:szCs w:val="28"/>
        </w:rPr>
        <w:t>。非因乙方原因导致的工期延误，不视为乙方违约。</w:t>
      </w:r>
    </w:p>
    <w:p w14:paraId="00E3DA63">
      <w:pPr>
        <w:widowControl/>
        <w:spacing w:line="580" w:lineRule="exact"/>
        <w:jc w:val="left"/>
        <w:rPr>
          <w:rFonts w:ascii="仿宋" w:hAnsi="仿宋" w:eastAsia="仿宋" w:cs="仿宋"/>
          <w:b/>
          <w:bCs/>
          <w:kern w:val="0"/>
          <w:sz w:val="28"/>
          <w:szCs w:val="28"/>
        </w:rPr>
      </w:pPr>
      <w:r>
        <w:rPr>
          <w:rFonts w:hint="eastAsia" w:ascii="仿宋" w:hAnsi="仿宋" w:eastAsia="仿宋" w:cs="仿宋"/>
          <w:b/>
          <w:bCs/>
          <w:kern w:val="0"/>
          <w:sz w:val="28"/>
          <w:szCs w:val="28"/>
        </w:rPr>
        <w:t>三、服务地点</w:t>
      </w:r>
    </w:p>
    <w:p w14:paraId="75C0BE7C">
      <w:pPr>
        <w:widowControl/>
        <w:spacing w:line="5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本合同约定项目工作区范围内。</w:t>
      </w:r>
    </w:p>
    <w:p w14:paraId="0F440B8D">
      <w:pPr>
        <w:widowControl/>
        <w:spacing w:line="580" w:lineRule="exact"/>
        <w:jc w:val="left"/>
        <w:rPr>
          <w:rFonts w:ascii="仿宋" w:hAnsi="仿宋" w:eastAsia="仿宋" w:cs="仿宋"/>
          <w:b/>
          <w:bCs/>
          <w:kern w:val="0"/>
          <w:sz w:val="28"/>
          <w:szCs w:val="28"/>
        </w:rPr>
      </w:pPr>
      <w:r>
        <w:rPr>
          <w:rFonts w:hint="eastAsia" w:ascii="仿宋" w:hAnsi="仿宋" w:eastAsia="仿宋" w:cs="仿宋"/>
          <w:b/>
          <w:bCs/>
          <w:kern w:val="0"/>
          <w:sz w:val="28"/>
          <w:szCs w:val="28"/>
        </w:rPr>
        <w:t>四、成果提交</w:t>
      </w:r>
    </w:p>
    <w:p w14:paraId="6B76E84F">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临渭区农房宅基地确权登记颁证及成果汇交项目成果包括登记成果、数据库成果和文字成果等。</w:t>
      </w:r>
    </w:p>
    <w:p w14:paraId="77314DE0">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1.登记成果</w:t>
      </w:r>
    </w:p>
    <w:p w14:paraId="2300FD9D">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1.1临渭区农房宅基地确权登记颁证及成果汇交项目不动产登记公告截图;</w:t>
      </w:r>
    </w:p>
    <w:p w14:paraId="726FE994">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1.2临渭区农房宅基地确权登记颁证及成果汇交项目地籍档案及扫描件;</w:t>
      </w:r>
    </w:p>
    <w:p w14:paraId="27F27427">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1.3临渭区农房宅基地确权登记颁证及成果汇交项目三级确认单;</w:t>
      </w:r>
    </w:p>
    <w:p w14:paraId="215810C3">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1.4临渭区农房宅基地确权登记颁证及成果汇交项目不动产权证书附图;</w:t>
      </w:r>
    </w:p>
    <w:p w14:paraId="7168BC64">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1.5临渭区农房宅基地确权登记颁证及成果汇交项目登记发证台账.</w:t>
      </w:r>
    </w:p>
    <w:p w14:paraId="522D10C3">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2.数据库成果</w:t>
      </w:r>
    </w:p>
    <w:p w14:paraId="29F35462">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2.1临渭区农房宅基地确权登记颁证及成果汇交项目权籍调查数据库;</w:t>
      </w:r>
    </w:p>
    <w:p w14:paraId="05B0A5A9">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2.2临渭区农房宅基地确权登记颁证及成果汇交项目登记发证汇交数据库。</w:t>
      </w:r>
    </w:p>
    <w:p w14:paraId="66B69D99">
      <w:pPr>
        <w:widowControl/>
        <w:spacing w:line="580" w:lineRule="exact"/>
        <w:ind w:firstLine="562" w:firstLineChars="20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3.文字成果</w:t>
      </w:r>
    </w:p>
    <w:p w14:paraId="401D651D">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3.1临渭区农房宅基地确权登记颁证及成果汇交项目工作报告;</w:t>
      </w:r>
    </w:p>
    <w:p w14:paraId="4C8ED62D">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3.2临渭区农房宅基地确权登记颁证及成果汇交项目技术方案;</w:t>
      </w:r>
    </w:p>
    <w:p w14:paraId="07DC077D">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3.3临渭区农房宅基地确权登记颁证及成果汇交项目技术总结;</w:t>
      </w:r>
    </w:p>
    <w:p w14:paraId="74611F92">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3.4临渭区农房宅基地确权登记颁证及成果汇交项目数据库汇交建设报告;</w:t>
      </w:r>
    </w:p>
    <w:p w14:paraId="2C187107">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3.5临渭区农房宅基地确权登记颁证及成果汇交项目质量检查报告;</w:t>
      </w:r>
    </w:p>
    <w:p w14:paraId="37C2FCC7">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3.6其他相关影像、视频文档。</w:t>
      </w:r>
    </w:p>
    <w:p w14:paraId="1543E54A">
      <w:pPr>
        <w:widowControl/>
        <w:spacing w:line="580" w:lineRule="exact"/>
        <w:ind w:firstLine="281" w:firstLineChars="100"/>
        <w:jc w:val="left"/>
        <w:rPr>
          <w:sz w:val="28"/>
          <w:szCs w:val="28"/>
        </w:rPr>
      </w:pPr>
      <w:r>
        <w:rPr>
          <w:rFonts w:hint="eastAsia" w:ascii="仿宋" w:hAnsi="仿宋" w:eastAsia="仿宋" w:cs="仿宋"/>
          <w:b/>
          <w:bCs/>
          <w:color w:val="000000"/>
          <w:kern w:val="0"/>
          <w:sz w:val="28"/>
          <w:szCs w:val="28"/>
        </w:rPr>
        <w:t xml:space="preserve">五、合同价款、结算方式 </w:t>
      </w:r>
    </w:p>
    <w:p w14:paraId="4DE935DB">
      <w:pPr>
        <w:widowControl/>
        <w:spacing w:line="580" w:lineRule="exact"/>
        <w:ind w:firstLine="560" w:firstLineChars="200"/>
        <w:rPr>
          <w:rFonts w:ascii="仿宋" w:hAnsi="仿宋" w:eastAsia="仿宋" w:cs="仿宋"/>
          <w:b/>
          <w:bCs/>
          <w:kern w:val="0"/>
          <w:sz w:val="28"/>
          <w:szCs w:val="28"/>
        </w:rPr>
      </w:pPr>
      <w:r>
        <w:rPr>
          <w:rFonts w:ascii="仿宋" w:hAnsi="仿宋" w:eastAsia="仿宋" w:cs="仿宋"/>
          <w:color w:val="auto"/>
          <w:kern w:val="0"/>
          <w:sz w:val="28"/>
          <w:szCs w:val="28"/>
        </w:rPr>
        <w:t>1</w:t>
      </w:r>
      <w:r>
        <w:rPr>
          <w:rFonts w:hint="eastAsia" w:ascii="仿宋" w:hAnsi="仿宋" w:eastAsia="仿宋" w:cs="仿宋"/>
          <w:color w:val="auto"/>
          <w:kern w:val="0"/>
          <w:sz w:val="28"/>
          <w:szCs w:val="28"/>
          <w:lang w:val="en-US" w:eastAsia="zh-CN"/>
        </w:rPr>
        <w:t>.</w:t>
      </w:r>
      <w:r>
        <w:rPr>
          <w:rFonts w:hint="eastAsia" w:ascii="仿宋" w:hAnsi="仿宋" w:eastAsia="仿宋" w:cs="仿宋"/>
          <w:kern w:val="0"/>
          <w:sz w:val="28"/>
          <w:szCs w:val="28"/>
        </w:rPr>
        <w:t>中标单价为：</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rPr>
        <w:t>元/宗。本</w:t>
      </w:r>
      <w:r>
        <w:rPr>
          <w:rFonts w:hint="eastAsia" w:ascii="仿宋" w:hAnsi="仿宋" w:eastAsia="仿宋" w:cs="仿宋"/>
          <w:kern w:val="0"/>
          <w:sz w:val="28"/>
          <w:szCs w:val="28"/>
          <w:lang w:val="en-US" w:eastAsia="zh-CN"/>
        </w:rPr>
        <w:t>项目</w:t>
      </w:r>
      <w:r>
        <w:rPr>
          <w:rFonts w:hint="eastAsia" w:ascii="仿宋" w:hAnsi="仿宋" w:eastAsia="仿宋" w:cs="仿宋"/>
          <w:kern w:val="0"/>
          <w:sz w:val="28"/>
          <w:szCs w:val="28"/>
        </w:rPr>
        <w:t>暂定服务宗数为</w:t>
      </w:r>
      <w:r>
        <w:rPr>
          <w:rFonts w:hint="eastAsia" w:ascii="仿宋_GB2312" w:hAnsi="仿宋_GB2312" w:eastAsia="仿宋_GB2312" w:cs="仿宋_GB2312"/>
          <w:color w:val="auto"/>
          <w:sz w:val="28"/>
          <w:szCs w:val="28"/>
          <w:highlight w:val="none"/>
          <w:lang w:val="en-US" w:eastAsia="zh-CN"/>
        </w:rPr>
        <w:t>63545</w:t>
      </w:r>
      <w:r>
        <w:rPr>
          <w:rFonts w:hint="eastAsia" w:ascii="仿宋" w:hAnsi="仿宋" w:eastAsia="仿宋" w:cs="仿宋"/>
          <w:kern w:val="0"/>
          <w:sz w:val="28"/>
          <w:szCs w:val="28"/>
        </w:rPr>
        <w:t>宗，合同最终结算方式为据实结算，合同最终价款=中标单价*最终实际服务宗数</w:t>
      </w:r>
      <w:r>
        <w:rPr>
          <w:rFonts w:hint="eastAsia" w:ascii="仿宋" w:hAnsi="仿宋" w:eastAsia="仿宋" w:cs="仿宋"/>
          <w:kern w:val="0"/>
          <w:sz w:val="28"/>
          <w:szCs w:val="28"/>
          <w:lang w:eastAsia="zh-CN"/>
        </w:rPr>
        <w:t>，</w:t>
      </w:r>
      <w:r>
        <w:rPr>
          <w:rFonts w:hint="eastAsia" w:ascii="仿宋" w:hAnsi="仿宋" w:eastAsia="仿宋" w:cs="仿宋"/>
          <w:b/>
          <w:bCs/>
          <w:kern w:val="0"/>
          <w:sz w:val="28"/>
          <w:szCs w:val="28"/>
          <w:lang w:val="en-US" w:eastAsia="zh-CN"/>
        </w:rPr>
        <w:t>且不超过本项目最高限价人民币（大写）</w:t>
      </w:r>
      <w:r>
        <w:rPr>
          <w:rFonts w:hint="eastAsia" w:ascii="仿宋" w:hAnsi="仿宋" w:eastAsia="仿宋" w:cs="仿宋"/>
          <w:b/>
          <w:bCs/>
          <w:kern w:val="0"/>
          <w:sz w:val="28"/>
          <w:szCs w:val="28"/>
          <w:u w:val="single"/>
          <w:lang w:val="en-US" w:eastAsia="zh-CN"/>
        </w:rPr>
        <w:t>肆佰肆拾肆万捌仟贰佰元整（￥4,448,200.00）</w:t>
      </w:r>
      <w:r>
        <w:rPr>
          <w:rFonts w:hint="eastAsia" w:ascii="仿宋" w:hAnsi="仿宋" w:eastAsia="仿宋" w:cs="仿宋"/>
          <w:b/>
          <w:bCs/>
          <w:kern w:val="0"/>
          <w:sz w:val="28"/>
          <w:szCs w:val="28"/>
        </w:rPr>
        <w:t>。</w:t>
      </w:r>
    </w:p>
    <w:p w14:paraId="2BA6F643">
      <w:pPr>
        <w:widowControl/>
        <w:spacing w:line="5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结算方式：</w:t>
      </w:r>
    </w:p>
    <w:p w14:paraId="17B0838D">
      <w:pPr>
        <w:pStyle w:val="4"/>
        <w:spacing w:line="580" w:lineRule="exact"/>
        <w:ind w:firstLine="570"/>
        <w:rPr>
          <w:rFonts w:hint="eastAsia" w:ascii="仿宋" w:hAnsi="仿宋" w:eastAsia="仿宋" w:cs="仿宋"/>
          <w:kern w:val="0"/>
          <w:sz w:val="28"/>
          <w:szCs w:val="28"/>
          <w:lang w:eastAsia="zh-CN"/>
        </w:rPr>
      </w:pP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1</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预付款，自合同签订之日，达到付款条件起10个工作日内，支付合同总金额的40.0%</w:t>
      </w:r>
      <w:r>
        <w:rPr>
          <w:rFonts w:hint="eastAsia" w:ascii="仿宋" w:hAnsi="仿宋" w:eastAsia="仿宋" w:cs="仿宋"/>
          <w:kern w:val="0"/>
          <w:sz w:val="28"/>
          <w:szCs w:val="28"/>
          <w:lang w:eastAsia="zh-CN"/>
        </w:rPr>
        <w:t>。</w:t>
      </w:r>
    </w:p>
    <w:p w14:paraId="14986B46">
      <w:pPr>
        <w:pStyle w:val="4"/>
        <w:spacing w:line="580" w:lineRule="exact"/>
        <w:ind w:firstLine="570"/>
        <w:rPr>
          <w:rFonts w:hint="eastAsia" w:ascii="仿宋" w:hAnsi="仿宋" w:eastAsia="仿宋" w:cs="仿宋"/>
          <w:kern w:val="0"/>
          <w:sz w:val="28"/>
          <w:szCs w:val="28"/>
          <w:lang w:eastAsia="zh-CN"/>
        </w:rPr>
      </w:pP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进度款，中标人初步完成服务内容经采购人初步验收合格后，达到付款条件起10个工作日内，支付合同总金额的10.0%</w:t>
      </w:r>
      <w:r>
        <w:rPr>
          <w:rFonts w:hint="eastAsia" w:ascii="仿宋" w:hAnsi="仿宋" w:eastAsia="仿宋" w:cs="仿宋"/>
          <w:kern w:val="0"/>
          <w:sz w:val="28"/>
          <w:szCs w:val="28"/>
          <w:lang w:eastAsia="zh-CN"/>
        </w:rPr>
        <w:t>。</w:t>
      </w:r>
    </w:p>
    <w:p w14:paraId="0BB5728B">
      <w:pPr>
        <w:pStyle w:val="4"/>
        <w:spacing w:line="580" w:lineRule="exact"/>
        <w:ind w:firstLine="570"/>
        <w:rPr>
          <w:rFonts w:hint="eastAsia" w:ascii="仿宋" w:hAnsi="仿宋" w:eastAsia="仿宋" w:cs="仿宋"/>
          <w:kern w:val="0"/>
          <w:sz w:val="28"/>
          <w:szCs w:val="28"/>
          <w:lang w:eastAsia="zh-CN"/>
        </w:rPr>
      </w:pP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进度款，最终成果经相关部门审核通过后，达到付款条件起10个工作日内，支付合同总金额的50.0%</w:t>
      </w:r>
      <w:r>
        <w:rPr>
          <w:rFonts w:hint="eastAsia" w:ascii="仿宋" w:hAnsi="仿宋" w:eastAsia="仿宋" w:cs="仿宋"/>
          <w:kern w:val="0"/>
          <w:sz w:val="28"/>
          <w:szCs w:val="28"/>
          <w:lang w:eastAsia="zh-CN"/>
        </w:rPr>
        <w:t>。</w:t>
      </w:r>
    </w:p>
    <w:p w14:paraId="077380CB">
      <w:pPr>
        <w:pStyle w:val="4"/>
        <w:spacing w:line="580" w:lineRule="exact"/>
        <w:ind w:firstLine="570"/>
        <w:rPr>
          <w:rFonts w:hint="eastAsia" w:ascii="仿宋" w:hAnsi="仿宋" w:eastAsia="仿宋" w:cs="仿宋"/>
          <w:kern w:val="0"/>
          <w:sz w:val="28"/>
          <w:szCs w:val="28"/>
        </w:rPr>
      </w:pPr>
      <w:r>
        <w:rPr>
          <w:rFonts w:hint="eastAsia" w:ascii="仿宋" w:hAnsi="仿宋" w:eastAsia="仿宋" w:cs="仿宋"/>
          <w:kern w:val="0"/>
          <w:sz w:val="28"/>
          <w:szCs w:val="28"/>
        </w:rPr>
        <w:t>（4）支付方式：甲方在付款前，乙方应开具发票，持中标通知书、服务合同、增值税发票、与甲方结算预付款。</w:t>
      </w:r>
    </w:p>
    <w:p w14:paraId="673297A4">
      <w:pPr>
        <w:widowControl/>
        <w:spacing w:line="580" w:lineRule="exact"/>
        <w:jc w:val="left"/>
        <w:rPr>
          <w:sz w:val="28"/>
          <w:szCs w:val="28"/>
        </w:rPr>
      </w:pPr>
      <w:r>
        <w:rPr>
          <w:rFonts w:hint="eastAsia" w:ascii="仿宋" w:hAnsi="仿宋" w:eastAsia="仿宋" w:cs="仿宋"/>
          <w:b/>
          <w:bCs/>
          <w:color w:val="000000"/>
          <w:kern w:val="0"/>
          <w:sz w:val="28"/>
          <w:szCs w:val="28"/>
        </w:rPr>
        <w:t xml:space="preserve">六、权利与义务 </w:t>
      </w:r>
    </w:p>
    <w:p w14:paraId="3B5BFB1F">
      <w:pPr>
        <w:widowControl/>
        <w:spacing w:line="580" w:lineRule="exact"/>
        <w:ind w:firstLine="562" w:firstLineChars="200"/>
        <w:jc w:val="left"/>
        <w:rPr>
          <w:sz w:val="28"/>
          <w:szCs w:val="28"/>
        </w:rPr>
      </w:pPr>
      <w:r>
        <w:rPr>
          <w:rFonts w:hint="eastAsia" w:ascii="仿宋" w:hAnsi="仿宋" w:eastAsia="仿宋" w:cs="仿宋"/>
          <w:b/>
          <w:bCs/>
          <w:color w:val="000000"/>
          <w:kern w:val="0"/>
          <w:sz w:val="28"/>
          <w:szCs w:val="28"/>
        </w:rPr>
        <w:t xml:space="preserve">（一）甲方的权利与义务 </w:t>
      </w:r>
    </w:p>
    <w:p w14:paraId="4EC139EA">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1、甲方有权要求乙方服务的项目内容符合国家相关规范，符合国家验收标准，能够通过上级验收。 </w:t>
      </w:r>
    </w:p>
    <w:p w14:paraId="0FF19EC2">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2、甲方有权要求乙方配合甲方完成所采购服务内容的预验收工作以及正式验收工作。 </w:t>
      </w:r>
    </w:p>
    <w:p w14:paraId="00561EED">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3、甲方有权要求乙方提供的服务所涉及的第三方权利进行免责。 </w:t>
      </w:r>
    </w:p>
    <w:p w14:paraId="0F3C46E9">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4、甲方有义务保证按合同所规定的内容及时间支付乙方相关费用。 </w:t>
      </w:r>
    </w:p>
    <w:p w14:paraId="219DAAE1">
      <w:pPr>
        <w:widowControl/>
        <w:spacing w:line="580" w:lineRule="exact"/>
        <w:ind w:firstLine="562" w:firstLineChars="200"/>
        <w:jc w:val="left"/>
        <w:rPr>
          <w:sz w:val="28"/>
          <w:szCs w:val="28"/>
        </w:rPr>
      </w:pPr>
      <w:r>
        <w:rPr>
          <w:rFonts w:hint="eastAsia" w:ascii="仿宋" w:hAnsi="仿宋" w:eastAsia="仿宋" w:cs="仿宋"/>
          <w:b/>
          <w:bCs/>
          <w:color w:val="000000"/>
          <w:kern w:val="0"/>
          <w:sz w:val="28"/>
          <w:szCs w:val="28"/>
        </w:rPr>
        <w:t xml:space="preserve">（二）乙方的权利与义务 </w:t>
      </w:r>
    </w:p>
    <w:p w14:paraId="2A43889A">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1、乙方应按</w:t>
      </w:r>
      <w:r>
        <w:rPr>
          <w:rFonts w:hint="eastAsia" w:ascii="仿宋" w:hAnsi="仿宋" w:eastAsia="仿宋" w:cs="仿宋"/>
          <w:color w:val="auto"/>
          <w:kern w:val="0"/>
          <w:sz w:val="28"/>
          <w:szCs w:val="28"/>
        </w:rPr>
        <w:t>本合同的约定的内容、期限等完成服务</w:t>
      </w:r>
      <w:r>
        <w:rPr>
          <w:rFonts w:hint="eastAsia" w:ascii="仿宋" w:hAnsi="仿宋" w:eastAsia="仿宋" w:cs="仿宋"/>
          <w:color w:val="000000"/>
          <w:kern w:val="0"/>
          <w:sz w:val="28"/>
          <w:szCs w:val="28"/>
        </w:rPr>
        <w:t xml:space="preserve">，并保证甲方工作正常运行。 </w:t>
      </w:r>
    </w:p>
    <w:p w14:paraId="7F572169">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2、乙方有权要求甲方按照具体情况提供必要的服务条件。 </w:t>
      </w:r>
    </w:p>
    <w:p w14:paraId="5CA0B306">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3、乙方有义务配合甲方参与项目的预验收、正式竣工验收工作，并确保所服务项目内容符合本项目质量标准。 </w:t>
      </w:r>
    </w:p>
    <w:p w14:paraId="5F2446A6">
      <w:pPr>
        <w:widowControl/>
        <w:spacing w:line="58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4、在项目验收时，向甲方提供相关技术成果。 </w:t>
      </w:r>
    </w:p>
    <w:p w14:paraId="083A21A2">
      <w:pPr>
        <w:pStyle w:val="4"/>
        <w:rPr>
          <w:rFonts w:hint="eastAsia" w:ascii="仿宋" w:hAnsi="仿宋" w:eastAsia="仿宋" w:cs="仿宋"/>
          <w:color w:val="auto"/>
          <w:kern w:val="0"/>
          <w:sz w:val="28"/>
          <w:szCs w:val="28"/>
        </w:rPr>
      </w:pPr>
      <w:r>
        <w:rPr>
          <w:rFonts w:hint="eastAsia"/>
          <w:color w:val="auto"/>
        </w:rPr>
        <w:t xml:space="preserve">   </w:t>
      </w:r>
      <w:r>
        <w:rPr>
          <w:rFonts w:hint="eastAsia" w:ascii="仿宋" w:hAnsi="仿宋" w:eastAsia="仿宋" w:cs="仿宋"/>
          <w:color w:val="auto"/>
          <w:kern w:val="0"/>
          <w:sz w:val="28"/>
          <w:szCs w:val="28"/>
        </w:rPr>
        <w:t xml:space="preserve">  5、自行承担为完成合同约定义务而支出的各种费用并承担各项风险包括人身安全、财物安全等。</w:t>
      </w:r>
    </w:p>
    <w:p w14:paraId="48029F74">
      <w:pPr>
        <w:pStyle w:val="4"/>
        <w:ind w:firstLine="560" w:firstLineChars="200"/>
        <w:rPr>
          <w:rFonts w:ascii="仿宋" w:hAnsi="仿宋" w:eastAsia="仿宋" w:cs="仿宋"/>
          <w:color w:val="auto"/>
          <w:kern w:val="0"/>
          <w:sz w:val="28"/>
          <w:szCs w:val="28"/>
        </w:rPr>
      </w:pPr>
      <w:r>
        <w:rPr>
          <w:rFonts w:hint="eastAsia" w:ascii="仿宋" w:hAnsi="仿宋" w:eastAsia="仿宋" w:cs="仿宋"/>
          <w:color w:val="auto"/>
          <w:kern w:val="0"/>
          <w:sz w:val="28"/>
          <w:szCs w:val="28"/>
        </w:rPr>
        <w:t>6</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完成甲方其他需要配合的义务。</w:t>
      </w:r>
    </w:p>
    <w:p w14:paraId="4A9861F1">
      <w:pPr>
        <w:widowControl/>
        <w:spacing w:line="580" w:lineRule="exact"/>
        <w:jc w:val="left"/>
        <w:rPr>
          <w:sz w:val="28"/>
          <w:szCs w:val="28"/>
        </w:rPr>
      </w:pPr>
      <w:r>
        <w:rPr>
          <w:rFonts w:hint="eastAsia" w:ascii="仿宋" w:hAnsi="仿宋" w:eastAsia="仿宋" w:cs="仿宋"/>
          <w:b/>
          <w:bCs/>
          <w:color w:val="000000"/>
          <w:kern w:val="0"/>
          <w:sz w:val="28"/>
          <w:szCs w:val="28"/>
        </w:rPr>
        <w:t xml:space="preserve">七、质量要求、技术标准 </w:t>
      </w:r>
    </w:p>
    <w:p w14:paraId="4C342CAC">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乙方完成本合同约定的工作必须严格执行国家及行业标准规范。 </w:t>
      </w:r>
    </w:p>
    <w:p w14:paraId="322AC4FC">
      <w:pPr>
        <w:widowControl/>
        <w:spacing w:line="580" w:lineRule="exact"/>
        <w:jc w:val="left"/>
        <w:rPr>
          <w:sz w:val="28"/>
          <w:szCs w:val="28"/>
        </w:rPr>
      </w:pPr>
      <w:r>
        <w:rPr>
          <w:rFonts w:hint="eastAsia" w:ascii="仿宋" w:hAnsi="仿宋" w:eastAsia="仿宋" w:cs="仿宋"/>
          <w:b/>
          <w:bCs/>
          <w:color w:val="000000"/>
          <w:kern w:val="0"/>
          <w:sz w:val="28"/>
          <w:szCs w:val="28"/>
        </w:rPr>
        <w:t xml:space="preserve">八、服务要求 </w:t>
      </w:r>
    </w:p>
    <w:p w14:paraId="672CD3AB">
      <w:pPr>
        <w:widowControl/>
        <w:spacing w:line="580" w:lineRule="exact"/>
        <w:ind w:firstLine="560" w:firstLineChars="200"/>
        <w:jc w:val="left"/>
        <w:rPr>
          <w:rFonts w:ascii="仿宋" w:hAnsi="仿宋" w:eastAsia="仿宋" w:cs="仿宋"/>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满足合同约定的</w:t>
      </w:r>
      <w:r>
        <w:rPr>
          <w:rFonts w:ascii="仿宋" w:hAnsi="仿宋" w:eastAsia="仿宋" w:cs="仿宋"/>
          <w:color w:val="000000"/>
          <w:kern w:val="0"/>
          <w:sz w:val="28"/>
          <w:szCs w:val="28"/>
        </w:rPr>
        <w:t>甲方</w:t>
      </w:r>
      <w:r>
        <w:rPr>
          <w:rFonts w:hint="eastAsia" w:ascii="仿宋" w:hAnsi="仿宋" w:eastAsia="仿宋" w:cs="仿宋"/>
          <w:color w:val="000000"/>
          <w:kern w:val="0"/>
          <w:sz w:val="28"/>
          <w:szCs w:val="28"/>
        </w:rPr>
        <w:t>提出的技术</w:t>
      </w:r>
      <w:r>
        <w:rPr>
          <w:rFonts w:ascii="仿宋" w:hAnsi="仿宋" w:eastAsia="仿宋" w:cs="仿宋"/>
          <w:color w:val="000000"/>
          <w:kern w:val="0"/>
          <w:sz w:val="28"/>
          <w:szCs w:val="28"/>
        </w:rPr>
        <w:t>要求</w:t>
      </w:r>
      <w:r>
        <w:rPr>
          <w:rFonts w:hint="eastAsia" w:ascii="仿宋" w:hAnsi="仿宋" w:eastAsia="仿宋" w:cs="仿宋"/>
          <w:color w:val="000000"/>
          <w:kern w:val="0"/>
          <w:sz w:val="28"/>
          <w:szCs w:val="28"/>
        </w:rPr>
        <w:t>及指标；</w:t>
      </w:r>
    </w:p>
    <w:p w14:paraId="2BA684BF">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2、</w:t>
      </w:r>
      <w:r>
        <w:rPr>
          <w:rFonts w:hint="eastAsia" w:ascii="仿宋" w:hAnsi="仿宋" w:eastAsia="仿宋" w:cs="仿宋"/>
          <w:color w:val="000000"/>
          <w:kern w:val="0"/>
          <w:sz w:val="28"/>
          <w:szCs w:val="28"/>
          <w:lang w:eastAsia="zh-CN"/>
        </w:rPr>
        <w:t>临渭区农房宅基地确权登记颁证及成果汇交项目</w:t>
      </w:r>
      <w:r>
        <w:rPr>
          <w:rFonts w:hint="eastAsia" w:ascii="仿宋" w:hAnsi="仿宋" w:eastAsia="仿宋" w:cs="仿宋"/>
          <w:color w:val="000000"/>
          <w:kern w:val="0"/>
          <w:sz w:val="28"/>
          <w:szCs w:val="28"/>
        </w:rPr>
        <w:t xml:space="preserve">招标文件。 </w:t>
      </w:r>
    </w:p>
    <w:p w14:paraId="1A91773B">
      <w:pPr>
        <w:widowControl/>
        <w:spacing w:line="580" w:lineRule="exact"/>
        <w:jc w:val="left"/>
        <w:rPr>
          <w:sz w:val="28"/>
          <w:szCs w:val="28"/>
        </w:rPr>
      </w:pPr>
      <w:r>
        <w:rPr>
          <w:rFonts w:hint="eastAsia" w:ascii="仿宋" w:hAnsi="仿宋" w:eastAsia="仿宋" w:cs="仿宋"/>
          <w:b/>
          <w:bCs/>
          <w:color w:val="000000"/>
          <w:kern w:val="0"/>
          <w:sz w:val="28"/>
          <w:szCs w:val="28"/>
        </w:rPr>
        <w:t xml:space="preserve">九、项目验收 </w:t>
      </w:r>
    </w:p>
    <w:p w14:paraId="03196FA5">
      <w:pPr>
        <w:widowControl/>
        <w:spacing w:line="580" w:lineRule="exact"/>
        <w:ind w:firstLine="560"/>
        <w:jc w:val="left"/>
        <w:rPr>
          <w:rFonts w:ascii="仿宋" w:hAnsi="仿宋" w:eastAsia="仿宋" w:cs="仿宋"/>
          <w:color w:val="auto"/>
          <w:kern w:val="0"/>
          <w:sz w:val="28"/>
          <w:szCs w:val="28"/>
        </w:rPr>
      </w:pPr>
      <w:r>
        <w:rPr>
          <w:rFonts w:ascii="仿宋" w:hAnsi="仿宋" w:eastAsia="仿宋" w:cs="仿宋"/>
          <w:color w:val="auto"/>
          <w:kern w:val="0"/>
          <w:sz w:val="28"/>
          <w:szCs w:val="28"/>
        </w:rPr>
        <w:t>1</w:t>
      </w:r>
      <w:r>
        <w:rPr>
          <w:rFonts w:hint="eastAsia" w:ascii="仿宋" w:hAnsi="仿宋" w:eastAsia="仿宋" w:cs="仿宋"/>
          <w:color w:val="auto"/>
          <w:kern w:val="0"/>
          <w:sz w:val="28"/>
          <w:szCs w:val="28"/>
        </w:rPr>
        <w:t>、验收标准：本合同约定的质量标准及本合同约定的甲方技术要求。</w:t>
      </w:r>
    </w:p>
    <w:p w14:paraId="48FF2A47">
      <w:pPr>
        <w:pStyle w:val="4"/>
        <w:spacing w:line="580" w:lineRule="exact"/>
        <w:ind w:firstLine="560"/>
        <w:rPr>
          <w:rFonts w:hint="eastAsia"/>
          <w:color w:val="auto"/>
        </w:rPr>
      </w:pPr>
      <w:r>
        <w:rPr>
          <w:rFonts w:hint="eastAsia" w:ascii="仿宋" w:hAnsi="仿宋" w:eastAsia="仿宋" w:cs="仿宋"/>
          <w:color w:val="auto"/>
          <w:kern w:val="0"/>
          <w:sz w:val="28"/>
          <w:szCs w:val="28"/>
        </w:rPr>
        <w:t>2、验收方式：</w:t>
      </w:r>
      <w:r>
        <w:rPr>
          <w:rFonts w:hint="eastAsia" w:ascii="仿宋" w:hAnsi="仿宋" w:eastAsia="仿宋" w:cs="仿宋"/>
          <w:color w:val="auto"/>
          <w:kern w:val="0"/>
          <w:sz w:val="28"/>
          <w:szCs w:val="28"/>
          <w:u w:val="single"/>
        </w:rPr>
        <w:t>乙方完成全部工程量及数据库汇交后书面申请报甲方审核验收，甲方应在接到申请后10个工作日内按照本合同约定的标准进行审核、验收，除特殊情况下逾期未验收的，视为合格。经甲方验收不合格的，乙方应及时在约定服务期限内完成整改。</w:t>
      </w:r>
    </w:p>
    <w:p w14:paraId="46C3F086">
      <w:pPr>
        <w:widowControl/>
        <w:spacing w:line="580" w:lineRule="exact"/>
        <w:jc w:val="left"/>
        <w:rPr>
          <w:sz w:val="28"/>
          <w:szCs w:val="28"/>
        </w:rPr>
      </w:pPr>
      <w:r>
        <w:rPr>
          <w:rFonts w:hint="eastAsia" w:ascii="仿宋" w:hAnsi="仿宋" w:eastAsia="仿宋" w:cs="仿宋"/>
          <w:b/>
          <w:bCs/>
          <w:color w:val="000000"/>
          <w:kern w:val="0"/>
          <w:sz w:val="28"/>
          <w:szCs w:val="28"/>
        </w:rPr>
        <w:t xml:space="preserve">十、保密条款 </w:t>
      </w:r>
    </w:p>
    <w:p w14:paraId="5D6EBD72">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1、乙方承诺，除非法律另有规定或双方一致同意，乙方不得将本合同的内容向第三方透露，否则，应向对方承担相应的违约责任。 </w:t>
      </w:r>
    </w:p>
    <w:p w14:paraId="104DE8B1">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2、乙方承诺在本合同期限内或之后，允许：（1）只为本合同目的而使用属于甲方的保密资料；（2）在未得到甲方书面同意之前，不将甲方的保密资料披露给第三方； </w:t>
      </w:r>
    </w:p>
    <w:p w14:paraId="1B4300A6">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3、本合同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合同保密条款签订之前已经知道的资料；（4）因法律行为（包括诉讼、仲裁等行为）和执行国家政策的需要进行披露的资料。 </w:t>
      </w:r>
    </w:p>
    <w:p w14:paraId="6B149CF6">
      <w:pPr>
        <w:widowControl/>
        <w:spacing w:line="580" w:lineRule="exact"/>
        <w:jc w:val="left"/>
        <w:rPr>
          <w:sz w:val="28"/>
          <w:szCs w:val="28"/>
        </w:rPr>
      </w:pPr>
      <w:r>
        <w:rPr>
          <w:rFonts w:hint="eastAsia" w:ascii="仿宋" w:hAnsi="仿宋" w:eastAsia="仿宋" w:cs="仿宋"/>
          <w:b/>
          <w:bCs/>
          <w:color w:val="000000"/>
          <w:kern w:val="0"/>
          <w:sz w:val="28"/>
          <w:szCs w:val="28"/>
        </w:rPr>
        <w:t xml:space="preserve">十一、违约责任 </w:t>
      </w:r>
    </w:p>
    <w:p w14:paraId="16E78DB2">
      <w:pPr>
        <w:widowControl/>
        <w:spacing w:line="580" w:lineRule="exact"/>
        <w:ind w:firstLine="560" w:firstLineChars="200"/>
        <w:jc w:val="left"/>
        <w:rPr>
          <w:color w:val="auto"/>
          <w:sz w:val="28"/>
          <w:szCs w:val="28"/>
        </w:rPr>
      </w:pPr>
      <w:r>
        <w:rPr>
          <w:rFonts w:hint="eastAsia" w:ascii="仿宋" w:hAnsi="仿宋" w:eastAsia="仿宋" w:cs="仿宋"/>
          <w:color w:val="000000"/>
          <w:kern w:val="0"/>
          <w:sz w:val="28"/>
          <w:szCs w:val="28"/>
        </w:rPr>
        <w:t>1、如甲方未能按照合同约定支付款项，每延迟一天应承担当期应付</w:t>
      </w:r>
      <w:r>
        <w:rPr>
          <w:rFonts w:hint="eastAsia" w:ascii="仿宋" w:hAnsi="仿宋" w:eastAsia="仿宋" w:cs="仿宋"/>
          <w:color w:val="auto"/>
          <w:kern w:val="0"/>
          <w:sz w:val="28"/>
          <w:szCs w:val="28"/>
        </w:rPr>
        <w:t xml:space="preserve">款 2‰的违约金，违约金累计不超过当期应付款10%。若违约金累计已达上限，而甲方仍未按合同约定支付款项的，乙方有权立即终止本合同。 </w:t>
      </w:r>
    </w:p>
    <w:p w14:paraId="4A14F0DE">
      <w:pPr>
        <w:widowControl/>
        <w:spacing w:line="580" w:lineRule="exact"/>
        <w:ind w:firstLine="560" w:firstLineChars="200"/>
        <w:jc w:val="left"/>
        <w:rPr>
          <w:color w:val="auto"/>
          <w:sz w:val="28"/>
          <w:szCs w:val="28"/>
        </w:rPr>
      </w:pPr>
      <w:r>
        <w:rPr>
          <w:rFonts w:hint="eastAsia" w:ascii="仿宋" w:hAnsi="仿宋" w:eastAsia="仿宋" w:cs="仿宋"/>
          <w:color w:val="auto"/>
          <w:kern w:val="0"/>
          <w:sz w:val="28"/>
          <w:szCs w:val="28"/>
        </w:rPr>
        <w:t xml:space="preserve">2、乙方未按照合同约定的期限完成调查项目的成果提交义务，每延迟一天应承担合同暂定总款 2‰的违约金，违约金累计不超过当期应付款10%。若违约金累计已达上限，乙方仍未履行，甲方有权解除合同并不予支付乙方任何费用。 </w:t>
      </w:r>
    </w:p>
    <w:p w14:paraId="31A81F34">
      <w:pPr>
        <w:widowControl/>
        <w:spacing w:line="580" w:lineRule="exact"/>
        <w:ind w:firstLine="560" w:firstLineChars="200"/>
        <w:jc w:val="left"/>
        <w:rPr>
          <w:color w:val="auto"/>
          <w:sz w:val="28"/>
          <w:szCs w:val="28"/>
        </w:rPr>
      </w:pPr>
      <w:r>
        <w:rPr>
          <w:rFonts w:hint="eastAsia" w:ascii="仿宋" w:hAnsi="仿宋" w:eastAsia="仿宋" w:cs="仿宋"/>
          <w:color w:val="auto"/>
          <w:kern w:val="0"/>
          <w:sz w:val="28"/>
          <w:szCs w:val="28"/>
        </w:rPr>
        <w:t>3、甲、乙双方中任何一方违反本合同第十条保密条款的，应当向相对方支付合同总价款</w:t>
      </w:r>
      <w:r>
        <w:rPr>
          <w:rFonts w:hint="eastAsia" w:ascii="仿宋" w:hAnsi="仿宋" w:eastAsia="仿宋" w:cs="仿宋"/>
          <w:color w:val="auto"/>
          <w:kern w:val="0"/>
          <w:sz w:val="28"/>
          <w:szCs w:val="28"/>
          <w:u w:val="single"/>
        </w:rPr>
        <w:t xml:space="preserve"> 1 %</w:t>
      </w:r>
      <w:r>
        <w:rPr>
          <w:rFonts w:hint="eastAsia" w:ascii="仿宋" w:hAnsi="仿宋" w:eastAsia="仿宋" w:cs="仿宋"/>
          <w:color w:val="auto"/>
          <w:kern w:val="0"/>
          <w:sz w:val="28"/>
          <w:szCs w:val="28"/>
        </w:rPr>
        <w:t xml:space="preserve">的违约金。 </w:t>
      </w:r>
    </w:p>
    <w:p w14:paraId="3314854C">
      <w:pPr>
        <w:widowControl/>
        <w:spacing w:line="58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4、乙方向甲方保证，其在向甲方提交合同约定的成果文件之前对合同约定的全部产品享有完全的知识产权及所有权，并保证该产品在交付甲方使用后没有任何权属纠纷，如在甲方使用该产品的过程中出现任何权属纠纷，均由乙方承担全部责任，乙方还应向甲方承担合同总价款</w:t>
      </w:r>
      <w:r>
        <w:rPr>
          <w:rFonts w:hint="eastAsia" w:ascii="仿宋" w:hAnsi="仿宋" w:eastAsia="仿宋" w:cs="仿宋"/>
          <w:color w:val="000000"/>
          <w:kern w:val="0"/>
          <w:sz w:val="28"/>
          <w:szCs w:val="28"/>
          <w:u w:val="single"/>
        </w:rPr>
        <w:t xml:space="preserve"> 1 %</w:t>
      </w:r>
      <w:r>
        <w:rPr>
          <w:rFonts w:hint="eastAsia" w:ascii="仿宋" w:hAnsi="仿宋" w:eastAsia="仿宋" w:cs="仿宋"/>
          <w:color w:val="000000"/>
          <w:kern w:val="0"/>
          <w:sz w:val="28"/>
          <w:szCs w:val="28"/>
        </w:rPr>
        <w:t>的违约金，违约金不足以弥补给甲方造成的损失的，乙方还应当承担补足责任。</w:t>
      </w:r>
    </w:p>
    <w:p w14:paraId="4E32C24A">
      <w:pPr>
        <w:widowControl/>
        <w:spacing w:line="580" w:lineRule="exact"/>
        <w:ind w:firstLine="560" w:firstLineChars="200"/>
        <w:jc w:val="left"/>
        <w:rPr>
          <w:sz w:val="28"/>
          <w:szCs w:val="28"/>
        </w:rPr>
      </w:pPr>
      <w:r>
        <w:rPr>
          <w:rFonts w:ascii="仿宋" w:hAnsi="仿宋" w:eastAsia="仿宋" w:cs="仿宋"/>
          <w:color w:val="000000"/>
          <w:kern w:val="0"/>
          <w:sz w:val="28"/>
          <w:szCs w:val="28"/>
        </w:rPr>
        <w:t>5、合同成立后，在任何一方无实质违约的情况下，未经相对方书面允许，任何一方不得</w:t>
      </w:r>
      <w:r>
        <w:rPr>
          <w:rFonts w:hint="eastAsia" w:ascii="仿宋" w:hAnsi="仿宋" w:eastAsia="仿宋" w:cs="仿宋"/>
          <w:color w:val="000000"/>
          <w:kern w:val="0"/>
          <w:sz w:val="28"/>
          <w:szCs w:val="28"/>
        </w:rPr>
        <w:t xml:space="preserve">单方撤销、中止、终止履行合同。 </w:t>
      </w:r>
    </w:p>
    <w:p w14:paraId="06425339">
      <w:pPr>
        <w:widowControl/>
        <w:spacing w:line="580" w:lineRule="exact"/>
        <w:jc w:val="left"/>
        <w:rPr>
          <w:sz w:val="28"/>
          <w:szCs w:val="28"/>
        </w:rPr>
      </w:pPr>
      <w:r>
        <w:rPr>
          <w:rFonts w:hint="eastAsia" w:ascii="仿宋" w:hAnsi="仿宋" w:eastAsia="仿宋" w:cs="仿宋"/>
          <w:b/>
          <w:bCs/>
          <w:color w:val="000000"/>
          <w:kern w:val="0"/>
          <w:sz w:val="28"/>
          <w:szCs w:val="28"/>
        </w:rPr>
        <w:t xml:space="preserve">十二、争议解决 </w:t>
      </w:r>
    </w:p>
    <w:p w14:paraId="31868A7E">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合同各方应本着诚信的态度及共同合作的精神，通过协商及谈判来努力解决由本合同而产生的或与本合同有关的任何争议及不同意见。协商、谈判不能解决的，任何一方均有权向甲方所在地人民法院提起诉讼。 </w:t>
      </w:r>
    </w:p>
    <w:p w14:paraId="1ADE823E">
      <w:pPr>
        <w:widowControl/>
        <w:spacing w:line="580" w:lineRule="exact"/>
        <w:jc w:val="left"/>
        <w:rPr>
          <w:sz w:val="28"/>
          <w:szCs w:val="28"/>
        </w:rPr>
      </w:pPr>
      <w:r>
        <w:rPr>
          <w:rFonts w:hint="eastAsia" w:ascii="仿宋" w:hAnsi="仿宋" w:eastAsia="仿宋" w:cs="仿宋"/>
          <w:b/>
          <w:bCs/>
          <w:color w:val="000000"/>
          <w:kern w:val="0"/>
          <w:sz w:val="28"/>
          <w:szCs w:val="28"/>
        </w:rPr>
        <w:t xml:space="preserve">十三、协议期限 </w:t>
      </w:r>
    </w:p>
    <w:p w14:paraId="438A85A5">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本合同自甲乙双方签字并加盖公章之日起生效，自乙方完成委托内容且款项结算支付完毕之日终止。</w:t>
      </w:r>
    </w:p>
    <w:p w14:paraId="08E6C076">
      <w:pPr>
        <w:widowControl/>
        <w:spacing w:line="580" w:lineRule="exact"/>
        <w:jc w:val="left"/>
        <w:rPr>
          <w:sz w:val="28"/>
          <w:szCs w:val="28"/>
        </w:rPr>
      </w:pPr>
      <w:r>
        <w:rPr>
          <w:rFonts w:hint="eastAsia" w:ascii="仿宋" w:hAnsi="仿宋" w:eastAsia="仿宋" w:cs="仿宋"/>
          <w:b/>
          <w:bCs/>
          <w:color w:val="000000"/>
          <w:kern w:val="0"/>
          <w:sz w:val="28"/>
          <w:szCs w:val="28"/>
        </w:rPr>
        <w:t xml:space="preserve">十四、不可抗力 </w:t>
      </w:r>
    </w:p>
    <w:p w14:paraId="1A9A9E4E">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1、本合同项下的“不可抗力”是指不能预见，不能避免且不能克服的客观情况，使得本合同一方当事人无法履行合同义务，如战争、严重火灾、水灾、风灾和地震以及其他经第三方同意属于不可抗力的事故。 </w:t>
      </w:r>
    </w:p>
    <w:p w14:paraId="422ED807">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2、一方因不可抗力不能履行合同或不能完全履行合同的，根据不可抗力的影响，可以部分或全部地免除责任。由于不可抗力原因致使项目开发中断时，项目交付日期及付款日期相应顺延，各方不承担违约责任。 </w:t>
      </w:r>
    </w:p>
    <w:p w14:paraId="2F9FD1BE">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3、如不可抗力时间延续 90 天以上的，各方通过协商达成在合理的时间内继续履行合同，或部分履行合同，或终止合同的履行。 </w:t>
      </w:r>
    </w:p>
    <w:p w14:paraId="0C23C634">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4、一方迟延履行后发生不可抗力的，不能免除责任。 </w:t>
      </w:r>
    </w:p>
    <w:p w14:paraId="0AEC21D9">
      <w:pPr>
        <w:widowControl/>
        <w:spacing w:line="580" w:lineRule="exact"/>
        <w:jc w:val="left"/>
        <w:rPr>
          <w:sz w:val="28"/>
          <w:szCs w:val="28"/>
        </w:rPr>
      </w:pPr>
      <w:r>
        <w:rPr>
          <w:rFonts w:hint="eastAsia" w:ascii="仿宋" w:hAnsi="仿宋" w:eastAsia="仿宋" w:cs="仿宋"/>
          <w:b/>
          <w:bCs/>
          <w:color w:val="000000"/>
          <w:kern w:val="0"/>
          <w:sz w:val="28"/>
          <w:szCs w:val="28"/>
        </w:rPr>
        <w:t xml:space="preserve">十五、通知和合同修改 </w:t>
      </w:r>
    </w:p>
    <w:p w14:paraId="3F1F8F1D">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 xml:space="preserve">本合同一方给另一方的通知，都应以书面的形式（信函、传真）发送至对方，对本合同条款进行任何改动，均须由甲乙双方签署书面合同修改，方为有效。 </w:t>
      </w:r>
    </w:p>
    <w:p w14:paraId="059094EF">
      <w:pPr>
        <w:widowControl/>
        <w:spacing w:line="580" w:lineRule="exact"/>
        <w:jc w:val="left"/>
        <w:rPr>
          <w:sz w:val="28"/>
          <w:szCs w:val="28"/>
        </w:rPr>
      </w:pPr>
      <w:r>
        <w:rPr>
          <w:rFonts w:hint="eastAsia" w:ascii="仿宋" w:hAnsi="仿宋" w:eastAsia="仿宋" w:cs="仿宋"/>
          <w:b/>
          <w:bCs/>
          <w:color w:val="000000"/>
          <w:kern w:val="0"/>
          <w:sz w:val="28"/>
          <w:szCs w:val="28"/>
        </w:rPr>
        <w:t>十六、其</w:t>
      </w:r>
      <w:r>
        <w:rPr>
          <w:rFonts w:hint="eastAsia" w:ascii="仿宋" w:hAnsi="仿宋" w:eastAsia="仿宋" w:cs="仿宋"/>
          <w:b/>
          <w:bCs/>
          <w:color w:val="auto"/>
          <w:kern w:val="0"/>
          <w:sz w:val="28"/>
          <w:szCs w:val="28"/>
        </w:rPr>
        <w:t xml:space="preserve">他约定 </w:t>
      </w:r>
    </w:p>
    <w:p w14:paraId="6B39D11D">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1、本合同的附件为本合同不可分割的部分，与本合同正文具有同等的法律效力。合同附件与本合同约定不一致的，以本合同的约定为准，除非双方一致同意并以书面形式表示以合同附件为准</w:t>
      </w:r>
    </w:p>
    <w:p w14:paraId="7ECC8678">
      <w:pPr>
        <w:widowControl/>
        <w:spacing w:line="580" w:lineRule="exact"/>
        <w:ind w:left="210" w:leftChars="100" w:firstLine="280" w:firstLineChars="100"/>
        <w:jc w:val="left"/>
        <w:rPr>
          <w:sz w:val="28"/>
          <w:szCs w:val="28"/>
        </w:rPr>
      </w:pPr>
      <w:r>
        <w:rPr>
          <w:rFonts w:hint="eastAsia" w:ascii="仿宋" w:hAnsi="仿宋" w:eastAsia="仿宋" w:cs="仿宋"/>
          <w:color w:val="000000"/>
          <w:kern w:val="0"/>
          <w:sz w:val="28"/>
          <w:szCs w:val="28"/>
        </w:rPr>
        <w:t>2、本合同自甲乙双方签字并加盖双方公章之日起生效。本合同一式</w:t>
      </w:r>
      <w:r>
        <w:rPr>
          <w:rFonts w:hint="eastAsia" w:ascii="仿宋" w:hAnsi="仿宋" w:eastAsia="仿宋" w:cs="仿宋"/>
          <w:color w:val="000000"/>
          <w:kern w:val="0"/>
          <w:sz w:val="28"/>
          <w:szCs w:val="28"/>
          <w:u w:val="single"/>
        </w:rPr>
        <w:t>陆</w:t>
      </w:r>
      <w:r>
        <w:rPr>
          <w:rFonts w:hint="eastAsia" w:ascii="仿宋" w:hAnsi="仿宋" w:eastAsia="仿宋" w:cs="仿宋"/>
          <w:color w:val="000000"/>
          <w:kern w:val="0"/>
          <w:sz w:val="28"/>
          <w:szCs w:val="28"/>
        </w:rPr>
        <w:t>份，甲乙双方各执</w:t>
      </w:r>
      <w:r>
        <w:rPr>
          <w:rFonts w:hint="eastAsia" w:ascii="仿宋" w:hAnsi="仿宋" w:eastAsia="仿宋" w:cs="仿宋"/>
          <w:color w:val="000000"/>
          <w:kern w:val="0"/>
          <w:sz w:val="28"/>
          <w:szCs w:val="28"/>
          <w:u w:val="single"/>
        </w:rPr>
        <w:t>叁</w:t>
      </w:r>
      <w:r>
        <w:rPr>
          <w:rFonts w:hint="eastAsia" w:ascii="仿宋" w:hAnsi="仿宋" w:eastAsia="仿宋" w:cs="仿宋"/>
          <w:color w:val="000000"/>
          <w:kern w:val="0"/>
          <w:sz w:val="28"/>
          <w:szCs w:val="28"/>
        </w:rPr>
        <w:t>份，具有同等效力。</w:t>
      </w:r>
    </w:p>
    <w:p w14:paraId="77E1CB37">
      <w:pPr>
        <w:widowControl/>
        <w:spacing w:line="580" w:lineRule="exact"/>
        <w:ind w:firstLine="560" w:firstLineChars="200"/>
        <w:jc w:val="left"/>
        <w:rPr>
          <w:sz w:val="28"/>
          <w:szCs w:val="28"/>
        </w:rPr>
      </w:pPr>
      <w:r>
        <w:rPr>
          <w:rFonts w:hint="eastAsia" w:ascii="仿宋" w:hAnsi="仿宋" w:eastAsia="仿宋" w:cs="仿宋"/>
          <w:color w:val="000000"/>
          <w:kern w:val="0"/>
          <w:sz w:val="28"/>
          <w:szCs w:val="28"/>
        </w:rPr>
        <w:t>3、本合同的订立、履行、变更、终止、解释等均适用中华人民共和国相关法律规定。</w:t>
      </w:r>
    </w:p>
    <w:p w14:paraId="102465B9">
      <w:pPr>
        <w:pStyle w:val="4"/>
        <w:spacing w:line="580" w:lineRule="exact"/>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4、</w:t>
      </w:r>
      <w:r>
        <w:rPr>
          <w:rFonts w:ascii="仿宋" w:hAnsi="仿宋" w:eastAsia="仿宋" w:cs="仿宋"/>
          <w:color w:val="000000"/>
          <w:kern w:val="0"/>
          <w:sz w:val="28"/>
          <w:szCs w:val="28"/>
        </w:rPr>
        <w:t>本合同未尽事宜由双方共同协商，另行订立补充协议，补充协议与本合同具有同</w:t>
      </w:r>
      <w:r>
        <w:rPr>
          <w:rFonts w:hint="eastAsia" w:ascii="仿宋" w:hAnsi="仿宋" w:eastAsia="仿宋" w:cs="仿宋"/>
          <w:color w:val="000000"/>
          <w:kern w:val="0"/>
          <w:sz w:val="28"/>
          <w:szCs w:val="28"/>
        </w:rPr>
        <w:t xml:space="preserve">等法律效力。如果本合同之附件与本合同规定不符, 以本合同规定为准。 </w:t>
      </w:r>
    </w:p>
    <w:p w14:paraId="5EC17FC7">
      <w:pPr>
        <w:pStyle w:val="5"/>
        <w:ind w:left="5250"/>
        <w:rPr>
          <w:rFonts w:hint="eastAsia"/>
        </w:rPr>
      </w:pPr>
    </w:p>
    <w:p w14:paraId="13C08D94">
      <w:pP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br w:type="page"/>
      </w:r>
    </w:p>
    <w:p w14:paraId="6F4D03A1">
      <w:pPr>
        <w:widowControl/>
        <w:spacing w:line="600" w:lineRule="auto"/>
        <w:jc w:val="left"/>
        <w:rPr>
          <w:sz w:val="28"/>
          <w:szCs w:val="28"/>
        </w:rPr>
      </w:pPr>
      <w:r>
        <w:rPr>
          <w:rFonts w:hint="eastAsia" w:ascii="仿宋" w:hAnsi="仿宋" w:eastAsia="仿宋" w:cs="仿宋"/>
          <w:color w:val="000000"/>
          <w:kern w:val="0"/>
          <w:sz w:val="28"/>
          <w:szCs w:val="28"/>
        </w:rPr>
        <w:t>甲方：渭南市临渭区自然资源局</w:t>
      </w:r>
    </w:p>
    <w:p w14:paraId="1491B036">
      <w:pPr>
        <w:widowControl/>
        <w:spacing w:line="600" w:lineRule="auto"/>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法定代表人（委托代理人）：</w:t>
      </w:r>
    </w:p>
    <w:p w14:paraId="2E13B0D8">
      <w:pPr>
        <w:widowControl/>
        <w:spacing w:line="600" w:lineRule="auto"/>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地址：渭南市临渭区东风街中段11 号</w:t>
      </w:r>
    </w:p>
    <w:p w14:paraId="1CDA2479">
      <w:pPr>
        <w:widowControl/>
        <w:spacing w:line="600" w:lineRule="auto"/>
        <w:ind w:firstLine="4480" w:firstLineChars="1600"/>
        <w:jc w:val="left"/>
        <w:rPr>
          <w:rFonts w:hint="eastAsia" w:ascii="仿宋" w:hAnsi="仿宋" w:eastAsia="仿宋" w:cs="仿宋"/>
          <w:color w:val="000000"/>
          <w:kern w:val="0"/>
          <w:sz w:val="28"/>
          <w:szCs w:val="28"/>
        </w:rPr>
      </w:pPr>
    </w:p>
    <w:p w14:paraId="59AC701F">
      <w:pPr>
        <w:widowControl/>
        <w:spacing w:line="600" w:lineRule="auto"/>
        <w:ind w:firstLine="4480" w:firstLineChars="16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签署日期：      年   月   日 </w:t>
      </w:r>
    </w:p>
    <w:p w14:paraId="48926CA7">
      <w:pPr>
        <w:widowControl/>
        <w:spacing w:line="600" w:lineRule="auto"/>
        <w:jc w:val="left"/>
        <w:rPr>
          <w:rFonts w:ascii="仿宋" w:hAnsi="仿宋" w:eastAsia="仿宋" w:cs="仿宋"/>
          <w:color w:val="000000"/>
          <w:kern w:val="0"/>
          <w:sz w:val="28"/>
          <w:szCs w:val="28"/>
        </w:rPr>
      </w:pPr>
    </w:p>
    <w:p w14:paraId="26E7A979">
      <w:pPr>
        <w:widowControl/>
        <w:spacing w:line="600" w:lineRule="auto"/>
        <w:jc w:val="left"/>
        <w:rPr>
          <w:rFonts w:ascii="仿宋" w:hAnsi="仿宋" w:eastAsia="仿宋" w:cs="仿宋"/>
          <w:color w:val="000000"/>
          <w:kern w:val="0"/>
          <w:sz w:val="28"/>
          <w:szCs w:val="28"/>
        </w:rPr>
      </w:pPr>
    </w:p>
    <w:p w14:paraId="536B0FDB">
      <w:pPr>
        <w:widowControl/>
        <w:spacing w:line="600" w:lineRule="auto"/>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乙方：</w:t>
      </w:r>
    </w:p>
    <w:p w14:paraId="6661640E">
      <w:pPr>
        <w:widowControl/>
        <w:spacing w:line="600" w:lineRule="auto"/>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法定代表人（委托代理人）：</w:t>
      </w:r>
    </w:p>
    <w:p w14:paraId="566025CC">
      <w:pPr>
        <w:widowControl/>
        <w:spacing w:line="600" w:lineRule="auto"/>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地址：</w:t>
      </w:r>
    </w:p>
    <w:p w14:paraId="625FD3F5">
      <w:pPr>
        <w:widowControl/>
        <w:spacing w:line="600" w:lineRule="auto"/>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开户行：</w:t>
      </w:r>
    </w:p>
    <w:p w14:paraId="2814C0AC">
      <w:pPr>
        <w:widowControl/>
        <w:spacing w:line="600" w:lineRule="auto"/>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银行账号：</w:t>
      </w:r>
    </w:p>
    <w:p w14:paraId="2069F88B">
      <w:pPr>
        <w:widowControl/>
        <w:spacing w:line="600" w:lineRule="auto"/>
        <w:ind w:firstLine="4480" w:firstLineChars="16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签署日期：      年   月   日</w:t>
      </w:r>
    </w:p>
    <w:sectPr>
      <w:footerReference r:id="rId3" w:type="default"/>
      <w:pgSz w:w="11906" w:h="16838"/>
      <w:pgMar w:top="1984" w:right="1474" w:bottom="170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F7B1C">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p w14:paraId="601E3731">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0MjVhODljOTM3ODExMTVjOTgyNjBiOTg5ZmRjY2EifQ=="/>
  </w:docVars>
  <w:rsids>
    <w:rsidRoot w:val="008A7331"/>
    <w:rsid w:val="0000750D"/>
    <w:rsid w:val="0003178A"/>
    <w:rsid w:val="00032ED6"/>
    <w:rsid w:val="00042968"/>
    <w:rsid w:val="00052BAB"/>
    <w:rsid w:val="00080B45"/>
    <w:rsid w:val="000841C5"/>
    <w:rsid w:val="000920BF"/>
    <w:rsid w:val="0009380E"/>
    <w:rsid w:val="000A2D72"/>
    <w:rsid w:val="000E364B"/>
    <w:rsid w:val="00102B08"/>
    <w:rsid w:val="001126A4"/>
    <w:rsid w:val="001140C1"/>
    <w:rsid w:val="00141511"/>
    <w:rsid w:val="00152C6B"/>
    <w:rsid w:val="00167945"/>
    <w:rsid w:val="00182528"/>
    <w:rsid w:val="001A63BB"/>
    <w:rsid w:val="001A793C"/>
    <w:rsid w:val="001B2779"/>
    <w:rsid w:val="0022643C"/>
    <w:rsid w:val="00233D63"/>
    <w:rsid w:val="002759E7"/>
    <w:rsid w:val="002826B5"/>
    <w:rsid w:val="002E4393"/>
    <w:rsid w:val="00315AEC"/>
    <w:rsid w:val="0032436C"/>
    <w:rsid w:val="00342666"/>
    <w:rsid w:val="00391031"/>
    <w:rsid w:val="003E20DF"/>
    <w:rsid w:val="00411CD8"/>
    <w:rsid w:val="00427D5F"/>
    <w:rsid w:val="0043415D"/>
    <w:rsid w:val="004411E3"/>
    <w:rsid w:val="004769AB"/>
    <w:rsid w:val="004A0F70"/>
    <w:rsid w:val="004C2284"/>
    <w:rsid w:val="004C31B7"/>
    <w:rsid w:val="004C5992"/>
    <w:rsid w:val="004D4B18"/>
    <w:rsid w:val="0050598D"/>
    <w:rsid w:val="00507344"/>
    <w:rsid w:val="005B0488"/>
    <w:rsid w:val="005C1C00"/>
    <w:rsid w:val="005D2BAE"/>
    <w:rsid w:val="005D44BD"/>
    <w:rsid w:val="00602709"/>
    <w:rsid w:val="00617C53"/>
    <w:rsid w:val="006277CE"/>
    <w:rsid w:val="00644EE3"/>
    <w:rsid w:val="006818A4"/>
    <w:rsid w:val="00687B4E"/>
    <w:rsid w:val="006B00CA"/>
    <w:rsid w:val="006F3BAA"/>
    <w:rsid w:val="0071106D"/>
    <w:rsid w:val="007815B9"/>
    <w:rsid w:val="00793854"/>
    <w:rsid w:val="007972F5"/>
    <w:rsid w:val="007F2774"/>
    <w:rsid w:val="007F4030"/>
    <w:rsid w:val="00801576"/>
    <w:rsid w:val="00802B57"/>
    <w:rsid w:val="008363CA"/>
    <w:rsid w:val="008A7331"/>
    <w:rsid w:val="008E1239"/>
    <w:rsid w:val="008E65DB"/>
    <w:rsid w:val="008F5C39"/>
    <w:rsid w:val="00900185"/>
    <w:rsid w:val="00905799"/>
    <w:rsid w:val="009271AD"/>
    <w:rsid w:val="009960EF"/>
    <w:rsid w:val="009D7DAE"/>
    <w:rsid w:val="009F35B2"/>
    <w:rsid w:val="00A007DD"/>
    <w:rsid w:val="00A17B90"/>
    <w:rsid w:val="00A24AC5"/>
    <w:rsid w:val="00A32A5A"/>
    <w:rsid w:val="00A340EF"/>
    <w:rsid w:val="00A7463B"/>
    <w:rsid w:val="00A83D16"/>
    <w:rsid w:val="00AA7956"/>
    <w:rsid w:val="00AC401F"/>
    <w:rsid w:val="00AD1440"/>
    <w:rsid w:val="00B01081"/>
    <w:rsid w:val="00B22E5E"/>
    <w:rsid w:val="00B26164"/>
    <w:rsid w:val="00B87CF7"/>
    <w:rsid w:val="00BF6AD6"/>
    <w:rsid w:val="00C2646C"/>
    <w:rsid w:val="00C81818"/>
    <w:rsid w:val="00C86D0D"/>
    <w:rsid w:val="00C9430A"/>
    <w:rsid w:val="00C95BD8"/>
    <w:rsid w:val="00CC1243"/>
    <w:rsid w:val="00CD17ED"/>
    <w:rsid w:val="00CE2E39"/>
    <w:rsid w:val="00CF6122"/>
    <w:rsid w:val="00CF6A7C"/>
    <w:rsid w:val="00D52FBC"/>
    <w:rsid w:val="00D619FC"/>
    <w:rsid w:val="00D84F07"/>
    <w:rsid w:val="00D863A7"/>
    <w:rsid w:val="00D94A2E"/>
    <w:rsid w:val="00DA271E"/>
    <w:rsid w:val="00DF04B9"/>
    <w:rsid w:val="00E048C4"/>
    <w:rsid w:val="00E23B5A"/>
    <w:rsid w:val="00E319C2"/>
    <w:rsid w:val="00EB1E07"/>
    <w:rsid w:val="00EE0B1E"/>
    <w:rsid w:val="00EE3BDD"/>
    <w:rsid w:val="00EE586E"/>
    <w:rsid w:val="00F007D0"/>
    <w:rsid w:val="00F04963"/>
    <w:rsid w:val="00F430F1"/>
    <w:rsid w:val="00F756B8"/>
    <w:rsid w:val="00FA3D9A"/>
    <w:rsid w:val="00FA4484"/>
    <w:rsid w:val="00FE6894"/>
    <w:rsid w:val="00FF184A"/>
    <w:rsid w:val="00FF5E14"/>
    <w:rsid w:val="02AA5B3C"/>
    <w:rsid w:val="02C35786"/>
    <w:rsid w:val="02ED3106"/>
    <w:rsid w:val="03F2167D"/>
    <w:rsid w:val="045838EF"/>
    <w:rsid w:val="04927276"/>
    <w:rsid w:val="056161A4"/>
    <w:rsid w:val="060C23B8"/>
    <w:rsid w:val="07491640"/>
    <w:rsid w:val="077309B9"/>
    <w:rsid w:val="07810020"/>
    <w:rsid w:val="079C738A"/>
    <w:rsid w:val="07A26D7D"/>
    <w:rsid w:val="07B44BDD"/>
    <w:rsid w:val="07BC60B3"/>
    <w:rsid w:val="07EE746B"/>
    <w:rsid w:val="080F22C5"/>
    <w:rsid w:val="08231622"/>
    <w:rsid w:val="09391318"/>
    <w:rsid w:val="0990762D"/>
    <w:rsid w:val="099C263F"/>
    <w:rsid w:val="09C5709B"/>
    <w:rsid w:val="0C264F6F"/>
    <w:rsid w:val="0CB74A37"/>
    <w:rsid w:val="0D2329F1"/>
    <w:rsid w:val="0DB4204C"/>
    <w:rsid w:val="0E7A385B"/>
    <w:rsid w:val="0F594795"/>
    <w:rsid w:val="10F26A2B"/>
    <w:rsid w:val="11707881"/>
    <w:rsid w:val="12187FE7"/>
    <w:rsid w:val="129C644E"/>
    <w:rsid w:val="12D71C4E"/>
    <w:rsid w:val="134E1A77"/>
    <w:rsid w:val="135010CA"/>
    <w:rsid w:val="136D66F1"/>
    <w:rsid w:val="13AB531F"/>
    <w:rsid w:val="13BC7D4B"/>
    <w:rsid w:val="13E90398"/>
    <w:rsid w:val="148F7B2A"/>
    <w:rsid w:val="150C39A5"/>
    <w:rsid w:val="15F15AC1"/>
    <w:rsid w:val="160202C4"/>
    <w:rsid w:val="168042C8"/>
    <w:rsid w:val="17FF793C"/>
    <w:rsid w:val="181C0D0B"/>
    <w:rsid w:val="18512847"/>
    <w:rsid w:val="18A17B92"/>
    <w:rsid w:val="1A18361C"/>
    <w:rsid w:val="1AF001FE"/>
    <w:rsid w:val="1AF96945"/>
    <w:rsid w:val="1C007F1C"/>
    <w:rsid w:val="1DA653E3"/>
    <w:rsid w:val="1E6412C8"/>
    <w:rsid w:val="1EAE5C65"/>
    <w:rsid w:val="1EEC7DFB"/>
    <w:rsid w:val="1F274A10"/>
    <w:rsid w:val="1F2B454B"/>
    <w:rsid w:val="1F63723F"/>
    <w:rsid w:val="1F95393C"/>
    <w:rsid w:val="1FCE3507"/>
    <w:rsid w:val="202C422E"/>
    <w:rsid w:val="20302FF4"/>
    <w:rsid w:val="217C6B87"/>
    <w:rsid w:val="219D401B"/>
    <w:rsid w:val="21B769F2"/>
    <w:rsid w:val="22BD1F92"/>
    <w:rsid w:val="23DC57D5"/>
    <w:rsid w:val="243C2F40"/>
    <w:rsid w:val="24BC57C1"/>
    <w:rsid w:val="258117EC"/>
    <w:rsid w:val="25B704EA"/>
    <w:rsid w:val="269F2DA7"/>
    <w:rsid w:val="26AF0B9B"/>
    <w:rsid w:val="27F32B3F"/>
    <w:rsid w:val="28773C04"/>
    <w:rsid w:val="28F03613"/>
    <w:rsid w:val="29034BB8"/>
    <w:rsid w:val="2A74557C"/>
    <w:rsid w:val="2B960EC8"/>
    <w:rsid w:val="2C372028"/>
    <w:rsid w:val="2D18614F"/>
    <w:rsid w:val="2E8655A3"/>
    <w:rsid w:val="2F601896"/>
    <w:rsid w:val="307849BD"/>
    <w:rsid w:val="30AB37ED"/>
    <w:rsid w:val="30BE6CE5"/>
    <w:rsid w:val="30F2476F"/>
    <w:rsid w:val="318367B5"/>
    <w:rsid w:val="31A602FF"/>
    <w:rsid w:val="3273488B"/>
    <w:rsid w:val="32C04407"/>
    <w:rsid w:val="347B2CCE"/>
    <w:rsid w:val="34D305FC"/>
    <w:rsid w:val="357A3318"/>
    <w:rsid w:val="35A26038"/>
    <w:rsid w:val="360061B0"/>
    <w:rsid w:val="36D024FA"/>
    <w:rsid w:val="37344246"/>
    <w:rsid w:val="376D5735"/>
    <w:rsid w:val="37D74715"/>
    <w:rsid w:val="38B36F9E"/>
    <w:rsid w:val="397F26CC"/>
    <w:rsid w:val="3B441EED"/>
    <w:rsid w:val="3BB10829"/>
    <w:rsid w:val="3C6D73A0"/>
    <w:rsid w:val="3D070B75"/>
    <w:rsid w:val="3E530817"/>
    <w:rsid w:val="3F0473DB"/>
    <w:rsid w:val="404328B3"/>
    <w:rsid w:val="408342E6"/>
    <w:rsid w:val="409C44F4"/>
    <w:rsid w:val="413C13D6"/>
    <w:rsid w:val="418335C1"/>
    <w:rsid w:val="41943621"/>
    <w:rsid w:val="41CB5867"/>
    <w:rsid w:val="421D7172"/>
    <w:rsid w:val="42797839"/>
    <w:rsid w:val="43106CD7"/>
    <w:rsid w:val="43360481"/>
    <w:rsid w:val="43497880"/>
    <w:rsid w:val="438306F7"/>
    <w:rsid w:val="439F1981"/>
    <w:rsid w:val="43A909D9"/>
    <w:rsid w:val="44B94E4B"/>
    <w:rsid w:val="454809AA"/>
    <w:rsid w:val="46317690"/>
    <w:rsid w:val="46644ABF"/>
    <w:rsid w:val="47C85E7E"/>
    <w:rsid w:val="47E27C25"/>
    <w:rsid w:val="499470E4"/>
    <w:rsid w:val="49E271B2"/>
    <w:rsid w:val="4A3D4344"/>
    <w:rsid w:val="4B3122D2"/>
    <w:rsid w:val="4B3221B2"/>
    <w:rsid w:val="4B485B1D"/>
    <w:rsid w:val="4BD95600"/>
    <w:rsid w:val="4D263E6B"/>
    <w:rsid w:val="4E235B10"/>
    <w:rsid w:val="4E345F70"/>
    <w:rsid w:val="4E395C06"/>
    <w:rsid w:val="4F2F6737"/>
    <w:rsid w:val="4F56062B"/>
    <w:rsid w:val="51320DB7"/>
    <w:rsid w:val="514651B7"/>
    <w:rsid w:val="5279732F"/>
    <w:rsid w:val="54DF29A6"/>
    <w:rsid w:val="562F15DE"/>
    <w:rsid w:val="565E10FA"/>
    <w:rsid w:val="57577DB6"/>
    <w:rsid w:val="576A57AD"/>
    <w:rsid w:val="576F06C9"/>
    <w:rsid w:val="577C3FC7"/>
    <w:rsid w:val="57BA01A7"/>
    <w:rsid w:val="57BA7372"/>
    <w:rsid w:val="58CD1327"/>
    <w:rsid w:val="593439E9"/>
    <w:rsid w:val="5B553B42"/>
    <w:rsid w:val="5C5916B5"/>
    <w:rsid w:val="5C7C2F9B"/>
    <w:rsid w:val="5CAC5C1B"/>
    <w:rsid w:val="5D2E6C5A"/>
    <w:rsid w:val="5D4979BC"/>
    <w:rsid w:val="5D69611F"/>
    <w:rsid w:val="5E1F2048"/>
    <w:rsid w:val="5E3C644D"/>
    <w:rsid w:val="5E6C7060"/>
    <w:rsid w:val="5F6F502C"/>
    <w:rsid w:val="603D1FE4"/>
    <w:rsid w:val="6078165F"/>
    <w:rsid w:val="609438E4"/>
    <w:rsid w:val="60CA325B"/>
    <w:rsid w:val="60FC55B8"/>
    <w:rsid w:val="610C7A95"/>
    <w:rsid w:val="620E72CC"/>
    <w:rsid w:val="62426A55"/>
    <w:rsid w:val="625158B0"/>
    <w:rsid w:val="62692914"/>
    <w:rsid w:val="65445209"/>
    <w:rsid w:val="65644F35"/>
    <w:rsid w:val="65977618"/>
    <w:rsid w:val="669367E1"/>
    <w:rsid w:val="66A071AB"/>
    <w:rsid w:val="67AD35A7"/>
    <w:rsid w:val="692652B9"/>
    <w:rsid w:val="695272E1"/>
    <w:rsid w:val="69F17811"/>
    <w:rsid w:val="6AAD7DA1"/>
    <w:rsid w:val="6B1873A9"/>
    <w:rsid w:val="6B451689"/>
    <w:rsid w:val="6C697014"/>
    <w:rsid w:val="6C817770"/>
    <w:rsid w:val="6C9003BD"/>
    <w:rsid w:val="6D793AF8"/>
    <w:rsid w:val="6E587601"/>
    <w:rsid w:val="6F3A6843"/>
    <w:rsid w:val="6FF70753"/>
    <w:rsid w:val="70253343"/>
    <w:rsid w:val="703315E8"/>
    <w:rsid w:val="71380C98"/>
    <w:rsid w:val="716C2454"/>
    <w:rsid w:val="71C16888"/>
    <w:rsid w:val="71F40CF8"/>
    <w:rsid w:val="72865661"/>
    <w:rsid w:val="72B313FE"/>
    <w:rsid w:val="72D50B67"/>
    <w:rsid w:val="732E6C62"/>
    <w:rsid w:val="73571FD2"/>
    <w:rsid w:val="739F4D33"/>
    <w:rsid w:val="744D175C"/>
    <w:rsid w:val="77C6557E"/>
    <w:rsid w:val="77D406EC"/>
    <w:rsid w:val="78F16011"/>
    <w:rsid w:val="793C1037"/>
    <w:rsid w:val="794D73AF"/>
    <w:rsid w:val="7A1025E9"/>
    <w:rsid w:val="7A3D15A7"/>
    <w:rsid w:val="7BA6388B"/>
    <w:rsid w:val="7C91537C"/>
    <w:rsid w:val="7D015C26"/>
    <w:rsid w:val="7E9759DB"/>
    <w:rsid w:val="7F22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6">
    <w:name w:val="Default Paragraph Font"/>
    <w:semiHidden/>
    <w:qFormat/>
    <w:uiPriority w:val="0"/>
  </w:style>
  <w:style w:type="table" w:default="1" w:styleId="14">
    <w:name w:val="Normal Table"/>
    <w:semiHidden/>
    <w:uiPriority w:val="0"/>
    <w:tblPr>
      <w:tblCellMar>
        <w:top w:w="0" w:type="dxa"/>
        <w:left w:w="108" w:type="dxa"/>
        <w:bottom w:w="0" w:type="dxa"/>
        <w:right w:w="108" w:type="dxa"/>
      </w:tblCellMar>
    </w:tblPr>
  </w:style>
  <w:style w:type="paragraph" w:styleId="3">
    <w:name w:val="annotation text"/>
    <w:basedOn w:val="1"/>
    <w:link w:val="20"/>
    <w:uiPriority w:val="0"/>
    <w:pPr>
      <w:jc w:val="left"/>
    </w:pPr>
  </w:style>
  <w:style w:type="paragraph" w:styleId="4">
    <w:name w:val="Body Text"/>
    <w:basedOn w:val="1"/>
    <w:next w:val="5"/>
    <w:link w:val="19"/>
    <w:qFormat/>
    <w:uiPriority w:val="0"/>
  </w:style>
  <w:style w:type="paragraph" w:styleId="5">
    <w:name w:val="Date"/>
    <w:basedOn w:val="1"/>
    <w:next w:val="1"/>
    <w:qFormat/>
    <w:uiPriority w:val="0"/>
    <w:pPr>
      <w:ind w:left="100" w:leftChars="2500"/>
    </w:pPr>
    <w:rPr>
      <w:szCs w:val="24"/>
    </w:rPr>
  </w:style>
  <w:style w:type="paragraph" w:styleId="6">
    <w:name w:val="Body Text Indent"/>
    <w:basedOn w:val="1"/>
    <w:qFormat/>
    <w:uiPriority w:val="0"/>
    <w:pPr>
      <w:spacing w:afterLines="50" w:line="360" w:lineRule="exact"/>
      <w:ind w:firstLine="480" w:firstLineChars="200"/>
    </w:pPr>
    <w:rPr>
      <w:rFonts w:ascii="宋体" w:hAnsi="宋体"/>
      <w:sz w:val="24"/>
      <w:szCs w:val="24"/>
    </w:rPr>
  </w:style>
  <w:style w:type="paragraph" w:styleId="7">
    <w:name w:val="Balloon Text"/>
    <w:basedOn w:val="1"/>
    <w:link w:val="21"/>
    <w:uiPriority w:val="0"/>
    <w:rPr>
      <w:rFonts w:ascii="宋体"/>
      <w:sz w:val="18"/>
      <w:szCs w:val="18"/>
    </w:rPr>
  </w:style>
  <w:style w:type="paragraph" w:styleId="8">
    <w:name w:val="footer"/>
    <w:basedOn w:val="1"/>
    <w:link w:val="22"/>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Body Text 2"/>
    <w:basedOn w:val="1"/>
    <w:qFormat/>
    <w:uiPriority w:val="0"/>
    <w:pPr>
      <w:spacing w:line="360" w:lineRule="auto"/>
    </w:pPr>
    <w:rPr>
      <w:rFonts w:ascii="幼圆" w:eastAsia="幼圆"/>
      <w:sz w:val="24"/>
      <w:u w:val="single"/>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3"/>
    <w:next w:val="3"/>
    <w:link w:val="23"/>
    <w:qFormat/>
    <w:uiPriority w:val="0"/>
    <w:rPr>
      <w:b/>
      <w:bCs/>
    </w:rPr>
  </w:style>
  <w:style w:type="paragraph" w:styleId="13">
    <w:name w:val="Body Text First Indent 2"/>
    <w:basedOn w:val="6"/>
    <w:qFormat/>
    <w:uiPriority w:val="0"/>
    <w:pPr>
      <w:ind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annotation reference"/>
    <w:qFormat/>
    <w:uiPriority w:val="0"/>
    <w:rPr>
      <w:sz w:val="21"/>
      <w:szCs w:val="21"/>
    </w:rPr>
  </w:style>
  <w:style w:type="character" w:customStyle="1" w:styleId="19">
    <w:name w:val="正文文本 Char"/>
    <w:link w:val="4"/>
    <w:qFormat/>
    <w:uiPriority w:val="0"/>
    <w:rPr>
      <w:kern w:val="2"/>
      <w:sz w:val="21"/>
    </w:rPr>
  </w:style>
  <w:style w:type="character" w:customStyle="1" w:styleId="20">
    <w:name w:val="批注文字 Char"/>
    <w:link w:val="3"/>
    <w:qFormat/>
    <w:uiPriority w:val="0"/>
    <w:rPr>
      <w:kern w:val="2"/>
      <w:sz w:val="21"/>
    </w:rPr>
  </w:style>
  <w:style w:type="character" w:customStyle="1" w:styleId="21">
    <w:name w:val="批注框文本 Char"/>
    <w:link w:val="7"/>
    <w:qFormat/>
    <w:uiPriority w:val="0"/>
    <w:rPr>
      <w:rFonts w:ascii="宋体"/>
      <w:kern w:val="2"/>
      <w:sz w:val="18"/>
      <w:szCs w:val="18"/>
    </w:rPr>
  </w:style>
  <w:style w:type="character" w:customStyle="1" w:styleId="22">
    <w:name w:val="页脚 Char"/>
    <w:link w:val="8"/>
    <w:qFormat/>
    <w:uiPriority w:val="99"/>
    <w:rPr>
      <w:kern w:val="2"/>
      <w:sz w:val="18"/>
    </w:rPr>
  </w:style>
  <w:style w:type="character" w:customStyle="1" w:styleId="23">
    <w:name w:val="批注主题 Char"/>
    <w:link w:val="12"/>
    <w:qFormat/>
    <w:uiPriority w:val="0"/>
    <w:rPr>
      <w:b/>
      <w:bCs/>
      <w:kern w:val="2"/>
      <w:sz w:val="21"/>
    </w:rPr>
  </w:style>
  <w:style w:type="paragraph" w:customStyle="1" w:styleId="24">
    <w:name w:val="Revisio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4163</Words>
  <Characters>4279</Characters>
  <Lines>31</Lines>
  <Paragraphs>8</Paragraphs>
  <TotalTime>0</TotalTime>
  <ScaleCrop>false</ScaleCrop>
  <LinksUpToDate>false</LinksUpToDate>
  <CharactersWithSpaces>4425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2024-11-05T09:44:00Z</dcterms:created>
  <dc:creator>Administrator</dc:creator>
  <cp:lastModifiedBy>L</cp:lastModifiedBy>
  <cp:lastPrinted>2022-11-14T01:15:00Z</cp:lastPrinted>
  <dcterms:modified xsi:type="dcterms:W3CDTF">2026-07-17T08:11:13Z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A49E6E37074A44D3BC44DCA60E95B8D3_13</vt:lpwstr>
  </property>
  <property fmtid="{D5CDD505-2E9C-101B-9397-08002B2CF9AE}" pid="4" name="commondata">
    <vt:lpwstr>eyJoZGlkIjoiODk1ZGM5ZGM3NWVjOWRiZDhlY2VjMGI0YjVjNTMyYjQifQ==</vt:lpwstr>
  </property>
  <property fmtid="{D5CDD505-2E9C-101B-9397-08002B2CF9AE}" pid="5" name="KSOTemplateDocerSaveRecord">
    <vt:lpwstr>eyJoZGlkIjoiYjBiNmEzNDIwY2M3Y2FmMjg1MmQ4NTNlNjc3MjY3NDQiLCJ1c2VySWQiOiI2NDM3MDg5ODMifQ==</vt:lpwstr>
  </property>
</Properties>
</file>