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66218">
      <w:pPr>
        <w:pStyle w:val="4"/>
        <w:spacing w:before="117" w:line="222" w:lineRule="auto"/>
        <w:ind w:left="2749" w:leftChars="0" w:hanging="2749" w:hangingChars="978"/>
        <w:jc w:val="left"/>
        <w:outlineLvl w:val="0"/>
        <w:rPr>
          <w:rFonts w:hint="eastAsia" w:asciiTheme="majorEastAsia" w:hAnsiTheme="majorEastAsia" w:eastAsiaTheme="majorEastAsia" w:cstheme="majorEastAsia"/>
          <w:b/>
          <w:bCs/>
          <w:spacing w:val="-6"/>
          <w:sz w:val="36"/>
          <w:szCs w:val="36"/>
          <w:lang w:eastAsia="zh-CN"/>
        </w:rPr>
      </w:pPr>
      <w:r>
        <w:rPr>
          <w:rFonts w:hint="eastAsia" w:asciiTheme="majorEastAsia" w:hAnsiTheme="majorEastAsia" w:eastAsiaTheme="majorEastAsia" w:cstheme="majorEastAsia"/>
          <w:b/>
          <w:sz w:val="28"/>
          <w:szCs w:val="28"/>
        </w:rPr>
        <w:t>附件</w:t>
      </w:r>
      <w:r>
        <w:rPr>
          <w:rFonts w:hint="eastAsia" w:asciiTheme="majorEastAsia" w:hAnsiTheme="majorEastAsia" w:eastAsiaTheme="majorEastAsia" w:cstheme="majorEastAsia"/>
          <w:b/>
          <w:sz w:val="28"/>
          <w:szCs w:val="28"/>
          <w:lang w:val="en-US" w:eastAsia="zh-CN"/>
        </w:rPr>
        <w:t>五</w:t>
      </w:r>
      <w:r>
        <w:rPr>
          <w:rFonts w:hint="eastAsia" w:asciiTheme="majorEastAsia" w:hAnsiTheme="majorEastAsia" w:eastAsiaTheme="majorEastAsia" w:cstheme="majorEastAsia"/>
          <w:b/>
          <w:sz w:val="28"/>
          <w:szCs w:val="28"/>
        </w:rPr>
        <w:t xml:space="preserve">  </w:t>
      </w:r>
      <w:r>
        <w:rPr>
          <w:rFonts w:hint="eastAsia" w:asciiTheme="majorEastAsia" w:hAnsiTheme="majorEastAsia" w:eastAsiaTheme="majorEastAsia" w:cstheme="majorEastAsia"/>
          <w:b/>
          <w:sz w:val="28"/>
          <w:szCs w:val="28"/>
          <w:lang w:val="en-US" w:eastAsia="zh-CN"/>
        </w:rPr>
        <w:t>分项报价表</w:t>
      </w:r>
    </w:p>
    <w:p w14:paraId="695C05AB">
      <w:pPr>
        <w:pStyle w:val="4"/>
        <w:spacing w:before="117" w:line="222" w:lineRule="auto"/>
        <w:ind w:left="3417" w:leftChars="0" w:hanging="3417" w:hangingChars="978"/>
        <w:jc w:val="center"/>
        <w:outlineLvl w:val="0"/>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b/>
          <w:bCs/>
          <w:spacing w:val="-6"/>
          <w:sz w:val="36"/>
          <w:szCs w:val="36"/>
        </w:rPr>
        <w:t>投标分项报价表</w:t>
      </w:r>
    </w:p>
    <w:p w14:paraId="3FCD773C">
      <w:pPr>
        <w:spacing w:line="474" w:lineRule="auto"/>
        <w:rPr>
          <w:rFonts w:hint="eastAsia" w:asciiTheme="majorEastAsia" w:hAnsiTheme="majorEastAsia" w:eastAsiaTheme="majorEastAsia" w:cstheme="majorEastAsia"/>
          <w:sz w:val="20"/>
          <w:szCs w:val="20"/>
        </w:rPr>
      </w:pPr>
    </w:p>
    <w:p w14:paraId="5552F950">
      <w:pPr>
        <w:pStyle w:val="4"/>
        <w:spacing w:before="78" w:line="212" w:lineRule="auto"/>
        <w:ind w:left="129"/>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
          <w:sz w:val="20"/>
          <w:szCs w:val="20"/>
        </w:rPr>
        <w:t>项目编号/包号：</w:t>
      </w:r>
      <w:r>
        <w:rPr>
          <w:rFonts w:hint="eastAsia" w:asciiTheme="majorEastAsia" w:hAnsiTheme="majorEastAsia" w:eastAsiaTheme="majorEastAsia" w:cstheme="majorEastAsia"/>
          <w:spacing w:val="-1"/>
          <w:sz w:val="20"/>
          <w:szCs w:val="20"/>
          <w:u w:val="single" w:color="auto"/>
        </w:rPr>
        <w:t xml:space="preserve">           </w:t>
      </w:r>
      <w:r>
        <w:rPr>
          <w:rFonts w:hint="eastAsia" w:asciiTheme="majorEastAsia" w:hAnsiTheme="majorEastAsia" w:eastAsiaTheme="majorEastAsia" w:cstheme="majorEastAsia"/>
          <w:spacing w:val="-1"/>
          <w:sz w:val="20"/>
          <w:szCs w:val="20"/>
        </w:rPr>
        <w:t xml:space="preserve"> 项目名称：</w:t>
      </w:r>
      <w:r>
        <w:rPr>
          <w:rFonts w:hint="eastAsia" w:asciiTheme="majorEastAsia" w:hAnsiTheme="majorEastAsia" w:eastAsiaTheme="majorEastAsia" w:cstheme="majorEastAsia"/>
          <w:spacing w:val="-1"/>
          <w:sz w:val="20"/>
          <w:szCs w:val="20"/>
          <w:u w:val="single" w:color="auto"/>
        </w:rPr>
        <w:t xml:space="preserve">          </w:t>
      </w:r>
      <w:r>
        <w:rPr>
          <w:rFonts w:hint="eastAsia" w:asciiTheme="majorEastAsia" w:hAnsiTheme="majorEastAsia" w:eastAsiaTheme="majorEastAsia" w:cstheme="majorEastAsia"/>
          <w:spacing w:val="-94"/>
          <w:sz w:val="20"/>
          <w:szCs w:val="20"/>
        </w:rPr>
        <w:t xml:space="preserve"> </w:t>
      </w:r>
      <w:r>
        <w:rPr>
          <w:rFonts w:hint="eastAsia" w:asciiTheme="majorEastAsia" w:hAnsiTheme="majorEastAsia" w:eastAsiaTheme="majorEastAsia" w:cstheme="majorEastAsia"/>
          <w:spacing w:val="-1"/>
          <w:sz w:val="20"/>
          <w:szCs w:val="20"/>
        </w:rPr>
        <w:t>报价单位：人民币元</w:t>
      </w:r>
    </w:p>
    <w:tbl>
      <w:tblPr>
        <w:tblStyle w:val="7"/>
        <w:tblW w:w="567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63"/>
        <w:gridCol w:w="4272"/>
        <w:gridCol w:w="1790"/>
        <w:gridCol w:w="1676"/>
        <w:gridCol w:w="1787"/>
        <w:gridCol w:w="1787"/>
        <w:gridCol w:w="1631"/>
        <w:gridCol w:w="1634"/>
      </w:tblGrid>
      <w:tr w14:paraId="2A922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154" w:type="pct"/>
            <w:vAlign w:val="center"/>
          </w:tcPr>
          <w:p w14:paraId="50606477">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sz w:val="20"/>
                <w:szCs w:val="20"/>
              </w:rPr>
            </w:pPr>
            <w:r>
              <w:rPr>
                <w:rFonts w:hint="eastAsia" w:asciiTheme="majorEastAsia" w:hAnsiTheme="majorEastAsia" w:eastAsiaTheme="majorEastAsia" w:cstheme="majorEastAsia"/>
                <w:b/>
                <w:bCs/>
                <w:spacing w:val="-11"/>
                <w:sz w:val="20"/>
                <w:szCs w:val="20"/>
              </w:rPr>
              <w:t>序号</w:t>
            </w:r>
          </w:p>
        </w:tc>
        <w:tc>
          <w:tcPr>
            <w:tcW w:w="1420" w:type="pct"/>
            <w:vAlign w:val="center"/>
          </w:tcPr>
          <w:p w14:paraId="1E95359C">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sz w:val="20"/>
                <w:szCs w:val="20"/>
              </w:rPr>
            </w:pPr>
            <w:r>
              <w:rPr>
                <w:rFonts w:hint="eastAsia" w:asciiTheme="majorEastAsia" w:hAnsiTheme="majorEastAsia" w:eastAsiaTheme="majorEastAsia" w:cstheme="majorEastAsia"/>
                <w:b/>
                <w:bCs/>
                <w:spacing w:val="-7"/>
                <w:sz w:val="20"/>
                <w:szCs w:val="20"/>
              </w:rPr>
              <w:t>分项名称</w:t>
            </w:r>
          </w:p>
        </w:tc>
        <w:tc>
          <w:tcPr>
            <w:tcW w:w="595" w:type="pct"/>
            <w:vAlign w:val="center"/>
          </w:tcPr>
          <w:p w14:paraId="179A4E27">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sz w:val="20"/>
                <w:szCs w:val="20"/>
              </w:rPr>
            </w:pPr>
            <w:r>
              <w:rPr>
                <w:rFonts w:hint="eastAsia" w:asciiTheme="majorEastAsia" w:hAnsiTheme="majorEastAsia" w:eastAsiaTheme="majorEastAsia" w:cstheme="majorEastAsia"/>
                <w:b/>
                <w:bCs/>
                <w:spacing w:val="-7"/>
                <w:sz w:val="20"/>
                <w:szCs w:val="20"/>
              </w:rPr>
              <w:t>单价（元）</w:t>
            </w:r>
          </w:p>
        </w:tc>
        <w:tc>
          <w:tcPr>
            <w:tcW w:w="556" w:type="pct"/>
            <w:vAlign w:val="center"/>
          </w:tcPr>
          <w:p w14:paraId="0BDB6EE5">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sz w:val="20"/>
                <w:szCs w:val="20"/>
                <w:lang w:val="en-US" w:eastAsia="zh-CN"/>
              </w:rPr>
            </w:pPr>
            <w:r>
              <w:rPr>
                <w:rFonts w:hint="eastAsia" w:asciiTheme="majorEastAsia" w:hAnsiTheme="majorEastAsia" w:eastAsiaTheme="majorEastAsia" w:cstheme="majorEastAsia"/>
                <w:b/>
                <w:bCs/>
                <w:spacing w:val="-11"/>
                <w:sz w:val="20"/>
                <w:szCs w:val="20"/>
              </w:rPr>
              <w:t>数量</w:t>
            </w:r>
            <w:r>
              <w:rPr>
                <w:rFonts w:hint="eastAsia" w:asciiTheme="majorEastAsia" w:hAnsiTheme="majorEastAsia" w:eastAsiaTheme="majorEastAsia" w:cstheme="majorEastAsia"/>
                <w:b/>
                <w:bCs/>
                <w:spacing w:val="-11"/>
                <w:sz w:val="20"/>
                <w:szCs w:val="20"/>
                <w:lang w:val="en-US" w:eastAsia="zh-CN"/>
              </w:rPr>
              <w:t>/年</w:t>
            </w:r>
          </w:p>
        </w:tc>
        <w:tc>
          <w:tcPr>
            <w:tcW w:w="594" w:type="pct"/>
            <w:vAlign w:val="center"/>
          </w:tcPr>
          <w:p w14:paraId="2B2BF75C">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bCs/>
                <w:spacing w:val="-11"/>
                <w:sz w:val="20"/>
                <w:szCs w:val="20"/>
              </w:rPr>
            </w:pPr>
            <w:r>
              <w:rPr>
                <w:rFonts w:hint="eastAsia" w:asciiTheme="majorEastAsia" w:hAnsiTheme="majorEastAsia" w:eastAsiaTheme="majorEastAsia" w:cstheme="majorEastAsia"/>
                <w:b/>
                <w:bCs/>
                <w:spacing w:val="-8"/>
                <w:sz w:val="20"/>
                <w:szCs w:val="20"/>
                <w:lang w:val="en-US" w:eastAsia="zh-CN"/>
              </w:rPr>
              <w:t>年度服务费小计</w:t>
            </w:r>
            <w:r>
              <w:rPr>
                <w:rFonts w:hint="eastAsia" w:asciiTheme="majorEastAsia" w:hAnsiTheme="majorEastAsia" w:eastAsiaTheme="majorEastAsia" w:cstheme="majorEastAsia"/>
                <w:b/>
                <w:bCs/>
                <w:spacing w:val="-8"/>
                <w:sz w:val="20"/>
                <w:szCs w:val="20"/>
              </w:rPr>
              <w:t>（元）</w:t>
            </w:r>
          </w:p>
        </w:tc>
        <w:tc>
          <w:tcPr>
            <w:tcW w:w="594" w:type="pct"/>
            <w:vAlign w:val="center"/>
          </w:tcPr>
          <w:p w14:paraId="739A2066">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sz w:val="20"/>
                <w:szCs w:val="20"/>
              </w:rPr>
            </w:pPr>
            <w:r>
              <w:rPr>
                <w:rFonts w:hint="eastAsia" w:asciiTheme="majorEastAsia" w:hAnsiTheme="majorEastAsia" w:eastAsiaTheme="majorEastAsia" w:cstheme="majorEastAsia"/>
                <w:b/>
                <w:bCs/>
                <w:spacing w:val="-7"/>
                <w:sz w:val="20"/>
                <w:szCs w:val="20"/>
                <w:lang w:val="en-US" w:eastAsia="zh-CN"/>
              </w:rPr>
              <w:t>服务期限</w:t>
            </w:r>
            <w:r>
              <w:rPr>
                <w:rFonts w:hint="eastAsia" w:asciiTheme="majorEastAsia" w:hAnsiTheme="majorEastAsia" w:eastAsiaTheme="majorEastAsia" w:cstheme="majorEastAsia"/>
                <w:b/>
                <w:bCs/>
                <w:spacing w:val="-7"/>
                <w:sz w:val="20"/>
                <w:szCs w:val="20"/>
              </w:rPr>
              <w:t>（</w:t>
            </w:r>
            <w:r>
              <w:rPr>
                <w:rFonts w:hint="eastAsia" w:asciiTheme="majorEastAsia" w:hAnsiTheme="majorEastAsia" w:eastAsiaTheme="majorEastAsia" w:cstheme="majorEastAsia"/>
                <w:b/>
                <w:bCs/>
                <w:spacing w:val="-7"/>
                <w:sz w:val="20"/>
                <w:szCs w:val="20"/>
                <w:lang w:val="en-US" w:eastAsia="zh-CN"/>
              </w:rPr>
              <w:t>年</w:t>
            </w:r>
            <w:r>
              <w:rPr>
                <w:rFonts w:hint="eastAsia" w:asciiTheme="majorEastAsia" w:hAnsiTheme="majorEastAsia" w:eastAsiaTheme="majorEastAsia" w:cstheme="majorEastAsia"/>
                <w:b/>
                <w:bCs/>
                <w:spacing w:val="-7"/>
                <w:sz w:val="20"/>
                <w:szCs w:val="20"/>
              </w:rPr>
              <w:t>）</w:t>
            </w:r>
          </w:p>
        </w:tc>
        <w:tc>
          <w:tcPr>
            <w:tcW w:w="542" w:type="pct"/>
            <w:vAlign w:val="center"/>
          </w:tcPr>
          <w:p w14:paraId="6E6B1E39">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bCs/>
                <w:spacing w:val="-7"/>
                <w:sz w:val="20"/>
                <w:szCs w:val="20"/>
                <w:lang w:val="en-US" w:eastAsia="zh-CN"/>
              </w:rPr>
            </w:pPr>
            <w:r>
              <w:rPr>
                <w:rFonts w:hint="eastAsia" w:asciiTheme="majorEastAsia" w:hAnsiTheme="majorEastAsia" w:eastAsiaTheme="majorEastAsia" w:cstheme="majorEastAsia"/>
                <w:b/>
                <w:bCs/>
                <w:spacing w:val="-7"/>
                <w:sz w:val="20"/>
                <w:szCs w:val="20"/>
                <w:lang w:val="en-US" w:eastAsia="zh-CN"/>
              </w:rPr>
              <w:t>合计（元）</w:t>
            </w:r>
          </w:p>
        </w:tc>
        <w:tc>
          <w:tcPr>
            <w:tcW w:w="543" w:type="pct"/>
            <w:vAlign w:val="center"/>
          </w:tcPr>
          <w:p w14:paraId="1D44640C">
            <w:pPr>
              <w:snapToGrid w:val="0"/>
              <w:spacing w:before="38" w:line="240" w:lineRule="auto"/>
              <w:ind w:left="0" w:leftChars="0" w:right="0" w:rightChars="0" w:firstLine="0" w:firstLineChars="0"/>
              <w:jc w:val="center"/>
              <w:rPr>
                <w:rFonts w:hint="eastAsia" w:asciiTheme="majorEastAsia" w:hAnsiTheme="majorEastAsia" w:eastAsiaTheme="majorEastAsia" w:cstheme="majorEastAsia"/>
                <w:b/>
                <w:sz w:val="20"/>
                <w:szCs w:val="20"/>
              </w:rPr>
            </w:pPr>
            <w:r>
              <w:rPr>
                <w:rFonts w:hint="eastAsia" w:asciiTheme="majorEastAsia" w:hAnsiTheme="majorEastAsia" w:eastAsiaTheme="majorEastAsia" w:cstheme="majorEastAsia"/>
                <w:b/>
                <w:bCs/>
                <w:spacing w:val="-7"/>
                <w:sz w:val="20"/>
                <w:szCs w:val="20"/>
              </w:rPr>
              <w:t>备注/说明</w:t>
            </w:r>
          </w:p>
        </w:tc>
      </w:tr>
      <w:tr w14:paraId="28426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54" w:type="pct"/>
            <w:vAlign w:val="center"/>
          </w:tcPr>
          <w:p w14:paraId="6C1CD84D">
            <w:pPr>
              <w:snapToGrid w:val="0"/>
              <w:spacing w:before="96" w:line="240" w:lineRule="auto"/>
              <w:ind w:left="0" w:leftChars="0" w:right="0" w:rightChars="0" w:firstLine="0" w:firstLineChars="0"/>
              <w:jc w:val="cente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position w:val="1"/>
                <w:sz w:val="20"/>
                <w:szCs w:val="20"/>
              </w:rPr>
              <w:t>1</w:t>
            </w:r>
          </w:p>
        </w:tc>
        <w:tc>
          <w:tcPr>
            <w:tcW w:w="1420" w:type="pct"/>
            <w:vAlign w:val="center"/>
          </w:tcPr>
          <w:p w14:paraId="236038C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渠道投诉及综合辅助服务事项</w:t>
            </w:r>
          </w:p>
        </w:tc>
        <w:tc>
          <w:tcPr>
            <w:tcW w:w="595" w:type="pct"/>
            <w:vAlign w:val="center"/>
          </w:tcPr>
          <w:p w14:paraId="6CE1825B">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56" w:type="pct"/>
            <w:vAlign w:val="center"/>
          </w:tcPr>
          <w:p w14:paraId="23707442">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4250（件）</w:t>
            </w:r>
          </w:p>
        </w:tc>
        <w:tc>
          <w:tcPr>
            <w:tcW w:w="594" w:type="pct"/>
            <w:vAlign w:val="center"/>
          </w:tcPr>
          <w:p w14:paraId="76EBDE59">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highlight w:val="none"/>
                <w:lang w:val="en-US" w:eastAsia="zh-CN"/>
              </w:rPr>
            </w:pPr>
          </w:p>
        </w:tc>
        <w:tc>
          <w:tcPr>
            <w:tcW w:w="594" w:type="pct"/>
            <w:vAlign w:val="center"/>
          </w:tcPr>
          <w:p w14:paraId="550C9AAC">
            <w:pPr>
              <w:pStyle w:val="8"/>
              <w:snapToGrid w:val="0"/>
              <w:ind w:left="0" w:leftChars="0" w:right="0" w:rightChars="0" w:firstLine="0" w:firstLineChars="0"/>
              <w:jc w:val="cente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2</w:t>
            </w:r>
          </w:p>
        </w:tc>
        <w:tc>
          <w:tcPr>
            <w:tcW w:w="542" w:type="pct"/>
            <w:vAlign w:val="center"/>
          </w:tcPr>
          <w:p w14:paraId="47D671DF">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43" w:type="pct"/>
            <w:vAlign w:val="center"/>
          </w:tcPr>
          <w:p w14:paraId="152407AD">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r>
      <w:tr w14:paraId="11C241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54" w:type="pct"/>
            <w:vAlign w:val="center"/>
          </w:tcPr>
          <w:p w14:paraId="55D1A4B5">
            <w:pPr>
              <w:snapToGrid w:val="0"/>
              <w:spacing w:before="86" w:line="240" w:lineRule="auto"/>
              <w:ind w:left="0" w:leftChars="0" w:right="0" w:rightChars="0" w:firstLine="0" w:firstLineChars="0"/>
              <w:jc w:val="cente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position w:val="1"/>
                <w:sz w:val="20"/>
                <w:szCs w:val="20"/>
              </w:rPr>
              <w:t>2</w:t>
            </w:r>
          </w:p>
        </w:tc>
        <w:tc>
          <w:tcPr>
            <w:tcW w:w="1420" w:type="pct"/>
            <w:vAlign w:val="center"/>
          </w:tcPr>
          <w:p w14:paraId="1AE4C2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信访事项处置辅助服务</w:t>
            </w:r>
          </w:p>
        </w:tc>
        <w:tc>
          <w:tcPr>
            <w:tcW w:w="595" w:type="pct"/>
            <w:vAlign w:val="center"/>
          </w:tcPr>
          <w:p w14:paraId="731FD72D">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56" w:type="pct"/>
            <w:vAlign w:val="center"/>
          </w:tcPr>
          <w:p w14:paraId="05DFB323">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830（件）</w:t>
            </w:r>
          </w:p>
        </w:tc>
        <w:tc>
          <w:tcPr>
            <w:tcW w:w="594" w:type="pct"/>
            <w:vAlign w:val="center"/>
          </w:tcPr>
          <w:p w14:paraId="1138DE40">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highlight w:val="none"/>
                <w:lang w:val="en-US" w:eastAsia="zh-CN"/>
              </w:rPr>
            </w:pPr>
          </w:p>
        </w:tc>
        <w:tc>
          <w:tcPr>
            <w:tcW w:w="594" w:type="pct"/>
            <w:vAlign w:val="center"/>
          </w:tcPr>
          <w:p w14:paraId="7364F0CE">
            <w:pPr>
              <w:pStyle w:val="8"/>
              <w:snapToGrid w:val="0"/>
              <w:ind w:left="0" w:leftChars="0" w:right="0" w:rightChars="0" w:firstLine="0" w:firstLineChars="0"/>
              <w:jc w:val="cente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2</w:t>
            </w:r>
          </w:p>
        </w:tc>
        <w:tc>
          <w:tcPr>
            <w:tcW w:w="542" w:type="pct"/>
            <w:vAlign w:val="center"/>
          </w:tcPr>
          <w:p w14:paraId="423B6A3D">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43" w:type="pct"/>
            <w:vAlign w:val="center"/>
          </w:tcPr>
          <w:p w14:paraId="6CFFE3AD">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r>
      <w:tr w14:paraId="23642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54" w:type="pct"/>
            <w:vAlign w:val="center"/>
          </w:tcPr>
          <w:p w14:paraId="053AC189">
            <w:pPr>
              <w:snapToGrid w:val="0"/>
              <w:spacing w:before="84" w:line="240" w:lineRule="auto"/>
              <w:ind w:left="0" w:leftChars="0" w:right="0" w:rightChars="0" w:firstLine="0" w:firstLineChars="0"/>
              <w:jc w:val="cente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w:t>
            </w:r>
          </w:p>
        </w:tc>
        <w:tc>
          <w:tcPr>
            <w:tcW w:w="1420" w:type="pct"/>
            <w:vAlign w:val="center"/>
          </w:tcPr>
          <w:p w14:paraId="2782571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执法现场类辅助服务</w:t>
            </w:r>
          </w:p>
        </w:tc>
        <w:tc>
          <w:tcPr>
            <w:tcW w:w="595" w:type="pct"/>
            <w:vAlign w:val="center"/>
          </w:tcPr>
          <w:p w14:paraId="71E957A9">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56" w:type="pct"/>
            <w:vAlign w:val="center"/>
          </w:tcPr>
          <w:p w14:paraId="69E42BB5">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1260（次）</w:t>
            </w:r>
          </w:p>
        </w:tc>
        <w:tc>
          <w:tcPr>
            <w:tcW w:w="594" w:type="pct"/>
            <w:vAlign w:val="center"/>
          </w:tcPr>
          <w:p w14:paraId="4218AF05">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highlight w:val="none"/>
                <w:lang w:val="en-US" w:eastAsia="zh-CN"/>
              </w:rPr>
            </w:pPr>
          </w:p>
        </w:tc>
        <w:tc>
          <w:tcPr>
            <w:tcW w:w="594" w:type="pct"/>
            <w:vAlign w:val="center"/>
          </w:tcPr>
          <w:p w14:paraId="095E3143">
            <w:pPr>
              <w:pStyle w:val="8"/>
              <w:snapToGrid w:val="0"/>
              <w:ind w:left="0" w:leftChars="0" w:right="0" w:rightChars="0" w:firstLine="0" w:firstLineChars="0"/>
              <w:jc w:val="cente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2</w:t>
            </w:r>
          </w:p>
        </w:tc>
        <w:tc>
          <w:tcPr>
            <w:tcW w:w="542" w:type="pct"/>
            <w:vAlign w:val="center"/>
          </w:tcPr>
          <w:p w14:paraId="336AA3DF">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43" w:type="pct"/>
            <w:vAlign w:val="center"/>
          </w:tcPr>
          <w:p w14:paraId="34DEB844">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r>
      <w:tr w14:paraId="33E75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54" w:type="pct"/>
            <w:vAlign w:val="center"/>
          </w:tcPr>
          <w:p w14:paraId="7E7648D5">
            <w:pPr>
              <w:snapToGrid w:val="0"/>
              <w:spacing w:before="84" w:line="240" w:lineRule="auto"/>
              <w:ind w:left="0" w:leftChars="0" w:right="0" w:rightChars="0" w:firstLine="0" w:firstLineChars="0"/>
              <w:jc w:val="cente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4</w:t>
            </w:r>
          </w:p>
        </w:tc>
        <w:tc>
          <w:tcPr>
            <w:tcW w:w="1420" w:type="pct"/>
            <w:vAlign w:val="center"/>
          </w:tcPr>
          <w:p w14:paraId="6BD6562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heme="majorEastAsia" w:hAnsiTheme="majorEastAsia" w:eastAsiaTheme="majorEastAsia" w:cstheme="majorEastAsia"/>
                <w:position w:val="1"/>
                <w:sz w:val="20"/>
                <w:szCs w:val="20"/>
              </w:rPr>
            </w:pPr>
            <w:r>
              <w:rPr>
                <w:rFonts w:hint="eastAsia" w:asciiTheme="majorEastAsia" w:hAnsiTheme="majorEastAsia" w:eastAsiaTheme="majorEastAsia" w:cstheme="majorEastAsia"/>
                <w:position w:val="1"/>
                <w:sz w:val="20"/>
                <w:szCs w:val="20"/>
                <w:lang w:val="en-US" w:eastAsia="zh-CN"/>
              </w:rPr>
              <w:t xml:space="preserve">资料整理及政策业务咨询辅助服务 </w:t>
            </w:r>
          </w:p>
        </w:tc>
        <w:tc>
          <w:tcPr>
            <w:tcW w:w="595" w:type="pct"/>
            <w:vAlign w:val="center"/>
          </w:tcPr>
          <w:p w14:paraId="58A6A8DB">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56" w:type="pct"/>
            <w:vAlign w:val="center"/>
          </w:tcPr>
          <w:p w14:paraId="453C8E89">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highlight w:val="none"/>
                <w:lang w:val="en-US" w:eastAsia="zh-CN"/>
              </w:rPr>
              <w:t>13800（件）</w:t>
            </w:r>
          </w:p>
        </w:tc>
        <w:tc>
          <w:tcPr>
            <w:tcW w:w="594" w:type="pct"/>
            <w:vAlign w:val="center"/>
          </w:tcPr>
          <w:p w14:paraId="5A34F1C2">
            <w:pPr>
              <w:keepNext w:val="0"/>
              <w:keepLines w:val="0"/>
              <w:pageBreakBefore w:val="0"/>
              <w:widowControl w:val="0"/>
              <w:kinsoku/>
              <w:wordWrap/>
              <w:overflowPunct/>
              <w:topLinePunct w:val="0"/>
              <w:autoSpaceDE/>
              <w:autoSpaceDN/>
              <w:bidi w:val="0"/>
              <w:adjustRightInd/>
              <w:snapToGrid w:val="0"/>
              <w:spacing w:line="360" w:lineRule="auto"/>
              <w:ind w:left="40" w:leftChars="0" w:right="28" w:rightChars="0" w:firstLine="0" w:firstLineChars="0"/>
              <w:jc w:val="center"/>
              <w:textAlignment w:val="auto"/>
              <w:rPr>
                <w:rFonts w:hint="eastAsia" w:asciiTheme="majorEastAsia" w:hAnsiTheme="majorEastAsia" w:eastAsiaTheme="majorEastAsia" w:cstheme="majorEastAsia"/>
                <w:sz w:val="20"/>
                <w:szCs w:val="20"/>
                <w:highlight w:val="none"/>
                <w:lang w:val="en-US" w:eastAsia="zh-CN"/>
              </w:rPr>
            </w:pPr>
          </w:p>
        </w:tc>
        <w:tc>
          <w:tcPr>
            <w:tcW w:w="594" w:type="pct"/>
            <w:vAlign w:val="center"/>
          </w:tcPr>
          <w:p w14:paraId="7CA4FE0E">
            <w:pPr>
              <w:pStyle w:val="8"/>
              <w:snapToGrid w:val="0"/>
              <w:ind w:left="0" w:leftChars="0" w:right="0" w:rightChars="0" w:firstLine="0" w:firstLineChars="0"/>
              <w:jc w:val="cente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2</w:t>
            </w:r>
          </w:p>
        </w:tc>
        <w:tc>
          <w:tcPr>
            <w:tcW w:w="542" w:type="pct"/>
            <w:vAlign w:val="center"/>
          </w:tcPr>
          <w:p w14:paraId="64DB2C66">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c>
          <w:tcPr>
            <w:tcW w:w="543" w:type="pct"/>
            <w:vAlign w:val="center"/>
          </w:tcPr>
          <w:p w14:paraId="75C4ABF7">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r>
      <w:tr w14:paraId="22779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2726" w:type="pct"/>
            <w:gridSpan w:val="4"/>
            <w:vAlign w:val="center"/>
          </w:tcPr>
          <w:p w14:paraId="0759A09E">
            <w:pPr>
              <w:snapToGrid w:val="0"/>
              <w:spacing w:before="84" w:line="240" w:lineRule="auto"/>
              <w:ind w:left="0" w:leftChars="0" w:right="0" w:rightChars="0" w:firstLine="0" w:firstLineChars="0"/>
              <w:jc w:val="center"/>
              <w:rPr>
                <w:rFonts w:hint="eastAsia" w:asciiTheme="majorEastAsia" w:hAnsiTheme="majorEastAsia" w:eastAsiaTheme="majorEastAsia" w:cstheme="majorEastAsia"/>
                <w:b/>
                <w:bCs/>
                <w:spacing w:val="-8"/>
                <w:sz w:val="20"/>
                <w:szCs w:val="20"/>
              </w:rPr>
            </w:pPr>
            <w:r>
              <w:rPr>
                <w:rFonts w:hint="eastAsia" w:asciiTheme="majorEastAsia" w:hAnsiTheme="majorEastAsia" w:eastAsiaTheme="majorEastAsia" w:cstheme="majorEastAsia"/>
                <w:b/>
                <w:bCs/>
                <w:spacing w:val="-8"/>
                <w:sz w:val="20"/>
                <w:szCs w:val="20"/>
              </w:rPr>
              <w:t>总价（元）</w:t>
            </w:r>
          </w:p>
        </w:tc>
        <w:tc>
          <w:tcPr>
            <w:tcW w:w="2273" w:type="pct"/>
            <w:gridSpan w:val="4"/>
            <w:vAlign w:val="center"/>
          </w:tcPr>
          <w:p w14:paraId="522C336E">
            <w:pPr>
              <w:pStyle w:val="8"/>
              <w:snapToGrid w:val="0"/>
              <w:ind w:left="0" w:leftChars="0" w:right="0" w:rightChars="0" w:firstLine="0" w:firstLineChars="0"/>
              <w:jc w:val="center"/>
              <w:rPr>
                <w:rFonts w:hint="eastAsia" w:asciiTheme="majorEastAsia" w:hAnsiTheme="majorEastAsia" w:eastAsiaTheme="majorEastAsia" w:cstheme="majorEastAsia"/>
                <w:sz w:val="20"/>
                <w:szCs w:val="20"/>
              </w:rPr>
            </w:pPr>
          </w:p>
        </w:tc>
      </w:tr>
    </w:tbl>
    <w:p w14:paraId="5D736501">
      <w:pPr>
        <w:spacing w:line="264" w:lineRule="auto"/>
        <w:rPr>
          <w:rFonts w:hint="eastAsia" w:asciiTheme="majorEastAsia" w:hAnsiTheme="majorEastAsia" w:eastAsiaTheme="majorEastAsia" w:cstheme="majorEastAsia"/>
          <w:sz w:val="20"/>
          <w:szCs w:val="20"/>
        </w:rPr>
      </w:pPr>
    </w:p>
    <w:p w14:paraId="2F73222C">
      <w:pPr>
        <w:pStyle w:val="4"/>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left="135"/>
        <w:textAlignment w:val="baseline"/>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2"/>
          <w:sz w:val="20"/>
          <w:szCs w:val="20"/>
        </w:rPr>
        <w:t>注：1.本表应按包分别填写。</w:t>
      </w:r>
    </w:p>
    <w:p w14:paraId="6AE942D2">
      <w:pPr>
        <w:pStyle w:val="4"/>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left="604"/>
        <w:textAlignment w:val="baseline"/>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
          <w:sz w:val="20"/>
          <w:szCs w:val="20"/>
        </w:rPr>
        <w:t>2.如果不提供分项报价将视为没有实质性响应招标文件。</w:t>
      </w:r>
    </w:p>
    <w:p w14:paraId="05B04DBC">
      <w:pPr>
        <w:pStyle w:val="4"/>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left="606"/>
        <w:textAlignment w:val="baseline"/>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2"/>
          <w:sz w:val="20"/>
          <w:szCs w:val="20"/>
        </w:rPr>
        <w:t>3.上述各项的详细规格（如有</w:t>
      </w:r>
      <w:r>
        <w:rPr>
          <w:rFonts w:hint="eastAsia" w:asciiTheme="majorEastAsia" w:hAnsiTheme="majorEastAsia" w:eastAsiaTheme="majorEastAsia" w:cstheme="majorEastAsia"/>
          <w:spacing w:val="12"/>
          <w:sz w:val="20"/>
          <w:szCs w:val="20"/>
        </w:rPr>
        <w:t>），</w:t>
      </w:r>
      <w:r>
        <w:rPr>
          <w:rFonts w:hint="eastAsia" w:asciiTheme="majorEastAsia" w:hAnsiTheme="majorEastAsia" w:eastAsiaTheme="majorEastAsia" w:cstheme="majorEastAsia"/>
          <w:spacing w:val="-2"/>
          <w:sz w:val="20"/>
          <w:szCs w:val="20"/>
        </w:rPr>
        <w:t>可另页描述。</w:t>
      </w:r>
    </w:p>
    <w:p w14:paraId="57F3A651">
      <w:pPr>
        <w:pStyle w:val="4"/>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left="606"/>
        <w:textAlignment w:val="baseline"/>
        <w:rPr>
          <w:rFonts w:hint="eastAsia" w:asciiTheme="majorEastAsia" w:hAnsiTheme="majorEastAsia" w:eastAsiaTheme="majorEastAsia" w:cstheme="majorEastAsia"/>
          <w:spacing w:val="-2"/>
          <w:sz w:val="20"/>
          <w:szCs w:val="20"/>
        </w:rPr>
      </w:pPr>
      <w:r>
        <w:rPr>
          <w:rFonts w:hint="eastAsia" w:asciiTheme="majorEastAsia" w:hAnsiTheme="majorEastAsia" w:eastAsiaTheme="majorEastAsia" w:cstheme="majorEastAsia"/>
          <w:spacing w:val="-2"/>
          <w:sz w:val="20"/>
          <w:szCs w:val="20"/>
          <w:lang w:val="en-US" w:eastAsia="zh-CN"/>
        </w:rPr>
        <w:t>4.</w:t>
      </w:r>
      <w:r>
        <w:rPr>
          <w:rFonts w:hint="eastAsia" w:asciiTheme="majorEastAsia" w:hAnsiTheme="majorEastAsia" w:eastAsiaTheme="majorEastAsia" w:cstheme="majorEastAsia"/>
          <w:spacing w:val="-2"/>
          <w:sz w:val="20"/>
          <w:szCs w:val="20"/>
        </w:rPr>
        <w:t>本项目采取一次采购</w:t>
      </w:r>
      <w:r>
        <w:rPr>
          <w:rFonts w:hint="eastAsia" w:asciiTheme="majorEastAsia" w:hAnsiTheme="majorEastAsia" w:eastAsiaTheme="majorEastAsia" w:cstheme="majorEastAsia"/>
          <w:spacing w:val="-2"/>
          <w:sz w:val="20"/>
          <w:szCs w:val="20"/>
          <w:lang w:val="en-US" w:eastAsia="zh-CN"/>
        </w:rPr>
        <w:t>贰</w:t>
      </w:r>
      <w:r>
        <w:rPr>
          <w:rFonts w:hint="eastAsia" w:asciiTheme="majorEastAsia" w:hAnsiTheme="majorEastAsia" w:eastAsiaTheme="majorEastAsia" w:cstheme="majorEastAsia"/>
          <w:spacing w:val="-2"/>
          <w:sz w:val="20"/>
          <w:szCs w:val="20"/>
        </w:rPr>
        <w:t>年沿用、实行一年</w:t>
      </w:r>
      <w:bookmarkStart w:id="0" w:name="_GoBack"/>
      <w:bookmarkEnd w:id="0"/>
      <w:r>
        <w:rPr>
          <w:rFonts w:hint="eastAsia" w:asciiTheme="majorEastAsia" w:hAnsiTheme="majorEastAsia" w:eastAsiaTheme="majorEastAsia" w:cstheme="majorEastAsia"/>
          <w:spacing w:val="-2"/>
          <w:sz w:val="20"/>
          <w:szCs w:val="20"/>
        </w:rPr>
        <w:t>一考核一签合同(每年合同期满后，采购人根据相关政策以及成交供应商服务质量决定是否与其直接续签下一年合同，但成交单价不予调整)</w:t>
      </w:r>
    </w:p>
    <w:p w14:paraId="4D0EF839">
      <w:pPr>
        <w:pStyle w:val="4"/>
        <w:keepNext w:val="0"/>
        <w:keepLines w:val="0"/>
        <w:pageBreakBefore w:val="0"/>
        <w:widowControl/>
        <w:kinsoku w:val="0"/>
        <w:wordWrap/>
        <w:overflowPunct/>
        <w:topLinePunct w:val="0"/>
        <w:autoSpaceDE w:val="0"/>
        <w:autoSpaceDN w:val="0"/>
        <w:bidi w:val="0"/>
        <w:adjustRightInd w:val="0"/>
        <w:snapToGrid w:val="0"/>
        <w:spacing w:before="0" w:beforeAutospacing="0" w:after="0" w:afterAutospacing="0" w:line="360" w:lineRule="auto"/>
        <w:ind w:left="606"/>
        <w:textAlignment w:val="baseline"/>
        <w:rPr>
          <w:rFonts w:hint="eastAsia" w:asciiTheme="majorEastAsia" w:hAnsiTheme="majorEastAsia" w:eastAsiaTheme="majorEastAsia" w:cstheme="majorEastAsia"/>
          <w:spacing w:val="-2"/>
          <w:sz w:val="20"/>
          <w:szCs w:val="20"/>
        </w:rPr>
      </w:pPr>
      <w:r>
        <w:rPr>
          <w:rFonts w:hint="eastAsia" w:asciiTheme="majorEastAsia" w:hAnsiTheme="majorEastAsia" w:eastAsiaTheme="majorEastAsia" w:cstheme="majorEastAsia"/>
          <w:spacing w:val="-2"/>
          <w:sz w:val="20"/>
          <w:szCs w:val="20"/>
          <w:lang w:val="en-US" w:eastAsia="zh-CN"/>
        </w:rPr>
        <w:t>5.</w:t>
      </w:r>
      <w:r>
        <w:rPr>
          <w:rFonts w:hint="eastAsia" w:asciiTheme="majorEastAsia" w:hAnsiTheme="majorEastAsia" w:eastAsiaTheme="majorEastAsia" w:cstheme="majorEastAsia"/>
          <w:spacing w:val="-2"/>
          <w:sz w:val="20"/>
          <w:szCs w:val="20"/>
        </w:rPr>
        <w:t>如一年合同期满但采购人未获得预算批复或需求取消，则经采购人提前书面通知供应商后，合同到期终止，不再顺延。</w:t>
      </w:r>
    </w:p>
    <w:p w14:paraId="74D35323">
      <w:pPr>
        <w:pStyle w:val="4"/>
        <w:spacing w:before="78" w:line="221" w:lineRule="auto"/>
        <w:ind w:left="127"/>
        <w:jc w:val="righ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2"/>
          <w:sz w:val="20"/>
          <w:szCs w:val="20"/>
        </w:rPr>
        <w:t>投标人名称（加盖公章</w:t>
      </w:r>
      <w:r>
        <w:rPr>
          <w:rFonts w:hint="eastAsia" w:asciiTheme="majorEastAsia" w:hAnsiTheme="majorEastAsia" w:eastAsiaTheme="majorEastAsia" w:cstheme="majorEastAsia"/>
          <w:spacing w:val="1"/>
          <w:sz w:val="20"/>
          <w:szCs w:val="20"/>
        </w:rPr>
        <w:t>）：</w:t>
      </w:r>
      <w:r>
        <w:rPr>
          <w:rFonts w:hint="eastAsia" w:asciiTheme="majorEastAsia" w:hAnsiTheme="majorEastAsia" w:eastAsiaTheme="majorEastAsia" w:cstheme="majorEastAsia"/>
          <w:sz w:val="20"/>
          <w:szCs w:val="20"/>
          <w:u w:val="single" w:color="auto"/>
        </w:rPr>
        <w:t xml:space="preserve">             </w:t>
      </w:r>
    </w:p>
    <w:p w14:paraId="583E8075">
      <w:pPr>
        <w:pStyle w:val="4"/>
        <w:spacing w:before="206" w:line="222" w:lineRule="auto"/>
        <w:ind w:left="179"/>
        <w:jc w:val="righ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20"/>
          <w:sz w:val="20"/>
          <w:szCs w:val="20"/>
        </w:rPr>
        <w:t>日期：</w:t>
      </w:r>
      <w:r>
        <w:rPr>
          <w:rFonts w:hint="eastAsia" w:asciiTheme="majorEastAsia" w:hAnsiTheme="majorEastAsia" w:eastAsiaTheme="majorEastAsia" w:cstheme="majorEastAsia"/>
          <w:sz w:val="20"/>
          <w:szCs w:val="20"/>
          <w:u w:val="single" w:color="auto"/>
        </w:rPr>
        <w:t xml:space="preserve">     </w:t>
      </w:r>
      <w:r>
        <w:rPr>
          <w:rFonts w:hint="eastAsia" w:asciiTheme="majorEastAsia" w:hAnsiTheme="majorEastAsia" w:eastAsiaTheme="majorEastAsia" w:cstheme="majorEastAsia"/>
          <w:spacing w:val="-95"/>
          <w:sz w:val="20"/>
          <w:szCs w:val="20"/>
        </w:rPr>
        <w:t xml:space="preserve"> </w:t>
      </w:r>
      <w:r>
        <w:rPr>
          <w:rFonts w:hint="eastAsia" w:asciiTheme="majorEastAsia" w:hAnsiTheme="majorEastAsia" w:eastAsiaTheme="majorEastAsia" w:cstheme="majorEastAsia"/>
          <w:spacing w:val="-20"/>
          <w:sz w:val="20"/>
          <w:szCs w:val="20"/>
        </w:rPr>
        <w:t>年</w:t>
      </w:r>
      <w:r>
        <w:rPr>
          <w:rFonts w:hint="eastAsia" w:asciiTheme="majorEastAsia" w:hAnsiTheme="majorEastAsia" w:eastAsiaTheme="majorEastAsia" w:cstheme="majorEastAsia"/>
          <w:sz w:val="20"/>
          <w:szCs w:val="20"/>
          <w:u w:val="single" w:color="auto"/>
        </w:rPr>
        <w:t xml:space="preserve">      </w:t>
      </w:r>
      <w:r>
        <w:rPr>
          <w:rFonts w:hint="eastAsia" w:asciiTheme="majorEastAsia" w:hAnsiTheme="majorEastAsia" w:eastAsiaTheme="majorEastAsia" w:cstheme="majorEastAsia"/>
          <w:spacing w:val="-93"/>
          <w:sz w:val="20"/>
          <w:szCs w:val="20"/>
        </w:rPr>
        <w:t xml:space="preserve"> </w:t>
      </w:r>
      <w:r>
        <w:rPr>
          <w:rFonts w:hint="eastAsia" w:asciiTheme="majorEastAsia" w:hAnsiTheme="majorEastAsia" w:eastAsiaTheme="majorEastAsia" w:cstheme="majorEastAsia"/>
          <w:spacing w:val="-20"/>
          <w:sz w:val="20"/>
          <w:szCs w:val="20"/>
        </w:rPr>
        <w:t>月</w:t>
      </w:r>
      <w:r>
        <w:rPr>
          <w:rFonts w:hint="eastAsia" w:asciiTheme="majorEastAsia" w:hAnsiTheme="majorEastAsia" w:eastAsiaTheme="majorEastAsia" w:cstheme="majorEastAsia"/>
          <w:sz w:val="20"/>
          <w:szCs w:val="20"/>
          <w:u w:val="single" w:color="auto"/>
        </w:rPr>
        <w:t xml:space="preserve">      </w:t>
      </w:r>
      <w:r>
        <w:rPr>
          <w:rFonts w:hint="eastAsia" w:asciiTheme="majorEastAsia" w:hAnsiTheme="majorEastAsia" w:eastAsiaTheme="majorEastAsia" w:cstheme="majorEastAsia"/>
          <w:spacing w:val="-53"/>
          <w:sz w:val="20"/>
          <w:szCs w:val="20"/>
        </w:rPr>
        <w:t xml:space="preserve"> </w:t>
      </w:r>
      <w:r>
        <w:rPr>
          <w:rFonts w:hint="eastAsia" w:asciiTheme="majorEastAsia" w:hAnsiTheme="majorEastAsia" w:eastAsiaTheme="majorEastAsia" w:cstheme="majorEastAsia"/>
          <w:spacing w:val="-20"/>
          <w:sz w:val="20"/>
          <w:szCs w:val="20"/>
        </w:rPr>
        <w:t>日</w:t>
      </w:r>
    </w:p>
    <w:p w14:paraId="0689093F">
      <w:pPr>
        <w:rPr>
          <w:rFonts w:hint="eastAsia" w:asciiTheme="majorEastAsia" w:hAnsiTheme="majorEastAsia" w:eastAsiaTheme="majorEastAsia" w:cstheme="majorEastAsia"/>
        </w:rPr>
      </w:pPr>
    </w:p>
    <w:sectPr>
      <w:pgSz w:w="16838" w:h="11906" w:orient="landscape"/>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757B1"/>
    <w:rsid w:val="479F0920"/>
    <w:rsid w:val="644E2648"/>
    <w:rsid w:val="73CC7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366</Words>
  <Characters>383</Characters>
  <Lines>0</Lines>
  <Paragraphs>0</Paragraphs>
  <TotalTime>1</TotalTime>
  <ScaleCrop>false</ScaleCrop>
  <LinksUpToDate>false</LinksUpToDate>
  <CharactersWithSpaces>442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2025-08-18T11:37:00Z</dcterms:created>
  <dc:creator>admin</dc:creator>
  <cp:lastModifiedBy>THX-www</cp:lastModifiedBy>
  <dcterms:modified xsi:type="dcterms:W3CDTF">2026-06-30T15:14:16Z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eyJoZGlkIjoiNzRjYTdhZDc4NGRmOWVmNzNiOWUxZTc5NWYzNjU0MzkiLCJ1c2VySWQiOiIxMjk3MDkyODYyIn0=</vt:lpwstr>
  </property>
  <property fmtid="{D5CDD505-2E9C-101B-9397-08002B2CF9AE}" pid="4" name="ICV">
    <vt:lpwstr>BD5E0EA0A5164367860505B9FD34A344_12</vt:lpwstr>
  </property>
</Properties>
</file>