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D98A7">
      <w:pPr>
        <w:pStyle w:val="2"/>
        <w:rPr>
          <w:rFonts w:hint="eastAsia" w:eastAsia="宋体"/>
          <w:lang w:eastAsia="zh-CN"/>
        </w:rPr>
      </w:pPr>
      <w:bookmarkStart w:id="0" w:name="_Toc110001519"/>
      <w:r>
        <w:rPr>
          <w:rFonts w:hint="eastAsia"/>
          <w:lang w:val="en-US" w:eastAsia="zh-CN"/>
        </w:rPr>
        <w:t>服务</w:t>
      </w:r>
      <w:r>
        <w:rPr>
          <w:rFonts w:hint="eastAsia"/>
        </w:rPr>
        <w:t>方案</w:t>
      </w:r>
      <w:bookmarkEnd w:id="0"/>
    </w:p>
    <w:p w14:paraId="08361058">
      <w:pPr>
        <w:ind w:firstLine="480"/>
      </w:pPr>
    </w:p>
    <w:p w14:paraId="1D1DB2FF">
      <w:pPr>
        <w:ind w:firstLine="480"/>
      </w:pPr>
      <w:r>
        <w:rPr>
          <w:rFonts w:hint="eastAsia"/>
        </w:rPr>
        <w:t>根据评分内容自行组织编制。</w:t>
      </w:r>
    </w:p>
    <w:p w14:paraId="1768AEDD">
      <w:pPr>
        <w:ind w:firstLine="480"/>
      </w:pPr>
      <w:r>
        <w:rPr>
          <w:rFonts w:hint="eastAsia"/>
        </w:rPr>
        <w:t>注：响应招标文件评标办法相应要求，无固定格式，供应商自拟。</w:t>
      </w:r>
    </w:p>
    <w:p w14:paraId="5CE69EFC">
      <w:pPr>
        <w:ind w:firstLine="480"/>
      </w:pPr>
      <w:r>
        <w:rPr>
          <w:rFonts w:hint="eastAsia"/>
        </w:rPr>
        <w:t>包括不限于：</w:t>
      </w:r>
    </w:p>
    <w:p w14:paraId="35D61F4D">
      <w:pPr>
        <w:ind w:firstLine="480"/>
        <w:rPr>
          <w:rFonts w:hint="eastAsia"/>
          <w:color w:val="auto"/>
          <w:szCs w:val="24"/>
          <w:shd w:val="clear" w:color="auto" w:fill="FFFFFF"/>
        </w:rPr>
      </w:pPr>
      <w:r>
        <w:rPr>
          <w:rFonts w:hint="eastAsia"/>
          <w:color w:val="auto"/>
          <w:szCs w:val="24"/>
          <w:shd w:val="clear" w:color="auto" w:fill="FFFFFF"/>
        </w:rPr>
        <w:t>1、</w:t>
      </w:r>
      <w:r>
        <w:rPr>
          <w:rFonts w:hint="eastAsia"/>
          <w:color w:val="auto"/>
          <w:szCs w:val="24"/>
          <w:shd w:val="clear" w:color="auto" w:fill="FFFFFF"/>
          <w:lang w:val="en-US" w:eastAsia="zh-CN"/>
        </w:rPr>
        <w:t xml:space="preserve">主要项目团队配备 </w:t>
      </w:r>
    </w:p>
    <w:p w14:paraId="52B2C1CA">
      <w:pPr>
        <w:ind w:firstLine="480"/>
        <w:rPr>
          <w:rFonts w:hint="eastAsia"/>
          <w:color w:val="auto"/>
          <w:szCs w:val="24"/>
          <w:shd w:val="clear" w:color="auto" w:fill="FFFFFF"/>
        </w:rPr>
      </w:pPr>
      <w:r>
        <w:rPr>
          <w:rFonts w:hint="eastAsia"/>
          <w:color w:val="auto"/>
          <w:szCs w:val="24"/>
          <w:shd w:val="clear" w:color="auto" w:fill="FFFFFF"/>
        </w:rPr>
        <w:t>2、</w:t>
      </w:r>
      <w:r>
        <w:rPr>
          <w:rFonts w:hint="eastAsia"/>
          <w:color w:val="auto"/>
          <w:szCs w:val="24"/>
          <w:shd w:val="clear" w:color="auto" w:fill="FFFFFF"/>
          <w:lang w:val="en-US" w:eastAsia="zh-CN"/>
        </w:rPr>
        <w:t xml:space="preserve">对项目的总体理解及认识 </w:t>
      </w:r>
    </w:p>
    <w:p w14:paraId="4610255C">
      <w:pPr>
        <w:ind w:firstLine="480"/>
        <w:rPr>
          <w:rFonts w:hint="eastAsia"/>
          <w:color w:val="auto"/>
          <w:szCs w:val="24"/>
          <w:shd w:val="clear" w:color="auto" w:fill="FFFFFF"/>
        </w:rPr>
      </w:pPr>
      <w:r>
        <w:rPr>
          <w:rFonts w:hint="eastAsia"/>
          <w:color w:val="auto"/>
          <w:szCs w:val="24"/>
          <w:shd w:val="clear" w:color="auto" w:fill="FFFFFF"/>
        </w:rPr>
        <w:t>3、</w:t>
      </w:r>
      <w:r>
        <w:rPr>
          <w:rFonts w:hint="eastAsia"/>
          <w:color w:val="auto"/>
          <w:szCs w:val="24"/>
          <w:shd w:val="clear" w:color="auto" w:fill="FFFFFF"/>
          <w:lang w:val="en-US" w:eastAsia="zh-CN"/>
        </w:rPr>
        <w:t xml:space="preserve">渠道投诉及综合辅助服务工作方案 </w:t>
      </w:r>
    </w:p>
    <w:p w14:paraId="35C0FDEA">
      <w:pPr>
        <w:ind w:firstLine="480"/>
        <w:rPr>
          <w:rFonts w:hint="eastAsia"/>
          <w:color w:val="auto"/>
          <w:szCs w:val="24"/>
          <w:shd w:val="clear" w:color="auto" w:fill="FFFFFF"/>
        </w:rPr>
      </w:pPr>
      <w:bookmarkStart w:id="1" w:name="_GoBack"/>
      <w:bookmarkEnd w:id="1"/>
      <w:r>
        <w:rPr>
          <w:rFonts w:hint="eastAsia"/>
          <w:color w:val="auto"/>
          <w:szCs w:val="24"/>
          <w:shd w:val="clear" w:color="auto" w:fill="FFFFFF"/>
        </w:rPr>
        <w:t>4、</w:t>
      </w:r>
      <w:r>
        <w:rPr>
          <w:rFonts w:hint="eastAsia"/>
          <w:color w:val="auto"/>
          <w:szCs w:val="24"/>
          <w:shd w:val="clear" w:color="auto" w:fill="FFFFFF"/>
          <w:lang w:val="en-US" w:eastAsia="zh-CN"/>
        </w:rPr>
        <w:t xml:space="preserve">信访事项处置辅助服务工作方案 </w:t>
      </w:r>
    </w:p>
    <w:p w14:paraId="145469FA">
      <w:pPr>
        <w:ind w:firstLine="480"/>
        <w:rPr>
          <w:rFonts w:hint="eastAsia"/>
          <w:color w:val="auto"/>
          <w:szCs w:val="24"/>
          <w:shd w:val="clear" w:color="auto" w:fill="FFFFFF"/>
        </w:rPr>
      </w:pPr>
      <w:r>
        <w:rPr>
          <w:rFonts w:hint="eastAsia"/>
          <w:color w:val="auto"/>
          <w:szCs w:val="24"/>
          <w:shd w:val="clear" w:color="auto" w:fill="FFFFFF"/>
        </w:rPr>
        <w:t>5、</w:t>
      </w:r>
      <w:r>
        <w:rPr>
          <w:rFonts w:hint="eastAsia"/>
          <w:color w:val="auto"/>
          <w:szCs w:val="24"/>
          <w:shd w:val="clear" w:color="auto" w:fill="FFFFFF"/>
          <w:lang w:val="en-US" w:eastAsia="zh-CN"/>
        </w:rPr>
        <w:t xml:space="preserve">执法现场类辅助服务工作方案 </w:t>
      </w:r>
    </w:p>
    <w:p w14:paraId="1211F412">
      <w:pPr>
        <w:ind w:firstLine="480"/>
        <w:rPr>
          <w:rFonts w:hint="eastAsia"/>
          <w:color w:val="auto"/>
          <w:szCs w:val="24"/>
          <w:shd w:val="clear" w:color="auto" w:fill="FFFFFF"/>
        </w:rPr>
      </w:pPr>
      <w:r>
        <w:rPr>
          <w:rFonts w:hint="eastAsia"/>
          <w:color w:val="auto"/>
          <w:szCs w:val="24"/>
          <w:shd w:val="clear" w:color="auto" w:fill="FFFFFF"/>
        </w:rPr>
        <w:t>6、</w:t>
      </w:r>
      <w:r>
        <w:rPr>
          <w:rFonts w:hint="eastAsia"/>
          <w:color w:val="auto"/>
          <w:szCs w:val="24"/>
          <w:shd w:val="clear" w:color="auto" w:fill="FFFFFF"/>
          <w:lang w:val="en-US" w:eastAsia="zh-CN"/>
        </w:rPr>
        <w:t xml:space="preserve">资料整理及政策业务咨询辅助服务工作方案 </w:t>
      </w:r>
    </w:p>
    <w:p w14:paraId="74DAD471">
      <w:pPr>
        <w:ind w:firstLine="480"/>
        <w:rPr>
          <w:rFonts w:hint="eastAsia"/>
          <w:color w:val="auto"/>
          <w:szCs w:val="24"/>
          <w:shd w:val="clear" w:color="auto" w:fill="FFFFFF"/>
          <w:lang w:val="en-US" w:eastAsia="zh-CN"/>
        </w:rPr>
      </w:pPr>
      <w:r>
        <w:rPr>
          <w:rFonts w:hint="eastAsia"/>
          <w:color w:val="auto"/>
          <w:szCs w:val="24"/>
          <w:shd w:val="clear" w:color="auto" w:fill="FFFFFF"/>
          <w:lang w:val="en-US" w:eastAsia="zh-CN"/>
        </w:rPr>
        <w:t xml:space="preserve">7、保障服务质量管理制度 </w:t>
      </w:r>
    </w:p>
    <w:p w14:paraId="33195E9E">
      <w:pPr>
        <w:ind w:firstLine="480"/>
        <w:rPr>
          <w:rFonts w:hint="eastAsia"/>
          <w:color w:val="auto"/>
          <w:szCs w:val="24"/>
          <w:shd w:val="clear" w:color="auto" w:fill="FFFFFF"/>
          <w:lang w:val="en-US" w:eastAsia="zh-CN"/>
        </w:rPr>
      </w:pPr>
      <w:r>
        <w:rPr>
          <w:rFonts w:hint="eastAsia"/>
          <w:color w:val="auto"/>
          <w:szCs w:val="24"/>
          <w:shd w:val="clear" w:color="auto" w:fill="FFFFFF"/>
          <w:lang w:val="en-US" w:eastAsia="zh-CN"/>
        </w:rPr>
        <w:t xml:space="preserve">8、培训服务组织方案 </w:t>
      </w:r>
    </w:p>
    <w:p w14:paraId="4F9A839C">
      <w:pPr>
        <w:ind w:firstLine="480"/>
        <w:rPr>
          <w:rFonts w:hint="eastAsia"/>
          <w:color w:val="auto"/>
          <w:szCs w:val="24"/>
          <w:shd w:val="clear" w:color="auto" w:fill="FFFFFF"/>
          <w:lang w:val="en-US" w:eastAsia="zh-CN"/>
        </w:rPr>
      </w:pPr>
      <w:r>
        <w:rPr>
          <w:rFonts w:hint="eastAsia"/>
          <w:color w:val="auto"/>
          <w:szCs w:val="24"/>
          <w:shd w:val="clear" w:color="auto" w:fill="FFFFFF"/>
          <w:lang w:val="en-US" w:eastAsia="zh-CN"/>
        </w:rPr>
        <w:t xml:space="preserve">9、组织协调措施 </w:t>
      </w:r>
    </w:p>
    <w:p w14:paraId="495FDB75">
      <w:pPr>
        <w:ind w:firstLine="480"/>
        <w:rPr>
          <w:rFonts w:hint="eastAsia"/>
          <w:color w:val="auto"/>
          <w:szCs w:val="24"/>
          <w:shd w:val="clear" w:color="auto" w:fill="FFFFFF"/>
          <w:lang w:val="en-US" w:eastAsia="zh-CN"/>
        </w:rPr>
      </w:pPr>
      <w:r>
        <w:rPr>
          <w:rFonts w:hint="eastAsia"/>
          <w:color w:val="auto"/>
          <w:szCs w:val="24"/>
          <w:shd w:val="clear" w:color="auto" w:fill="FFFFFF"/>
          <w:lang w:val="en-US" w:eastAsia="zh-CN"/>
        </w:rPr>
        <w:t xml:space="preserve">10、保密措施 </w:t>
      </w:r>
    </w:p>
    <w:p w14:paraId="3F661A86">
      <w:pPr>
        <w:ind w:firstLine="480"/>
        <w:rPr>
          <w:rFonts w:hint="default" w:eastAsia="宋体"/>
          <w:color w:val="auto"/>
          <w:szCs w:val="24"/>
          <w:shd w:val="clear" w:color="auto" w:fill="FFFFFF"/>
          <w:lang w:val="en-US" w:eastAsia="zh-CN"/>
        </w:rPr>
      </w:pPr>
    </w:p>
    <w:p w14:paraId="5B465D30">
      <w:pPr>
        <w:ind w:firstLine="480"/>
        <w:rPr>
          <w:rFonts w:hint="default"/>
          <w:color w:val="auto"/>
          <w:szCs w:val="24"/>
          <w:shd w:val="clear" w:color="auto" w:fill="FFFFFF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8E16A0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05D737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8FAB6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F1CB02">
    <w:pPr>
      <w:ind w:left="480"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0DD849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AA535C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87E"/>
    <w:rsid w:val="00184BB6"/>
    <w:rsid w:val="00292A92"/>
    <w:rsid w:val="005D0C2B"/>
    <w:rsid w:val="00640140"/>
    <w:rsid w:val="00675ACC"/>
    <w:rsid w:val="006C0E42"/>
    <w:rsid w:val="006D187E"/>
    <w:rsid w:val="00751190"/>
    <w:rsid w:val="0075255B"/>
    <w:rsid w:val="007679FD"/>
    <w:rsid w:val="00856432"/>
    <w:rsid w:val="00B068DE"/>
    <w:rsid w:val="00DC26AF"/>
    <w:rsid w:val="00EA3F12"/>
    <w:rsid w:val="122979CB"/>
    <w:rsid w:val="39B424D3"/>
    <w:rsid w:val="3ECF42D9"/>
    <w:rsid w:val="3FC51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宋体" w:hAnsi="宋体" w:eastAsia="宋体" w:cs="宋体"/>
      <w:color w:val="000000"/>
      <w:kern w:val="2"/>
      <w:sz w:val="24"/>
      <w:szCs w:val="21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99"/>
    <w:pPr>
      <w:keepNext/>
      <w:keepLines/>
      <w:spacing w:line="240" w:lineRule="auto"/>
      <w:ind w:firstLine="0" w:firstLineChars="0"/>
      <w:jc w:val="center"/>
      <w:outlineLvl w:val="1"/>
    </w:pPr>
    <w:rPr>
      <w:rFonts w:ascii="Arial" w:hAnsi="Arial"/>
      <w:b/>
      <w:sz w:val="28"/>
      <w:szCs w:val="20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rFonts w:asciiTheme="minorHAnsi" w:hAnsiTheme="minorHAnsi" w:eastAsiaTheme="minorEastAsia" w:cstheme="minorBidi"/>
      <w:color w:val="auto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asciiTheme="minorHAnsi" w:hAnsiTheme="minorHAnsi" w:eastAsiaTheme="minorEastAsia" w:cstheme="minorBidi"/>
      <w:color w:val="auto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2 字符"/>
    <w:basedOn w:val="6"/>
    <w:link w:val="2"/>
    <w:qFormat/>
    <w:uiPriority w:val="99"/>
    <w:rPr>
      <w:rFonts w:ascii="Arial" w:hAnsi="Arial" w:eastAsia="宋体" w:cs="宋体"/>
      <w:b/>
      <w:color w:val="00000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103</Words>
  <Characters>103</Characters>
  <Lines>1</Lines>
  <Paragraphs>1</Paragraphs>
  <TotalTime>11</TotalTime>
  <ScaleCrop>false</ScaleCrop>
  <LinksUpToDate>false</LinksUpToDate>
  <CharactersWithSpaces>103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2023-10-14T05:11:00Z</dcterms:created>
  <dc:creator>yao bohuai</dc:creator>
  <cp:lastModifiedBy>THX-www</cp:lastModifiedBy>
  <dcterms:modified xsi:type="dcterms:W3CDTF">2026-06-30T11:44:32Z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eyJoZGlkIjoiNDU5NzRjODJlMDRhMGZjNDI5MTA3NGY2YTliZWJmMDIiLCJ1c2VySWQiOiIxMjk3MDkyODYyIn0=</vt:lpwstr>
  </property>
  <property fmtid="{D5CDD505-2E9C-101B-9397-08002B2CF9AE}" pid="3" name="KSOProductBuildVer">
    <vt:lpwstr>2052-12.1.0.26895</vt:lpwstr>
  </property>
  <property fmtid="{D5CDD505-2E9C-101B-9397-08002B2CF9AE}" pid="4" name="ICV">
    <vt:lpwstr>518BE0CB837142F3954B563EEC59B151_12</vt:lpwstr>
  </property>
</Properties>
</file>