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版本号：政采-大荔县-2026-0007420260511001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文化馆数字化提升项目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政采-大荔县-2026-00074</w:t>
      </w:r>
      <w:r>
        <w:br/>
      </w:r>
      <w:r>
        <w:br/>
      </w:r>
      <w:r>
        <w:br/>
      </w:r>
    </w:p>
    <w:p>
      <w:pPr>
        <w:pStyle w:val="null3"/>
        <w:jc w:val="center"/>
        <w:outlineLvl w:val="2"/>
      </w:pPr>
      <w:r>
        <w:rPr>
          <w:rFonts w:ascii="仿宋_GB2312" w:hAnsi="仿宋_GB2312" w:cs="仿宋_GB2312" w:eastAsia="仿宋_GB2312"/>
          <w:sz w:val="28"/>
          <w:b/>
        </w:rPr>
        <w:t>大荔县文化馆</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大荔县文化馆</w:t>
      </w:r>
      <w:r>
        <w:rPr>
          <w:rFonts w:ascii="仿宋_GB2312" w:hAnsi="仿宋_GB2312" w:cs="仿宋_GB2312" w:eastAsia="仿宋_GB2312"/>
        </w:rPr>
        <w:t>委托，拟对</w:t>
      </w:r>
      <w:r>
        <w:rPr>
          <w:rFonts w:ascii="仿宋_GB2312" w:hAnsi="仿宋_GB2312" w:cs="仿宋_GB2312" w:eastAsia="仿宋_GB2312"/>
        </w:rPr>
        <w:t>文化馆数字化提升项目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政采-大荔县-2026-00074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文化馆数字化提升项目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AI数字技术与大数据为支撑，整合县域特色文化与非遗资源，实现文化资源数字化呈现、智慧化交互、沉浸式体验，打破时空限制，推动传统文化向可互动、可体验的数字化形态升级，激活文化生命力，构建可持续数字文化生态，实现文化传承、传播与创新融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1、法定代表人身份证明/被授权人委托书：法定代表人参与磋商时需提供法定代表人身份证明书；被授权人参与磋商时需提供法定代表人授权委托书；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2、信用信息：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无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大荔县文化馆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大荔县东大街69号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0913-3221255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大荔县文化馆</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大荔县文化馆</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大荔县文化馆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联系电话：199916409691</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以AI数字技术与大数据为支撑，整合县域特色文化与非遗资源，实现文化资源数字化呈现、智慧化交互、沉浸式体验，打破时空限制，推动传统文化向可互动、可体验的数字化形态升级，激活文化生命力，构建可持续数字文化生态，实现文化传承、传播与创新融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大荔县文化馆数字化提升项目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标的名称：大荔县文化馆数字化提升项目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一、大荔县非物质文化遗产名录数据库系统</w:t>
            </w:r>
          </w:p>
          <w:p>
            <w:pPr>
              <w:pStyle w:val="null3"/>
            </w:pPr>
            <w:r>
              <w:rPr>
                <w:rFonts w:ascii="仿宋_GB2312" w:hAnsi="仿宋_GB2312" w:cs="仿宋_GB2312" w:eastAsia="仿宋_GB2312"/>
              </w:rPr>
              <w:t>（一）数据库系统互动查询载体</w:t>
            </w:r>
          </w:p>
          <w:p>
            <w:pPr>
              <w:pStyle w:val="null3"/>
            </w:pPr>
            <w:r>
              <w:rPr>
                <w:rFonts w:ascii="仿宋_GB2312" w:hAnsi="仿宋_GB2312" w:cs="仿宋_GB2312" w:eastAsia="仿宋_GB2312"/>
              </w:rPr>
              <w:t>（1）液晶触摸屏，1台</w:t>
            </w:r>
          </w:p>
          <w:p>
            <w:pPr>
              <w:pStyle w:val="null3"/>
            </w:pPr>
            <w:r>
              <w:rPr>
                <w:rFonts w:ascii="仿宋_GB2312" w:hAnsi="仿宋_GB2312" w:cs="仿宋_GB2312" w:eastAsia="仿宋_GB2312"/>
              </w:rPr>
              <w:t>1.液晶模组：屏幕尺寸：≥ 65英寸、竖向 ，</w:t>
            </w:r>
          </w:p>
          <w:p>
            <w:pPr>
              <w:pStyle w:val="null3"/>
            </w:pPr>
            <w:r>
              <w:rPr>
                <w:rFonts w:ascii="仿宋_GB2312" w:hAnsi="仿宋_GB2312" w:cs="仿宋_GB2312" w:eastAsia="仿宋_GB2312"/>
              </w:rPr>
              <w:t>2.分辨率：3840*2160，显示比例：16:9，显示屏类型：LED背光，磨砂哑光面75度无反光。</w:t>
            </w:r>
          </w:p>
          <w:p>
            <w:pPr>
              <w:pStyle w:val="null3"/>
            </w:pPr>
            <w:r>
              <w:rPr>
                <w:rFonts w:ascii="仿宋_GB2312" w:hAnsi="仿宋_GB2312" w:cs="仿宋_GB2312" w:eastAsia="仿宋_GB2312"/>
              </w:rPr>
              <w:t>3定制底座需满足青少年操作便捷性/安全性。</w:t>
            </w:r>
          </w:p>
          <w:p>
            <w:pPr>
              <w:pStyle w:val="null3"/>
            </w:pPr>
            <w:r>
              <w:rPr>
                <w:rFonts w:ascii="仿宋_GB2312" w:hAnsi="仿宋_GB2312" w:cs="仿宋_GB2312" w:eastAsia="仿宋_GB2312"/>
              </w:rPr>
              <w:t>（2）数据库媒体服务器，1台</w:t>
            </w:r>
          </w:p>
          <w:p>
            <w:pPr>
              <w:pStyle w:val="null3"/>
            </w:pPr>
            <w:r>
              <w:rPr>
                <w:rFonts w:ascii="仿宋_GB2312" w:hAnsi="仿宋_GB2312" w:cs="仿宋_GB2312" w:eastAsia="仿宋_GB2312"/>
              </w:rPr>
              <w:t>1.不低于i7，≥16G/256固态硬盘/3060独显/4通道以上输出；</w:t>
            </w:r>
          </w:p>
          <w:p>
            <w:pPr>
              <w:pStyle w:val="null3"/>
            </w:pPr>
            <w:r>
              <w:rPr>
                <w:rFonts w:ascii="仿宋_GB2312" w:hAnsi="仿宋_GB2312" w:cs="仿宋_GB2312" w:eastAsia="仿宋_GB2312"/>
              </w:rPr>
              <w:t>2.支持64bit系统；</w:t>
            </w:r>
          </w:p>
          <w:p>
            <w:pPr>
              <w:pStyle w:val="null3"/>
            </w:pPr>
            <w:r>
              <w:rPr>
                <w:rFonts w:ascii="仿宋_GB2312" w:hAnsi="仿宋_GB2312" w:cs="仿宋_GB2312" w:eastAsia="仿宋_GB2312"/>
              </w:rPr>
              <w:t>3.支持中控一键开关机，控制系统开关和音量调整。</w:t>
            </w:r>
          </w:p>
          <w:p>
            <w:pPr>
              <w:pStyle w:val="null3"/>
            </w:pPr>
            <w:r>
              <w:rPr>
                <w:rFonts w:ascii="仿宋_GB2312" w:hAnsi="仿宋_GB2312" w:cs="仿宋_GB2312" w:eastAsia="仿宋_GB2312"/>
              </w:rPr>
              <w:t>（二）数据库系统开发服务</w:t>
            </w:r>
          </w:p>
          <w:p>
            <w:pPr>
              <w:pStyle w:val="null3"/>
            </w:pPr>
            <w:r>
              <w:rPr>
                <w:rFonts w:ascii="仿宋_GB2312" w:hAnsi="仿宋_GB2312" w:cs="仿宋_GB2312" w:eastAsia="仿宋_GB2312"/>
              </w:rPr>
              <w:t>（1）数据搜集服务，1项</w:t>
            </w:r>
          </w:p>
          <w:p>
            <w:pPr>
              <w:pStyle w:val="null3"/>
            </w:pPr>
            <w:r>
              <w:rPr>
                <w:rFonts w:ascii="仿宋_GB2312" w:hAnsi="仿宋_GB2312" w:cs="仿宋_GB2312" w:eastAsia="仿宋_GB2312"/>
              </w:rPr>
              <w:t>对大荔非遗51项进行系统整理和资料补充完善</w:t>
            </w:r>
          </w:p>
          <w:p>
            <w:pPr>
              <w:pStyle w:val="null3"/>
            </w:pPr>
            <w:r>
              <w:rPr>
                <w:rFonts w:ascii="仿宋_GB2312" w:hAnsi="仿宋_GB2312" w:cs="仿宋_GB2312" w:eastAsia="仿宋_GB2312"/>
              </w:rPr>
              <w:t>（2）资料设计服务，1项</w:t>
            </w:r>
          </w:p>
          <w:p>
            <w:pPr>
              <w:pStyle w:val="null3"/>
            </w:pPr>
            <w:r>
              <w:rPr>
                <w:rFonts w:ascii="仿宋_GB2312" w:hAnsi="仿宋_GB2312" w:cs="仿宋_GB2312" w:eastAsia="仿宋_GB2312"/>
              </w:rPr>
              <w:t>对大荔非遗51项资料进行文本、图片、音频、视频资料进行归档、设计</w:t>
            </w:r>
          </w:p>
          <w:p>
            <w:pPr>
              <w:pStyle w:val="null3"/>
            </w:pPr>
            <w:r>
              <w:rPr>
                <w:rFonts w:ascii="仿宋_GB2312" w:hAnsi="仿宋_GB2312" w:cs="仿宋_GB2312" w:eastAsia="仿宋_GB2312"/>
              </w:rPr>
              <w:t>（3）数据库系统搭建服务，1项</w:t>
            </w:r>
          </w:p>
          <w:p>
            <w:pPr>
              <w:pStyle w:val="null3"/>
            </w:pPr>
            <w:r>
              <w:rPr>
                <w:rFonts w:ascii="仿宋_GB2312" w:hAnsi="仿宋_GB2312" w:cs="仿宋_GB2312" w:eastAsia="仿宋_GB2312"/>
              </w:rPr>
              <w:t>将大荔县市级以上非遗项目及非遗传承人进行项目数据库搭建。数据本地化部署。互动查询逻辑明确，操作便捷。</w:t>
            </w:r>
          </w:p>
          <w:p>
            <w:pPr>
              <w:pStyle w:val="null3"/>
            </w:pPr>
            <w:r>
              <w:rPr>
                <w:rFonts w:ascii="仿宋_GB2312" w:hAnsi="仿宋_GB2312" w:cs="仿宋_GB2312" w:eastAsia="仿宋_GB2312"/>
              </w:rPr>
              <w:t>（4）数据库存储服务，1项</w:t>
            </w:r>
          </w:p>
          <w:p>
            <w:pPr>
              <w:pStyle w:val="null3"/>
            </w:pPr>
            <w:r>
              <w:rPr>
                <w:rFonts w:ascii="仿宋_GB2312" w:hAnsi="仿宋_GB2312" w:cs="仿宋_GB2312" w:eastAsia="仿宋_GB2312"/>
              </w:rPr>
              <w:t>通过文本、图片、音频、视频、三维数据等形式进行内容呈现，同时实现近线存储、离线归档以及云存储多渠道的存储系统。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二、AI数字人交互系统</w:t>
            </w:r>
          </w:p>
          <w:p>
            <w:pPr>
              <w:pStyle w:val="null3"/>
            </w:pPr>
            <w:r>
              <w:rPr>
                <w:rFonts w:ascii="仿宋_GB2312" w:hAnsi="仿宋_GB2312" w:cs="仿宋_GB2312" w:eastAsia="仿宋_GB2312"/>
              </w:rPr>
              <w:t>（一）AI数字人互动展示系统载体</w:t>
            </w:r>
          </w:p>
          <w:p>
            <w:pPr>
              <w:pStyle w:val="null3"/>
            </w:pPr>
            <w:r>
              <w:rPr>
                <w:rFonts w:ascii="仿宋_GB2312" w:hAnsi="仿宋_GB2312" w:cs="仿宋_GB2312" w:eastAsia="仿宋_GB2312"/>
              </w:rPr>
              <w:t>（1）液晶触摸屏，1台</w:t>
            </w:r>
          </w:p>
          <w:p>
            <w:pPr>
              <w:pStyle w:val="null3"/>
            </w:pPr>
            <w:r>
              <w:rPr>
                <w:rFonts w:ascii="仿宋_GB2312" w:hAnsi="仿宋_GB2312" w:cs="仿宋_GB2312" w:eastAsia="仿宋_GB2312"/>
              </w:rPr>
              <w:t>1.液晶模组：屏幕尺寸：≥ 65英寸</w:t>
            </w:r>
          </w:p>
          <w:p>
            <w:pPr>
              <w:pStyle w:val="null3"/>
            </w:pPr>
            <w:r>
              <w:rPr>
                <w:rFonts w:ascii="仿宋_GB2312" w:hAnsi="仿宋_GB2312" w:cs="仿宋_GB2312" w:eastAsia="仿宋_GB2312"/>
              </w:rPr>
              <w:t>2.分辨率：3840*2160，显示比例：16:9，显示屏类型：LED背光，磨砂哑光面75度无反光。3.定制底座需满足青少年操作便捷性/安全性。</w:t>
            </w:r>
          </w:p>
          <w:p>
            <w:pPr>
              <w:pStyle w:val="null3"/>
            </w:pPr>
            <w:r>
              <w:rPr>
                <w:rFonts w:ascii="仿宋_GB2312" w:hAnsi="仿宋_GB2312" w:cs="仿宋_GB2312" w:eastAsia="仿宋_GB2312"/>
              </w:rPr>
              <w:t>（2）AI数字人媒体服务器，1台</w:t>
            </w:r>
          </w:p>
          <w:p>
            <w:pPr>
              <w:pStyle w:val="null3"/>
            </w:pPr>
            <w:r>
              <w:rPr>
                <w:rFonts w:ascii="仿宋_GB2312" w:hAnsi="仿宋_GB2312" w:cs="仿宋_GB2312" w:eastAsia="仿宋_GB2312"/>
              </w:rPr>
              <w:t>1.CPU：不低于i7，≥16G/256固态硬盘/3060独显/4通道以上输出；</w:t>
            </w:r>
          </w:p>
          <w:p>
            <w:pPr>
              <w:pStyle w:val="null3"/>
            </w:pPr>
            <w:r>
              <w:rPr>
                <w:rFonts w:ascii="仿宋_GB2312" w:hAnsi="仿宋_GB2312" w:cs="仿宋_GB2312" w:eastAsia="仿宋_GB2312"/>
              </w:rPr>
              <w:t>2.支持64bit系统；</w:t>
            </w:r>
          </w:p>
          <w:p>
            <w:pPr>
              <w:pStyle w:val="null3"/>
            </w:pPr>
            <w:r>
              <w:rPr>
                <w:rFonts w:ascii="仿宋_GB2312" w:hAnsi="仿宋_GB2312" w:cs="仿宋_GB2312" w:eastAsia="仿宋_GB2312"/>
              </w:rPr>
              <w:t>3.支持中控一键开关机，控制系统开关和音量调整。</w:t>
            </w:r>
          </w:p>
          <w:p>
            <w:pPr>
              <w:pStyle w:val="null3"/>
            </w:pPr>
            <w:r>
              <w:rPr>
                <w:rFonts w:ascii="仿宋_GB2312" w:hAnsi="仿宋_GB2312" w:cs="仿宋_GB2312" w:eastAsia="仿宋_GB2312"/>
              </w:rPr>
              <w:t>（二）AI数字人互动程序开发服务</w:t>
            </w:r>
          </w:p>
          <w:p>
            <w:pPr>
              <w:pStyle w:val="null3"/>
            </w:pPr>
            <w:r>
              <w:rPr>
                <w:rFonts w:ascii="仿宋_GB2312" w:hAnsi="仿宋_GB2312" w:cs="仿宋_GB2312" w:eastAsia="仿宋_GB2312"/>
              </w:rPr>
              <w:t>（1）数字人形象定制服务，1项</w:t>
            </w:r>
          </w:p>
          <w:p>
            <w:pPr>
              <w:pStyle w:val="null3"/>
            </w:pPr>
            <w:r>
              <w:rPr>
                <w:rFonts w:ascii="仿宋_GB2312" w:hAnsi="仿宋_GB2312" w:cs="仿宋_GB2312" w:eastAsia="仿宋_GB2312"/>
              </w:rPr>
              <w:t>数字人裸模设计制作，结合地域文化特性，设计符合大荔县地域文化同时符合现代中小学生易接受的主题形象。</w:t>
            </w:r>
          </w:p>
          <w:p>
            <w:pPr>
              <w:pStyle w:val="null3"/>
            </w:pPr>
            <w:r>
              <w:rPr>
                <w:rFonts w:ascii="仿宋_GB2312" w:hAnsi="仿宋_GB2312" w:cs="仿宋_GB2312" w:eastAsia="仿宋_GB2312"/>
              </w:rPr>
              <w:t>（2）数字人动作设计服务，1项</w:t>
            </w:r>
          </w:p>
          <w:p>
            <w:pPr>
              <w:pStyle w:val="null3"/>
            </w:pPr>
            <w:r>
              <w:rPr>
                <w:rFonts w:ascii="仿宋_GB2312" w:hAnsi="仿宋_GB2312" w:cs="仿宋_GB2312" w:eastAsia="仿宋_GB2312"/>
              </w:rPr>
              <w:t>服装制作、骨骼绑定、表情制作、场景灯光、场景制作。</w:t>
            </w:r>
          </w:p>
          <w:p>
            <w:pPr>
              <w:pStyle w:val="null3"/>
            </w:pPr>
            <w:r>
              <w:rPr>
                <w:rFonts w:ascii="仿宋_GB2312" w:hAnsi="仿宋_GB2312" w:cs="仿宋_GB2312" w:eastAsia="仿宋_GB2312"/>
              </w:rPr>
              <w:t>（3）数字人交互系统服务，1项</w:t>
            </w:r>
          </w:p>
          <w:p>
            <w:pPr>
              <w:pStyle w:val="null3"/>
            </w:pPr>
            <w:r>
              <w:rPr>
                <w:rFonts w:ascii="仿宋_GB2312" w:hAnsi="仿宋_GB2312" w:cs="仿宋_GB2312" w:eastAsia="仿宋_GB2312"/>
              </w:rPr>
              <w:t>主视觉KV设计；原型图制作，形象手势动作，形象动画（待机使用），训练智能体，语音播报。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三、裸眼3D数字非遗体验系统</w:t>
            </w:r>
          </w:p>
          <w:p>
            <w:pPr>
              <w:pStyle w:val="null3"/>
            </w:pPr>
            <w:r>
              <w:rPr>
                <w:rFonts w:ascii="仿宋_GB2312" w:hAnsi="仿宋_GB2312" w:cs="仿宋_GB2312" w:eastAsia="仿宋_GB2312"/>
              </w:rPr>
              <w:t>（一）裸眼3D互动系统运行载体</w:t>
            </w:r>
          </w:p>
          <w:p>
            <w:pPr>
              <w:pStyle w:val="null3"/>
            </w:pPr>
            <w:r>
              <w:rPr>
                <w:rFonts w:ascii="仿宋_GB2312" w:hAnsi="仿宋_GB2312" w:cs="仿宋_GB2312" w:eastAsia="仿宋_GB2312"/>
              </w:rPr>
              <w:t>（1）LED屏 2.56*5.76，14.75㎡</w:t>
            </w:r>
          </w:p>
          <w:p>
            <w:pPr>
              <w:pStyle w:val="null3"/>
            </w:pPr>
            <w:r>
              <w:rPr>
                <w:rFonts w:ascii="仿宋_GB2312" w:hAnsi="仿宋_GB2312" w:cs="仿宋_GB2312" w:eastAsia="仿宋_GB2312"/>
              </w:rPr>
              <w:t>像素点间距 ≤2.0mm 高刷 输入电压 4.8-5.5V 最大电流 4.7A±0.3A；像素构成 1R1G1B 单元板功率 ≤23.5W</w:t>
            </w:r>
          </w:p>
          <w:p>
            <w:pPr>
              <w:pStyle w:val="null3"/>
            </w:pPr>
            <w:r>
              <w:rPr>
                <w:rFonts w:ascii="仿宋_GB2312" w:hAnsi="仿宋_GB2312" w:cs="仿宋_GB2312" w:eastAsia="仿宋_GB2312"/>
              </w:rPr>
              <w:t>（2）裸眼3D媒体服务器，1台</w:t>
            </w:r>
          </w:p>
          <w:p>
            <w:pPr>
              <w:pStyle w:val="null3"/>
            </w:pPr>
            <w:r>
              <w:rPr>
                <w:rFonts w:ascii="仿宋_GB2312" w:hAnsi="仿宋_GB2312" w:cs="仿宋_GB2312" w:eastAsia="仿宋_GB2312"/>
              </w:rPr>
              <w:t>CPU：不低于I5   内存≥8G， 显卡：高性能独立显卡  硬盘：≥256固态硬盘 机箱：4U工控机箱</w:t>
            </w:r>
          </w:p>
          <w:p>
            <w:pPr>
              <w:pStyle w:val="null3"/>
            </w:pPr>
            <w:r>
              <w:rPr>
                <w:rFonts w:ascii="仿宋_GB2312" w:hAnsi="仿宋_GB2312" w:cs="仿宋_GB2312" w:eastAsia="仿宋_GB2312"/>
              </w:rPr>
              <w:t>电源：额定功率≥500W</w:t>
            </w:r>
          </w:p>
          <w:p>
            <w:pPr>
              <w:pStyle w:val="null3"/>
            </w:pPr>
            <w:r>
              <w:rPr>
                <w:rFonts w:ascii="仿宋_GB2312" w:hAnsi="仿宋_GB2312" w:cs="仿宋_GB2312" w:eastAsia="仿宋_GB2312"/>
              </w:rPr>
              <w:t>（二）非遗数字化展示系统定制开发服务</w:t>
            </w:r>
          </w:p>
          <w:p>
            <w:pPr>
              <w:pStyle w:val="null3"/>
            </w:pPr>
            <w:r>
              <w:rPr>
                <w:rFonts w:ascii="仿宋_GB2312" w:hAnsi="仿宋_GB2312" w:cs="仿宋_GB2312" w:eastAsia="仿宋_GB2312"/>
              </w:rPr>
              <w:t>（1）3D扫描服务：1项，非遗项目数字化，通过三维扫描结合数字三维建模。实现不少于15个项目的三维数字化展示。</w:t>
            </w:r>
          </w:p>
          <w:p>
            <w:pPr>
              <w:pStyle w:val="null3"/>
            </w:pPr>
            <w:r>
              <w:rPr>
                <w:rFonts w:ascii="仿宋_GB2312" w:hAnsi="仿宋_GB2312" w:cs="仿宋_GB2312" w:eastAsia="仿宋_GB2312"/>
              </w:rPr>
              <w:t>（2）3D渲染服务：1项，将三维模型进行裸眼3D渲染设计；</w:t>
            </w:r>
          </w:p>
          <w:p>
            <w:pPr>
              <w:pStyle w:val="null3"/>
            </w:pPr>
            <w:r>
              <w:rPr>
                <w:rFonts w:ascii="仿宋_GB2312" w:hAnsi="仿宋_GB2312" w:cs="仿宋_GB2312" w:eastAsia="仿宋_GB2312"/>
              </w:rPr>
              <w:t>（3）播控系统开发服务：1项，多个非遗数字化内容进行选择性展示/自动播放；非遗名录互动查询系统运行载体。</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四、非遗名录互动查询系统</w:t>
            </w:r>
          </w:p>
          <w:p>
            <w:pPr>
              <w:pStyle w:val="null3"/>
            </w:pPr>
            <w:r>
              <w:rPr>
                <w:rFonts w:ascii="仿宋_GB2312" w:hAnsi="仿宋_GB2312" w:cs="仿宋_GB2312" w:eastAsia="仿宋_GB2312"/>
              </w:rPr>
              <w:t>（一）非遗名录互动查询系统运行载体</w:t>
            </w:r>
          </w:p>
          <w:p>
            <w:pPr>
              <w:pStyle w:val="null3"/>
            </w:pPr>
            <w:r>
              <w:rPr>
                <w:rFonts w:ascii="仿宋_GB2312" w:hAnsi="仿宋_GB2312" w:cs="仿宋_GB2312" w:eastAsia="仿宋_GB2312"/>
              </w:rPr>
              <w:t>（1）拼接屏显示系统，6台</w:t>
            </w:r>
          </w:p>
          <w:p>
            <w:pPr>
              <w:pStyle w:val="null3"/>
            </w:pPr>
            <w:r>
              <w:rPr>
                <w:rFonts w:ascii="仿宋_GB2312" w:hAnsi="仿宋_GB2312" w:cs="仿宋_GB2312" w:eastAsia="仿宋_GB2312"/>
              </w:rPr>
              <w:t>尺寸：≥55英寸</w:t>
            </w:r>
          </w:p>
          <w:p>
            <w:pPr>
              <w:pStyle w:val="null3"/>
            </w:pPr>
            <w:r>
              <w:rPr>
                <w:rFonts w:ascii="仿宋_GB2312" w:hAnsi="仿宋_GB2312" w:cs="仿宋_GB2312" w:eastAsia="仿宋_GB2312"/>
              </w:rPr>
              <w:t xml:space="preserve">两屏间拼缝  ≤3.5mm            </w:t>
            </w:r>
          </w:p>
          <w:p>
            <w:pPr>
              <w:pStyle w:val="null3"/>
            </w:pPr>
            <w:r>
              <w:rPr>
                <w:rFonts w:ascii="仿宋_GB2312" w:hAnsi="仿宋_GB2312" w:cs="仿宋_GB2312" w:eastAsia="仿宋_GB2312"/>
              </w:rPr>
              <w:t>单屏标准分辨率1920*1080</w:t>
            </w:r>
          </w:p>
          <w:p>
            <w:pPr>
              <w:pStyle w:val="null3"/>
            </w:pPr>
            <w:r>
              <w:rPr>
                <w:rFonts w:ascii="仿宋_GB2312" w:hAnsi="仿宋_GB2312" w:cs="仿宋_GB2312" w:eastAsia="仿宋_GB2312"/>
              </w:rPr>
              <w:t>显示色彩16.7M   亮度500cd/㎡</w:t>
            </w:r>
          </w:p>
          <w:p>
            <w:pPr>
              <w:pStyle w:val="null3"/>
            </w:pPr>
            <w:r>
              <w:rPr>
                <w:rFonts w:ascii="仿宋_GB2312" w:hAnsi="仿宋_GB2312" w:cs="仿宋_GB2312" w:eastAsia="仿宋_GB2312"/>
              </w:rPr>
              <w:t>对比度4000：1   可视角度R/L,U/D89/89，89/89</w:t>
            </w:r>
          </w:p>
          <w:p>
            <w:pPr>
              <w:pStyle w:val="null3"/>
            </w:pPr>
            <w:r>
              <w:rPr>
                <w:rFonts w:ascii="仿宋_GB2312" w:hAnsi="仿宋_GB2312" w:cs="仿宋_GB2312" w:eastAsia="仿宋_GB2312"/>
              </w:rPr>
              <w:t>响应时间≤8ms  场频率60HZ  理论设计寿命≥50000H</w:t>
            </w:r>
          </w:p>
          <w:p>
            <w:pPr>
              <w:pStyle w:val="null3"/>
            </w:pPr>
            <w:r>
              <w:rPr>
                <w:rFonts w:ascii="仿宋_GB2312" w:hAnsi="仿宋_GB2312" w:cs="仿宋_GB2312" w:eastAsia="仿宋_GB2312"/>
              </w:rPr>
              <w:t>（2）非遗名录媒体服务器，1台</w:t>
            </w:r>
          </w:p>
          <w:p>
            <w:pPr>
              <w:pStyle w:val="null3"/>
            </w:pPr>
            <w:r>
              <w:rPr>
                <w:rFonts w:ascii="仿宋_GB2312" w:hAnsi="仿宋_GB2312" w:cs="仿宋_GB2312" w:eastAsia="仿宋_GB2312"/>
              </w:rPr>
              <w:t>CPU：不低于I5   内存≥8G， 显卡：高性能独立显卡  硬盘：≥256固态硬盘 机箱：4U工控机箱</w:t>
            </w:r>
          </w:p>
          <w:p>
            <w:pPr>
              <w:pStyle w:val="null3"/>
            </w:pPr>
            <w:r>
              <w:rPr>
                <w:rFonts w:ascii="仿宋_GB2312" w:hAnsi="仿宋_GB2312" w:cs="仿宋_GB2312" w:eastAsia="仿宋_GB2312"/>
              </w:rPr>
              <w:t>电源：额定功率 ≥500W，支持1出6。</w:t>
            </w:r>
          </w:p>
          <w:p>
            <w:pPr>
              <w:pStyle w:val="null3"/>
            </w:pPr>
            <w:r>
              <w:rPr>
                <w:rFonts w:ascii="仿宋_GB2312" w:hAnsi="仿宋_GB2312" w:cs="仿宋_GB2312" w:eastAsia="仿宋_GB2312"/>
              </w:rPr>
              <w:t>（3）落地触摸一体机，1台</w:t>
            </w:r>
          </w:p>
          <w:p>
            <w:pPr>
              <w:pStyle w:val="null3"/>
            </w:pPr>
            <w:r>
              <w:rPr>
                <w:rFonts w:ascii="仿宋_GB2312" w:hAnsi="仿宋_GB2312" w:cs="仿宋_GB2312" w:eastAsia="仿宋_GB2312"/>
              </w:rPr>
              <w:t>定制49寸红外触摸屏，实现触摸屏对大屏互动展示。要求实现零迟延，交互灵敏准确，无偏差。</w:t>
            </w:r>
          </w:p>
          <w:p>
            <w:pPr>
              <w:pStyle w:val="null3"/>
            </w:pPr>
            <w:r>
              <w:rPr>
                <w:rFonts w:ascii="仿宋_GB2312" w:hAnsi="仿宋_GB2312" w:cs="仿宋_GB2312" w:eastAsia="仿宋_GB2312"/>
              </w:rPr>
              <w:t>（二）大荔非遗名录互动查询系统定制开发服务</w:t>
            </w:r>
          </w:p>
          <w:p>
            <w:pPr>
              <w:pStyle w:val="null3"/>
            </w:pPr>
            <w:r>
              <w:rPr>
                <w:rFonts w:ascii="仿宋_GB2312" w:hAnsi="仿宋_GB2312" w:cs="仿宋_GB2312" w:eastAsia="仿宋_GB2312"/>
              </w:rPr>
              <w:t>（1）UI交互界面设计服务，1项</w:t>
            </w:r>
          </w:p>
          <w:p>
            <w:pPr>
              <w:pStyle w:val="null3"/>
            </w:pPr>
            <w:r>
              <w:rPr>
                <w:rFonts w:ascii="仿宋_GB2312" w:hAnsi="仿宋_GB2312" w:cs="仿宋_GB2312" w:eastAsia="仿宋_GB2312"/>
              </w:rPr>
              <w:t>主视觉KV设计；原型图制作，制作符合用户交互习惯的交互式界面原型；深化UI设计，根据展示需求，设计符合展项调性、内容、逻辑的细化界面；切图及优化，根据交互逻辑和程序需求，导出符合交互原则的分层设计文件，并根据硬件环境、开发环境，在保证高分辨率前提下以节约运行资源为标准，对分层设计文件进行优化。</w:t>
            </w:r>
          </w:p>
          <w:p>
            <w:pPr>
              <w:pStyle w:val="null3"/>
            </w:pPr>
            <w:r>
              <w:rPr>
                <w:rFonts w:ascii="仿宋_GB2312" w:hAnsi="仿宋_GB2312" w:cs="仿宋_GB2312" w:eastAsia="仿宋_GB2312"/>
              </w:rPr>
              <w:t>（2）非遗名录项目平面设计服务，1项</w:t>
            </w:r>
          </w:p>
          <w:p>
            <w:pPr>
              <w:pStyle w:val="null3"/>
            </w:pPr>
            <w:r>
              <w:rPr>
                <w:rFonts w:ascii="仿宋_GB2312" w:hAnsi="仿宋_GB2312" w:cs="仿宋_GB2312" w:eastAsia="仿宋_GB2312"/>
              </w:rPr>
              <w:t>非遗资料收集整理，平面设计排版，图片精修处理，图片拍摄制作，51个项目全部设计展示。</w:t>
            </w:r>
          </w:p>
          <w:p>
            <w:pPr>
              <w:pStyle w:val="null3"/>
            </w:pPr>
            <w:r>
              <w:rPr>
                <w:rFonts w:ascii="仿宋_GB2312" w:hAnsi="仿宋_GB2312" w:cs="仿宋_GB2312" w:eastAsia="仿宋_GB2312"/>
              </w:rPr>
              <w:t>（3）非遗名录项目视频拍摄剪辑服务，1项</w:t>
            </w:r>
          </w:p>
          <w:p>
            <w:pPr>
              <w:pStyle w:val="null3"/>
            </w:pPr>
            <w:r>
              <w:rPr>
                <w:rFonts w:ascii="仿宋_GB2312" w:hAnsi="仿宋_GB2312" w:cs="仿宋_GB2312" w:eastAsia="仿宋_GB2312"/>
              </w:rPr>
              <w:t>1.脚本策划、资料收集整理、影片剪辑、配音包装、特效制作；整体分辨率：4K；输出帧数：≥25帧/秒；格式：QT无损输出、MPEG、AVI等多种流行播放格式输出选择；后期合成输出成片；</w:t>
            </w:r>
          </w:p>
          <w:p>
            <w:pPr>
              <w:pStyle w:val="null3"/>
            </w:pPr>
            <w:r>
              <w:rPr>
                <w:rFonts w:ascii="仿宋_GB2312" w:hAnsi="仿宋_GB2312" w:cs="仿宋_GB2312" w:eastAsia="仿宋_GB2312"/>
              </w:rPr>
              <w:t>2、选择专业配音及具有合法版权的背景音乐。</w:t>
            </w:r>
          </w:p>
          <w:p>
            <w:pPr>
              <w:pStyle w:val="null3"/>
            </w:pPr>
            <w:r>
              <w:rPr>
                <w:rFonts w:ascii="仿宋_GB2312" w:hAnsi="仿宋_GB2312" w:cs="仿宋_GB2312" w:eastAsia="仿宋_GB2312"/>
              </w:rPr>
              <w:t>3.不少于20个项目的视频录制及剪辑包装等。</w:t>
            </w:r>
          </w:p>
          <w:p>
            <w:pPr>
              <w:pStyle w:val="null3"/>
            </w:pPr>
            <w:r>
              <w:rPr>
                <w:rFonts w:ascii="仿宋_GB2312" w:hAnsi="仿宋_GB2312" w:cs="仿宋_GB2312" w:eastAsia="仿宋_GB2312"/>
              </w:rPr>
              <w:t>（4）非遗名录互动程序开发服务，1项</w:t>
            </w:r>
          </w:p>
          <w:p>
            <w:pPr>
              <w:pStyle w:val="null3"/>
            </w:pPr>
            <w:r>
              <w:rPr>
                <w:rFonts w:ascii="仿宋_GB2312" w:hAnsi="仿宋_GB2312" w:cs="仿宋_GB2312" w:eastAsia="仿宋_GB2312"/>
              </w:rPr>
              <w:t>基于Unity平台，根据内容与人际交互需求，开发简洁、容易操作的互动展示程序，支持内容的可更改性、灵活性配置，配套后台管理软件，方便用户后台日常维护与更新，平板电脑页面，控制切换程序。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五、全息沉浸式体验系统</w:t>
            </w:r>
          </w:p>
          <w:p>
            <w:pPr>
              <w:pStyle w:val="null3"/>
            </w:pPr>
            <w:r>
              <w:rPr>
                <w:rFonts w:ascii="仿宋_GB2312" w:hAnsi="仿宋_GB2312" w:cs="仿宋_GB2312" w:eastAsia="仿宋_GB2312"/>
              </w:rPr>
              <w:t>（一）全息沉浸式体验系统播放载体</w:t>
            </w:r>
          </w:p>
          <w:p>
            <w:pPr>
              <w:pStyle w:val="null3"/>
            </w:pPr>
            <w:r>
              <w:rPr>
                <w:rFonts w:ascii="仿宋_GB2312" w:hAnsi="仿宋_GB2312" w:cs="仿宋_GB2312" w:eastAsia="仿宋_GB2312"/>
              </w:rPr>
              <w:t>（1）高清工程激光投影显示系统，1台</w:t>
            </w:r>
          </w:p>
          <w:p>
            <w:pPr>
              <w:pStyle w:val="null3"/>
            </w:pPr>
            <w:r>
              <w:rPr>
                <w:rFonts w:ascii="仿宋_GB2312" w:hAnsi="仿宋_GB2312" w:cs="仿宋_GB2312" w:eastAsia="仿宋_GB2312"/>
              </w:rPr>
              <w:t>芯片尺寸 0.8 英寸，16：10宽高比</w:t>
            </w:r>
          </w:p>
          <w:p>
            <w:pPr>
              <w:pStyle w:val="null3"/>
            </w:pPr>
            <w:r>
              <w:rPr>
                <w:rFonts w:ascii="仿宋_GB2312" w:hAnsi="仿宋_GB2312" w:cs="仿宋_GB2312" w:eastAsia="仿宋_GB2312"/>
              </w:rPr>
              <w:t>显示方式 DLP芯片x1</w:t>
            </w:r>
          </w:p>
          <w:p>
            <w:pPr>
              <w:pStyle w:val="null3"/>
            </w:pPr>
            <w:r>
              <w:rPr>
                <w:rFonts w:ascii="仿宋_GB2312" w:hAnsi="仿宋_GB2312" w:cs="仿宋_GB2312" w:eastAsia="仿宋_GB2312"/>
              </w:rPr>
              <w:t>物理分辨率 WUXGA, 1920x1200</w:t>
            </w:r>
          </w:p>
          <w:p>
            <w:pPr>
              <w:pStyle w:val="null3"/>
            </w:pPr>
            <w:r>
              <w:rPr>
                <w:rFonts w:ascii="仿宋_GB2312" w:hAnsi="仿宋_GB2312" w:cs="仿宋_GB2312" w:eastAsia="仿宋_GB2312"/>
              </w:rPr>
              <w:t>亮度（ISO 21118） 5500lm</w:t>
            </w:r>
          </w:p>
          <w:p>
            <w:pPr>
              <w:pStyle w:val="null3"/>
            </w:pPr>
            <w:r>
              <w:rPr>
                <w:rFonts w:ascii="仿宋_GB2312" w:hAnsi="仿宋_GB2312" w:cs="仿宋_GB2312" w:eastAsia="仿宋_GB2312"/>
              </w:rPr>
              <w:t>亮度（中心） 5000lm</w:t>
            </w:r>
          </w:p>
          <w:p>
            <w:pPr>
              <w:pStyle w:val="null3"/>
            </w:pPr>
            <w:r>
              <w:rPr>
                <w:rFonts w:ascii="仿宋_GB2312" w:hAnsi="仿宋_GB2312" w:cs="仿宋_GB2312" w:eastAsia="仿宋_GB2312"/>
              </w:rPr>
              <w:t>动态对比度 5,000,000:1</w:t>
            </w:r>
          </w:p>
          <w:p>
            <w:pPr>
              <w:pStyle w:val="null3"/>
            </w:pPr>
            <w:r>
              <w:rPr>
                <w:rFonts w:ascii="仿宋_GB2312" w:hAnsi="仿宋_GB2312" w:cs="仿宋_GB2312" w:eastAsia="仿宋_GB2312"/>
              </w:rPr>
              <w:t>JBMA均匀度 ≥ 90%</w:t>
            </w:r>
          </w:p>
          <w:p>
            <w:pPr>
              <w:pStyle w:val="null3"/>
            </w:pPr>
            <w:r>
              <w:rPr>
                <w:rFonts w:ascii="仿宋_GB2312" w:hAnsi="仿宋_GB2312" w:cs="仿宋_GB2312" w:eastAsia="仿宋_GB2312"/>
              </w:rPr>
              <w:t>投射比 1.2-1.56：1</w:t>
            </w:r>
          </w:p>
          <w:p>
            <w:pPr>
              <w:pStyle w:val="null3"/>
            </w:pPr>
            <w:r>
              <w:rPr>
                <w:rFonts w:ascii="仿宋_GB2312" w:hAnsi="仿宋_GB2312" w:cs="仿宋_GB2312" w:eastAsia="仿宋_GB2312"/>
              </w:rPr>
              <w:t>（2）音响系统，2只</w:t>
            </w:r>
          </w:p>
          <w:p>
            <w:pPr>
              <w:pStyle w:val="null3"/>
            </w:pPr>
            <w:r>
              <w:rPr>
                <w:rFonts w:ascii="仿宋_GB2312" w:hAnsi="仿宋_GB2312" w:cs="仿宋_GB2312" w:eastAsia="仿宋_GB2312"/>
              </w:rPr>
              <w:t>专业壁挂音响。6.5"低频单元+0.75"高音；最大声压级:107分贝；阻抗:16欧；功率:150瓦</w:t>
            </w:r>
          </w:p>
          <w:p>
            <w:pPr>
              <w:pStyle w:val="null3"/>
            </w:pPr>
            <w:r>
              <w:rPr>
                <w:rFonts w:ascii="仿宋_GB2312" w:hAnsi="仿宋_GB2312" w:cs="仿宋_GB2312" w:eastAsia="仿宋_GB2312"/>
              </w:rPr>
              <w:t>（3）全息沉浸式播控系统，1套</w:t>
            </w:r>
          </w:p>
          <w:p>
            <w:pPr>
              <w:pStyle w:val="null3"/>
            </w:pPr>
            <w:r>
              <w:rPr>
                <w:rFonts w:ascii="仿宋_GB2312" w:hAnsi="仿宋_GB2312" w:cs="仿宋_GB2312" w:eastAsia="仿宋_GB2312"/>
              </w:rPr>
              <w:t>视频、图片、文字编解码播放软件，可以实现大屏、非常规异形屏、多屏幕画面显示并同步播放,支持时间轴播放,支持网络控制协议进行关键帧控制等（最高可支持4096*2160分辨率的MP4图片，可控制：选择影片，播放，暂停，停止。）</w:t>
            </w:r>
          </w:p>
          <w:p>
            <w:pPr>
              <w:pStyle w:val="null3"/>
            </w:pPr>
            <w:r>
              <w:rPr>
                <w:rFonts w:ascii="仿宋_GB2312" w:hAnsi="仿宋_GB2312" w:cs="仿宋_GB2312" w:eastAsia="仿宋_GB2312"/>
              </w:rPr>
              <w:t>（4）全息沉浸式媒体服务器，1台</w:t>
            </w:r>
          </w:p>
          <w:p>
            <w:pPr>
              <w:pStyle w:val="null3"/>
            </w:pPr>
            <w:r>
              <w:rPr>
                <w:rFonts w:ascii="仿宋_GB2312" w:hAnsi="仿宋_GB2312" w:cs="仿宋_GB2312" w:eastAsia="仿宋_GB2312"/>
              </w:rPr>
              <w:t>CPU：不低于I5   内存≥8G， 显卡：高性能独立显卡  硬盘：≥256固态硬盘 机箱：4U工控机箱</w:t>
            </w:r>
          </w:p>
          <w:p>
            <w:pPr>
              <w:pStyle w:val="null3"/>
            </w:pPr>
            <w:r>
              <w:rPr>
                <w:rFonts w:ascii="仿宋_GB2312" w:hAnsi="仿宋_GB2312" w:cs="仿宋_GB2312" w:eastAsia="仿宋_GB2312"/>
              </w:rPr>
              <w:t>电源：额定功率≥500W</w:t>
            </w:r>
          </w:p>
          <w:p>
            <w:pPr>
              <w:pStyle w:val="null3"/>
            </w:pPr>
            <w:r>
              <w:rPr>
                <w:rFonts w:ascii="仿宋_GB2312" w:hAnsi="仿宋_GB2312" w:cs="仿宋_GB2312" w:eastAsia="仿宋_GB2312"/>
              </w:rPr>
              <w:t>（二）全息沉浸式体验软件开发服务</w:t>
            </w:r>
          </w:p>
          <w:p>
            <w:pPr>
              <w:pStyle w:val="null3"/>
            </w:pPr>
            <w:r>
              <w:rPr>
                <w:rFonts w:ascii="仿宋_GB2312" w:hAnsi="仿宋_GB2312" w:cs="仿宋_GB2312" w:eastAsia="仿宋_GB2312"/>
              </w:rPr>
              <w:t>（1）UI交互界面设计服务，1项</w:t>
            </w:r>
          </w:p>
          <w:p>
            <w:pPr>
              <w:pStyle w:val="null3"/>
            </w:pPr>
            <w:r>
              <w:rPr>
                <w:rFonts w:ascii="仿宋_GB2312" w:hAnsi="仿宋_GB2312" w:cs="仿宋_GB2312" w:eastAsia="仿宋_GB2312"/>
              </w:rPr>
              <w:t>主视觉KV设计；原型图制作，制作符合用户交互习惯的交互式界面原型；深化UI设计，根据展示需求，设计符合展项调性、内容、逻辑的细化界面；切图及优化。</w:t>
            </w:r>
          </w:p>
          <w:p>
            <w:pPr>
              <w:pStyle w:val="null3"/>
            </w:pPr>
            <w:r>
              <w:rPr>
                <w:rFonts w:ascii="仿宋_GB2312" w:hAnsi="仿宋_GB2312" w:cs="仿宋_GB2312" w:eastAsia="仿宋_GB2312"/>
              </w:rPr>
              <w:t>（2）互动程序开发服务，1项</w:t>
            </w:r>
          </w:p>
          <w:p>
            <w:pPr>
              <w:pStyle w:val="null3"/>
            </w:pPr>
            <w:r>
              <w:rPr>
                <w:rFonts w:ascii="仿宋_GB2312" w:hAnsi="仿宋_GB2312" w:cs="仿宋_GB2312" w:eastAsia="仿宋_GB2312"/>
              </w:rPr>
              <w:t>基于Unity平台，根据内容与人际交互需求，开发简洁、容易操作的互动展示程序，支持内容的可更改性、灵活性配置，配套后台管理软件，方便用户后台日常维护与更新，控制切换程序。</w:t>
            </w:r>
          </w:p>
          <w:p>
            <w:pPr>
              <w:pStyle w:val="null3"/>
            </w:pPr>
            <w:r>
              <w:rPr>
                <w:rFonts w:ascii="仿宋_GB2312" w:hAnsi="仿宋_GB2312" w:cs="仿宋_GB2312" w:eastAsia="仿宋_GB2312"/>
              </w:rPr>
              <w:t>（3）数字影片拍摄制作服务，1项</w:t>
            </w:r>
          </w:p>
          <w:p>
            <w:pPr>
              <w:pStyle w:val="null3"/>
            </w:pPr>
            <w:r>
              <w:rPr>
                <w:rFonts w:ascii="仿宋_GB2312" w:hAnsi="仿宋_GB2312" w:cs="仿宋_GB2312" w:eastAsia="仿宋_GB2312"/>
              </w:rPr>
              <w:t>1.绿幕影棚拍摄</w:t>
            </w:r>
          </w:p>
          <w:p>
            <w:pPr>
              <w:pStyle w:val="null3"/>
            </w:pPr>
            <w:r>
              <w:rPr>
                <w:rFonts w:ascii="仿宋_GB2312" w:hAnsi="仿宋_GB2312" w:cs="仿宋_GB2312" w:eastAsia="仿宋_GB2312"/>
              </w:rPr>
              <w:t>2.影视级剪辑及视觉包装，并通过专业编辑软件进行非线性编辑合成；不少于3部同朝皮影</w:t>
            </w:r>
          </w:p>
          <w:p>
            <w:pPr>
              <w:pStyle w:val="null3"/>
            </w:pPr>
            <w:r>
              <w:rPr>
                <w:rFonts w:ascii="仿宋_GB2312" w:hAnsi="仿宋_GB2312" w:cs="仿宋_GB2312" w:eastAsia="仿宋_GB2312"/>
              </w:rPr>
              <w:t>戏曲目拍摄及后期编辑</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rPr>
              <w:t>六、聚音罩试听体验系统</w:t>
            </w:r>
          </w:p>
          <w:p>
            <w:pPr>
              <w:pStyle w:val="null3"/>
            </w:pPr>
            <w:r>
              <w:rPr>
                <w:rFonts w:ascii="仿宋_GB2312" w:hAnsi="仿宋_GB2312" w:cs="仿宋_GB2312" w:eastAsia="仿宋_GB2312"/>
              </w:rPr>
              <w:t>（一）软件运行载体，2套</w:t>
            </w:r>
          </w:p>
          <w:p>
            <w:pPr>
              <w:pStyle w:val="null3"/>
            </w:pPr>
            <w:r>
              <w:rPr>
                <w:rFonts w:ascii="仿宋_GB2312" w:hAnsi="仿宋_GB2312" w:cs="仿宋_GB2312" w:eastAsia="仿宋_GB2312"/>
              </w:rPr>
              <w:t>定向音响聚音罩：额定/最大功率： 15W/30W；灵敏度：91dB；频率响应：120-14000Hz；</w:t>
            </w:r>
          </w:p>
          <w:p>
            <w:pPr>
              <w:pStyle w:val="null3"/>
            </w:pPr>
            <w:r>
              <w:rPr>
                <w:rFonts w:ascii="仿宋_GB2312" w:hAnsi="仿宋_GB2312" w:cs="仿宋_GB2312" w:eastAsia="仿宋_GB2312"/>
              </w:rPr>
              <w:t>（二）软件开发服务，2项</w:t>
            </w:r>
          </w:p>
          <w:p>
            <w:pPr>
              <w:pStyle w:val="null3"/>
            </w:pPr>
            <w:r>
              <w:rPr>
                <w:rFonts w:ascii="仿宋_GB2312" w:hAnsi="仿宋_GB2312" w:cs="仿宋_GB2312" w:eastAsia="仿宋_GB2312"/>
              </w:rPr>
              <w:t>非遗项目数字语音内容录制服务：非遗项目数字语音内容录制，央一级播音员</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rPr>
              <w:t>七、AR数字皮影互动系统</w:t>
            </w:r>
          </w:p>
          <w:p>
            <w:pPr>
              <w:pStyle w:val="null3"/>
            </w:pPr>
            <w:r>
              <w:rPr>
                <w:rFonts w:ascii="仿宋_GB2312" w:hAnsi="仿宋_GB2312" w:cs="仿宋_GB2312" w:eastAsia="仿宋_GB2312"/>
              </w:rPr>
              <w:t>（一）AR互动软件运行载体</w:t>
            </w:r>
          </w:p>
          <w:p>
            <w:pPr>
              <w:pStyle w:val="null3"/>
            </w:pPr>
            <w:r>
              <w:rPr>
                <w:rFonts w:ascii="仿宋_GB2312" w:hAnsi="仿宋_GB2312" w:cs="仿宋_GB2312" w:eastAsia="仿宋_GB2312"/>
              </w:rPr>
              <w:t>AR一体机：1台，55寸AR交互一体机，含大屏、AR识别软件、体感摄像头、音响系统</w:t>
            </w:r>
          </w:p>
          <w:p>
            <w:pPr>
              <w:pStyle w:val="null3"/>
            </w:pPr>
            <w:r>
              <w:rPr>
                <w:rFonts w:ascii="仿宋_GB2312" w:hAnsi="仿宋_GB2312" w:cs="仿宋_GB2312" w:eastAsia="仿宋_GB2312"/>
              </w:rPr>
              <w:t>（二）软件开发服务</w:t>
            </w:r>
          </w:p>
          <w:p>
            <w:pPr>
              <w:pStyle w:val="null3"/>
            </w:pPr>
            <w:r>
              <w:rPr>
                <w:rFonts w:ascii="仿宋_GB2312" w:hAnsi="仿宋_GB2312" w:cs="仿宋_GB2312" w:eastAsia="仿宋_GB2312"/>
              </w:rPr>
              <w:t>AR数字皮影互动软件开发服务：1项，针对皮影项目里特定人物形象进行定制互动开发软件，实现数字交互一体机屏幕前的AR交互体验</w:t>
            </w:r>
          </w:p>
          <w:p>
            <w:pPr>
              <w:pStyle w:val="null3"/>
              <w:jc w:val="both"/>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rPr>
              <w:t>八、实物展台液晶显示系统</w:t>
            </w:r>
          </w:p>
          <w:p>
            <w:pPr>
              <w:pStyle w:val="null3"/>
            </w:pPr>
            <w:r>
              <w:rPr>
                <w:rFonts w:ascii="仿宋_GB2312" w:hAnsi="仿宋_GB2312" w:cs="仿宋_GB2312" w:eastAsia="仿宋_GB2312"/>
              </w:rPr>
              <w:t>液晶显示单元</w:t>
            </w:r>
          </w:p>
          <w:p>
            <w:pPr>
              <w:pStyle w:val="null3"/>
            </w:pPr>
            <w:r>
              <w:rPr>
                <w:rFonts w:ascii="仿宋_GB2312" w:hAnsi="仿宋_GB2312" w:cs="仿宋_GB2312" w:eastAsia="仿宋_GB2312"/>
              </w:rPr>
              <w:t>落地液晶显示一体机：2套，定制46寸落地液晶显示屏，一体机电脑配置。配合实物展台面花和九品十三花实物进行数字内容展示。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rPr>
              <w:t>九、无线讲解系统</w:t>
            </w:r>
          </w:p>
          <w:p>
            <w:pPr>
              <w:pStyle w:val="null3"/>
            </w:pPr>
            <w:r>
              <w:rPr>
                <w:rFonts w:ascii="仿宋_GB2312" w:hAnsi="仿宋_GB2312" w:cs="仿宋_GB2312" w:eastAsia="仿宋_GB2312"/>
              </w:rPr>
              <w:t>无线讲解器：2套，无线讲解器套装，不低于1讲20接收，挂耳不入耳，线充。</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rPr>
              <w:t>十、中央控制系统</w:t>
            </w:r>
          </w:p>
          <w:p>
            <w:pPr>
              <w:pStyle w:val="null3"/>
            </w:pPr>
            <w:r>
              <w:rPr>
                <w:rFonts w:ascii="仿宋_GB2312" w:hAnsi="仿宋_GB2312" w:cs="仿宋_GB2312" w:eastAsia="仿宋_GB2312"/>
              </w:rPr>
              <w:t>（一）中控系统运行载体</w:t>
            </w:r>
          </w:p>
          <w:p>
            <w:pPr>
              <w:pStyle w:val="null3"/>
            </w:pPr>
            <w:r>
              <w:rPr>
                <w:rFonts w:ascii="仿宋_GB2312" w:hAnsi="仿宋_GB2312" w:cs="仿宋_GB2312" w:eastAsia="仿宋_GB2312"/>
              </w:rPr>
              <w:t>（1）机柜，1台</w:t>
            </w:r>
          </w:p>
          <w:p>
            <w:pPr>
              <w:pStyle w:val="null3"/>
            </w:pPr>
            <w:r>
              <w:rPr>
                <w:rFonts w:ascii="仿宋_GB2312" w:hAnsi="仿宋_GB2312" w:cs="仿宋_GB2312" w:eastAsia="仿宋_GB2312"/>
              </w:rPr>
              <w:t>符合ANSI/EIA RS-31门及门锁：高通风率六角弧形网材料及工艺：SPCC优质冷扎钢板制</w:t>
            </w:r>
          </w:p>
          <w:p>
            <w:pPr>
              <w:pStyle w:val="null3"/>
            </w:pPr>
            <w:r>
              <w:rPr>
                <w:rFonts w:ascii="仿宋_GB2312" w:hAnsi="仿宋_GB2312" w:cs="仿宋_GB2312" w:eastAsia="仿宋_GB2312"/>
              </w:rPr>
              <w:t>符合ANSI（技术）/EIA（工艺） RS-31门及门锁：高通风率六角弧形网材料及工艺：SPCC( 技术）优质冷扎钢板</w:t>
            </w:r>
          </w:p>
          <w:p>
            <w:pPr>
              <w:pStyle w:val="null3"/>
            </w:pPr>
            <w:r>
              <w:rPr>
                <w:rFonts w:ascii="仿宋_GB2312" w:hAnsi="仿宋_GB2312" w:cs="仿宋_GB2312" w:eastAsia="仿宋_GB2312"/>
              </w:rPr>
              <w:t>（2）POE交换机（网络供电交换机），1台</w:t>
            </w:r>
          </w:p>
          <w:p>
            <w:pPr>
              <w:pStyle w:val="null3"/>
            </w:pPr>
            <w:r>
              <w:rPr>
                <w:rFonts w:ascii="仿宋_GB2312" w:hAnsi="仿宋_GB2312" w:cs="仿宋_GB2312" w:eastAsia="仿宋_GB2312"/>
              </w:rPr>
              <w:t>POE供电：网络供电</w:t>
            </w:r>
          </w:p>
          <w:p>
            <w:pPr>
              <w:pStyle w:val="null3"/>
            </w:pPr>
            <w:r>
              <w:rPr>
                <w:rFonts w:ascii="仿宋_GB2312" w:hAnsi="仿宋_GB2312" w:cs="仿宋_GB2312" w:eastAsia="仿宋_GB2312"/>
              </w:rPr>
              <w:t>产品类型：千兆以太网交换机</w:t>
            </w:r>
          </w:p>
          <w:p>
            <w:pPr>
              <w:pStyle w:val="null3"/>
            </w:pPr>
            <w:r>
              <w:rPr>
                <w:rFonts w:ascii="仿宋_GB2312" w:hAnsi="仿宋_GB2312" w:cs="仿宋_GB2312" w:eastAsia="仿宋_GB2312"/>
              </w:rPr>
              <w:t>传输速率：10/100/1000Mbps (计量单位兆)</w:t>
            </w:r>
          </w:p>
          <w:p>
            <w:pPr>
              <w:pStyle w:val="null3"/>
            </w:pPr>
            <w:r>
              <w:rPr>
                <w:rFonts w:ascii="仿宋_GB2312" w:hAnsi="仿宋_GB2312" w:cs="仿宋_GB2312" w:eastAsia="仿宋_GB2312"/>
              </w:rPr>
              <w:t>交换方式：存储-转发</w:t>
            </w:r>
          </w:p>
          <w:p>
            <w:pPr>
              <w:pStyle w:val="null3"/>
            </w:pPr>
            <w:r>
              <w:rPr>
                <w:rFonts w:ascii="仿宋_GB2312" w:hAnsi="仿宋_GB2312" w:cs="仿宋_GB2312" w:eastAsia="仿宋_GB2312"/>
              </w:rPr>
              <w:t>背板带宽：支持最高336Gbps（计量单位GB）</w:t>
            </w:r>
          </w:p>
          <w:p>
            <w:pPr>
              <w:pStyle w:val="null3"/>
            </w:pPr>
            <w:r>
              <w:rPr>
                <w:rFonts w:ascii="仿宋_GB2312" w:hAnsi="仿宋_GB2312" w:cs="仿宋_GB2312" w:eastAsia="仿宋_GB2312"/>
              </w:rPr>
              <w:t xml:space="preserve">包转发率：支持最高92Mpps（计量单位兆）   </w:t>
            </w:r>
          </w:p>
          <w:p>
            <w:pPr>
              <w:pStyle w:val="null3"/>
            </w:pPr>
            <w:r>
              <w:rPr>
                <w:rFonts w:ascii="仿宋_GB2312" w:hAnsi="仿宋_GB2312" w:cs="仿宋_GB2312" w:eastAsia="仿宋_GB2312"/>
              </w:rPr>
              <w:t>（3）无线AP，1台</w:t>
            </w:r>
          </w:p>
          <w:p>
            <w:pPr>
              <w:pStyle w:val="null3"/>
            </w:pPr>
            <w:r>
              <w:rPr>
                <w:rFonts w:ascii="仿宋_GB2312" w:hAnsi="仿宋_GB2312" w:cs="仿宋_GB2312" w:eastAsia="仿宋_GB2312"/>
              </w:rPr>
              <w:t>千兆大功率双频吸顶无线 AP，模块化结构设计；</w:t>
            </w:r>
          </w:p>
          <w:p>
            <w:pPr>
              <w:pStyle w:val="null3"/>
            </w:pPr>
            <w:r>
              <w:rPr>
                <w:rFonts w:ascii="仿宋_GB2312" w:hAnsi="仿宋_GB2312" w:cs="仿宋_GB2312" w:eastAsia="仿宋_GB2312"/>
              </w:rPr>
              <w:t>支持 POE 有源供电，兼容5类、6类、7类网线布线供电；</w:t>
            </w:r>
          </w:p>
          <w:p>
            <w:pPr>
              <w:pStyle w:val="null3"/>
            </w:pPr>
            <w:r>
              <w:rPr>
                <w:rFonts w:ascii="仿宋_GB2312" w:hAnsi="仿宋_GB2312" w:cs="仿宋_GB2312" w:eastAsia="仿宋_GB2312"/>
              </w:rPr>
              <w:t>支持 2.4G+5G 双频并发，具备高密度用户接入性能；</w:t>
            </w:r>
          </w:p>
          <w:p>
            <w:pPr>
              <w:pStyle w:val="null3"/>
            </w:pPr>
            <w:r>
              <w:rPr>
                <w:rFonts w:ascii="仿宋_GB2312" w:hAnsi="仿宋_GB2312" w:cs="仿宋_GB2312" w:eastAsia="仿宋_GB2312"/>
              </w:rPr>
              <w:t>搭载千兆有线网口，大功率信号覆盖，满足室内大面积无线覆盖需求。</w:t>
            </w:r>
          </w:p>
          <w:p>
            <w:pPr>
              <w:pStyle w:val="null3"/>
            </w:pPr>
            <w:r>
              <w:rPr>
                <w:rFonts w:ascii="仿宋_GB2312" w:hAnsi="仿宋_GB2312" w:cs="仿宋_GB2312" w:eastAsia="仿宋_GB2312"/>
              </w:rPr>
              <w:t>（4）路由器，1台</w:t>
            </w:r>
          </w:p>
          <w:p>
            <w:pPr>
              <w:pStyle w:val="null3"/>
            </w:pPr>
            <w:r>
              <w:rPr>
                <w:rFonts w:ascii="仿宋_GB2312" w:hAnsi="仿宋_GB2312" w:cs="仿宋_GB2312" w:eastAsia="仿宋_GB2312"/>
              </w:rPr>
              <w:t xml:space="preserve">双频千兆企业级VPN路由器 多WAN口    </w:t>
            </w:r>
          </w:p>
          <w:p>
            <w:pPr>
              <w:pStyle w:val="null3"/>
            </w:pPr>
            <w:r>
              <w:rPr>
                <w:rFonts w:ascii="仿宋_GB2312" w:hAnsi="仿宋_GB2312" w:cs="仿宋_GB2312" w:eastAsia="仿宋_GB2312"/>
              </w:rPr>
              <w:t xml:space="preserve">多个进入接口多个进入接口    </w:t>
            </w:r>
          </w:p>
          <w:p>
            <w:pPr>
              <w:pStyle w:val="null3"/>
            </w:pPr>
            <w:r>
              <w:rPr>
                <w:rFonts w:ascii="仿宋_GB2312" w:hAnsi="仿宋_GB2312" w:cs="仿宋_GB2312" w:eastAsia="仿宋_GB2312"/>
              </w:rPr>
              <w:t>接口4-8出LAN接口</w:t>
            </w:r>
          </w:p>
          <w:p>
            <w:pPr>
              <w:pStyle w:val="null3"/>
            </w:pPr>
            <w:r>
              <w:rPr>
                <w:rFonts w:ascii="仿宋_GB2312" w:hAnsi="仿宋_GB2312" w:cs="仿宋_GB2312" w:eastAsia="仿宋_GB2312"/>
              </w:rPr>
              <w:t>（5）多媒体中控服务器，1台</w:t>
            </w:r>
          </w:p>
          <w:p>
            <w:pPr>
              <w:pStyle w:val="null3"/>
            </w:pPr>
            <w:r>
              <w:rPr>
                <w:rFonts w:ascii="仿宋_GB2312" w:hAnsi="仿宋_GB2312" w:cs="仿宋_GB2312" w:eastAsia="仿宋_GB2312"/>
              </w:rPr>
              <w:t>工业主板不低于I5 / 8G DDR4 /240G M.2 SSD固态硬盘/散热器</w:t>
            </w:r>
          </w:p>
          <w:p>
            <w:pPr>
              <w:pStyle w:val="null3"/>
            </w:pPr>
            <w:r>
              <w:rPr>
                <w:rFonts w:ascii="仿宋_GB2312" w:hAnsi="仿宋_GB2312" w:cs="仿宋_GB2312" w:eastAsia="仿宋_GB2312"/>
              </w:rPr>
              <w:t>（6）无线控制平板，1台</w:t>
            </w:r>
          </w:p>
          <w:p>
            <w:pPr>
              <w:pStyle w:val="null3"/>
            </w:pPr>
            <w:r>
              <w:rPr>
                <w:rFonts w:ascii="仿宋_GB2312" w:hAnsi="仿宋_GB2312" w:cs="仿宋_GB2312" w:eastAsia="仿宋_GB2312"/>
              </w:rPr>
              <w:t>设备类型：中控无线控制平板</w:t>
            </w:r>
          </w:p>
          <w:p>
            <w:pPr>
              <w:pStyle w:val="null3"/>
            </w:pPr>
            <w:r>
              <w:rPr>
                <w:rFonts w:ascii="仿宋_GB2312" w:hAnsi="仿宋_GB2312" w:cs="仿宋_GB2312" w:eastAsia="仿宋_GB2312"/>
              </w:rPr>
              <w:t>核心配置：搭载高性能处理器，运行内存≥4GB，机身存储≥64GB</w:t>
            </w:r>
          </w:p>
          <w:p>
            <w:pPr>
              <w:pStyle w:val="null3"/>
            </w:pPr>
            <w:r>
              <w:rPr>
                <w:rFonts w:ascii="仿宋_GB2312" w:hAnsi="仿宋_GB2312" w:cs="仿宋_GB2312" w:eastAsia="仿宋_GB2312"/>
              </w:rPr>
              <w:t>网络制式：支持无线网络接入</w:t>
            </w:r>
          </w:p>
          <w:p>
            <w:pPr>
              <w:pStyle w:val="null3"/>
            </w:pPr>
            <w:r>
              <w:rPr>
                <w:rFonts w:ascii="仿宋_GB2312" w:hAnsi="仿宋_GB2312" w:cs="仿宋_GB2312" w:eastAsia="仿宋_GB2312"/>
              </w:rPr>
              <w:t>配套软件：标配设备应用管理软件，支持定制化中控自研软件安装与运行，满足本地中控控制业务需求</w:t>
            </w:r>
          </w:p>
          <w:p>
            <w:pPr>
              <w:pStyle w:val="null3"/>
            </w:pPr>
            <w:r>
              <w:rPr>
                <w:rFonts w:ascii="仿宋_GB2312" w:hAnsi="仿宋_GB2312" w:cs="仿宋_GB2312" w:eastAsia="仿宋_GB2312"/>
              </w:rPr>
              <w:t>（7）显示器，1台</w:t>
            </w:r>
          </w:p>
          <w:p>
            <w:pPr>
              <w:pStyle w:val="null3"/>
            </w:pPr>
            <w:r>
              <w:rPr>
                <w:rFonts w:ascii="仿宋_GB2312" w:hAnsi="仿宋_GB2312" w:cs="仿宋_GB2312" w:eastAsia="仿宋_GB2312"/>
              </w:rPr>
              <w:t>显示器≥21英寸LED背光宽屏液晶显示器：含VGA、HDMI、DC电源接口.分辨率：1920*1080 磨砂哑光面75度无反光。</w:t>
            </w:r>
          </w:p>
          <w:p>
            <w:pPr>
              <w:pStyle w:val="null3"/>
              <w:numPr>
                <w:ilvl w:val="0"/>
                <w:numId w:val="1"/>
              </w:numPr>
            </w:pPr>
            <w:r>
              <w:rPr>
                <w:rFonts w:ascii="仿宋_GB2312" w:hAnsi="仿宋_GB2312" w:cs="仿宋_GB2312" w:eastAsia="仿宋_GB2312"/>
              </w:rPr>
              <w:t>灯控，1台</w:t>
            </w:r>
          </w:p>
          <w:p>
            <w:pPr>
              <w:pStyle w:val="null3"/>
            </w:pPr>
            <w:r>
              <w:rPr>
                <w:rFonts w:ascii="仿宋_GB2312" w:hAnsi="仿宋_GB2312" w:cs="仿宋_GB2312" w:eastAsia="仿宋_GB2312"/>
              </w:rPr>
              <w:t>智能照明控制，24路1强电控制模块，控制展厅强电"</w:t>
            </w:r>
          </w:p>
          <w:p>
            <w:pPr>
              <w:pStyle w:val="null3"/>
              <w:numPr>
                <w:ilvl w:val="0"/>
                <w:numId w:val="1"/>
              </w:numPr>
            </w:pPr>
            <w:r>
              <w:rPr>
                <w:rFonts w:ascii="仿宋_GB2312" w:hAnsi="仿宋_GB2312" w:cs="仿宋_GB2312" w:eastAsia="仿宋_GB2312"/>
              </w:rPr>
              <w:t>串口服务器，1台</w:t>
            </w:r>
          </w:p>
          <w:p>
            <w:pPr>
              <w:pStyle w:val="null3"/>
            </w:pPr>
            <w:r>
              <w:rPr>
                <w:rFonts w:ascii="仿宋_GB2312" w:hAnsi="仿宋_GB2312" w:cs="仿宋_GB2312" w:eastAsia="仿宋_GB2312"/>
              </w:rPr>
              <w:t>4口串口服务器，4口RS232/RS485  4个232接口/ 4个RS485接口</w:t>
            </w:r>
          </w:p>
          <w:p>
            <w:pPr>
              <w:pStyle w:val="null3"/>
            </w:pPr>
            <w:r>
              <w:rPr>
                <w:rFonts w:ascii="仿宋_GB2312" w:hAnsi="仿宋_GB2312" w:cs="仿宋_GB2312" w:eastAsia="仿宋_GB2312"/>
              </w:rPr>
              <w:t>（二）中控软件定制开发服务</w:t>
            </w:r>
          </w:p>
          <w:p>
            <w:pPr>
              <w:pStyle w:val="null3"/>
            </w:pPr>
            <w:r>
              <w:rPr>
                <w:rFonts w:ascii="仿宋_GB2312" w:hAnsi="仿宋_GB2312" w:cs="仿宋_GB2312" w:eastAsia="仿宋_GB2312"/>
              </w:rPr>
              <w:t>（1）中控界面UI设计服务 ，1项，中控平板端界面设计，简洁易操作</w:t>
            </w:r>
          </w:p>
          <w:p>
            <w:pPr>
              <w:pStyle w:val="null3"/>
            </w:pPr>
            <w:r>
              <w:rPr>
                <w:rFonts w:ascii="仿宋_GB2312" w:hAnsi="仿宋_GB2312" w:cs="仿宋_GB2312" w:eastAsia="仿宋_GB2312"/>
              </w:rPr>
              <w:t>（2）中控系统软件定制开发服务，1项</w:t>
            </w:r>
          </w:p>
          <w:p>
            <w:pPr>
              <w:pStyle w:val="null3"/>
            </w:pPr>
            <w:r>
              <w:rPr>
                <w:rFonts w:ascii="仿宋_GB2312" w:hAnsi="仿宋_GB2312" w:cs="仿宋_GB2312" w:eastAsia="仿宋_GB2312"/>
              </w:rPr>
              <w:t>中控程序开发：通过平板电脑、收集等智能终端登录web界面,采用分布式框架实现对整个展馆智能化管理,实时热备份,无缝切换到备份主机确保系统稳定、高可靠性. 支持管理人员在办公室进行远程管理,远程更新展示内容,支持所有灯光、多媒体设备的控制,支持对所有音视频信号的播放、暂停、返回等播控指令,支持一键开馆、闭馆。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详见3.2.2项服务内容。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各项具体工作的质量标准和作业规范，按国家标准、行业标准、有关技术规范要求及磋商文件、响应文件规定的内容执行。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（二）因供中标人原因造成工期延误（自然灾害、疫情等不可抗力除外），采购人有权从未付款项中按每日3‰合同价款扣除违约金，此违约以30日为限。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成交人在成交结果公告发布后3个工作日内提供叁套纸质响应文件（经编标工具生成的文件直接打印并加盖公章），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供应商合法有效，为具有独立承担民事责任能力的企业法人、事业法人、其他组织或者自然人，并提供合法有效的证明材料；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税收缴纳证明：提供响应文件递交截止时间前一年内任意一个月的缴费凭据；依法免税的应提供相关文件证明；社会保障资金缴纳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法定代表人身份证明/被授权人委托书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http：//www.creditchina.gov.cn/)信用服务列入“失信被执行人（页面跳转至“中国执行信息公开网”http：//zxgk.court.gov.cn/shixin/）、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响应文件按照磋商文件要求进行签章</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磋商文件规定的其他情形</w:t>
            </w:r>
          </w:p>
        </w:tc>
        <w:tc>
          <w:tcPr>
            <w:tcW w:type="dxa" w:w="1661"/>
          </w:tcPr>
          <w:p>
            <w:pPr>
              <w:pStyle w:val="null3"/>
            </w:pPr>
            <w:r>
              <w:rPr>
                <w:rFonts w:ascii="仿宋_GB2312" w:hAnsi="仿宋_GB2312" w:cs="仿宋_GB2312" w:eastAsia="仿宋_GB2312"/>
              </w:rPr>
              <w:t>法定代表人证明书或法定代表人授权书.docx 服务内容及服务邀请应答表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供应商需提供针对本次项目建设的理解，对项目背景、目标、内容等进行阐述，形成项目理解概述。详细阐述系统建设情况，包含但不限于：①项目需求 ②项目理解 以上内容无缺项，专门针对本项目编制，符合本项目实际情况，内容全面详细，且条理清晰、准确、合理，能够保障项目顺利实施的得10分。每小项缺项或者内容非针对于本项目的扣5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需求，提供详细、清晰、科学、合理的服务方案，包含但不限于：①总体架构；②数据架构；③技术架构；④部署架构；⑤系统内外部设计；⑥系统的安全措施；⑦系统的可维护性及可扩展性。 以上内容无缺项，专门针对本项目编制，符合本项目实际情况，内容全面详细，且条理清晰、准确、合理，能够保障项目顺利实施的得28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供应商针对本项目提供的质量保证措施：包含但不限于①质量保证措施；②能够考虑并满足采购人的多种需求；③接受采购人对服务的监督、批评和建议；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所投产品进货渠道正规，并能够提供包括不限于产品彩页、说明书、销售协议、代理协议、原厂授权等相关资料。 以上内容无缺项，专门针对本项目提供，符合本项目实际情况得3分。内容有一处缺陷的扣1分，扣完为止。（缺陷是指：提供材料与本项目采购需求不相符、内容不齐全或其他情形）。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供应商针对本项目提供的进度计划保障措施：包含但不限于①总体进度计划保证措施；②重要时间节点保证措施。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得8分。每小项缺项或者内容非针对于本项目的扣4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供应商针对本项目有具体的培训方案：包含但不限于①培训内容；②培训方式； 以上内容无缺项，专门针对本项目编制，符合本项目实际情况，内容全面详细，且条理清晰、准确、合理，能够保障项目顺利实施的得6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供应商针对本项目重、难点分析方案：包含但不限于①对紧急或突发业务的应急保障措施；②应急响应时间；③出现问题应急人员安排。 以上内容无缺项，专门针对本项目编制，符合本项目实际情况，内容全面详细，且条理清晰、准确、合理，能够保障项目顺利实施的得9分。每小项缺项或者内容非针对于本项目的扣3分，每小项有一项内容有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包含但不限于：①售后服务内容；②售后服务响应时间与处理时间。 以上内容无缺项，专门针对本项目编制，符合本项目实际情况，内容全面详细，且条理清晰、准确、措施合理化能够保障项目顺利实施的得8分。每小项缺项或者内容非针对于本项目的扣4分，每小项有一处缺陷的扣1分，扣完为止。（缺陷是指：内容不完整、条理不清晰、缺少关键点、方案不具体、针对性不强、内容 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供应商具有2023年5月1日以来(以合同签订时间为准)类似业绩，每提供一份合同得1分，最高得5分。 评审材料:投标文件中提供完整合同复印件并加盖投标人公章，未提供或提供不完整的不得分。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①项目管理机构人员配备6人及以上得4分； ②项目管理机构人员配备4-5人得3分。 ③项目管理机构人员配备2-3人得2分。 注：须提供人员相关资格证明资料,未提供者不得分。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2.各供应商的在多次报价中应逐次降价，二次报价超过首次报价的，为无效报价，取消其磋商资格。 3.满足磋商文件实质性要求且最终报价最低的供应商的价格为磋商基准价，其价格分为满分10分。 4.磋商报价得分=（磋商基准价/最终磋商报价）×价格权值×100% 5.磋商报价不完整的，不进入磋商基准价的计算，本项得0分。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