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EB913">
      <w:pPr>
        <w:pStyle w:val="5"/>
        <w:pageBreakBefore w:val="0"/>
        <w:kinsoku/>
        <w:overflowPunct/>
        <w:bidi w:val="0"/>
        <w:outlineLvl w:val="0"/>
        <w:rPr>
          <w:rFonts w:hint="eastAsia" w:ascii="仿宋" w:hAnsi="仿宋" w:eastAsia="仿宋" w:cs="仿宋"/>
          <w:color w:val="auto"/>
          <w:highlight w:val="none"/>
        </w:rPr>
      </w:pPr>
      <w:r>
        <w:rPr>
          <w:rFonts w:hint="eastAsia" w:ascii="仿宋" w:hAnsi="仿宋" w:eastAsia="仿宋" w:cs="仿宋"/>
          <w:color w:val="auto"/>
          <w:highlight w:val="none"/>
        </w:rPr>
        <w:t>合同主要条款</w:t>
      </w:r>
    </w:p>
    <w:p w14:paraId="08C3888E">
      <w:pPr>
        <w:pageBreakBefore w:val="0"/>
        <w:kinsoku/>
        <w:overflowPunct/>
        <w:bidi w:val="0"/>
        <w:jc w:val="center"/>
        <w:outlineLvl w:val="9"/>
        <w:rPr>
          <w:rFonts w:hint="eastAsia" w:ascii="仿宋" w:hAnsi="仿宋" w:eastAsia="仿宋" w:cs="仿宋"/>
          <w:color w:val="auto"/>
          <w:spacing w:val="12"/>
          <w:highlight w:val="none"/>
        </w:rPr>
      </w:pPr>
      <w:r>
        <w:rPr>
          <w:rFonts w:hint="eastAsia" w:ascii="仿宋" w:hAnsi="仿宋" w:eastAsia="仿宋" w:cs="仿宋"/>
          <w:color w:val="auto"/>
          <w:spacing w:val="12"/>
          <w:highlight w:val="none"/>
        </w:rPr>
        <w:t>注：本合同仅为合同的参考文本，合同签订双方可根据项目的具体要求进行修订。</w:t>
      </w:r>
    </w:p>
    <w:p w14:paraId="75728B90">
      <w:pPr>
        <w:pageBreakBefore w:val="0"/>
        <w:kinsoku/>
        <w:overflowPunct/>
        <w:bidi w:val="0"/>
        <w:outlineLvl w:val="9"/>
        <w:rPr>
          <w:rFonts w:hint="eastAsia" w:ascii="仿宋" w:hAnsi="仿宋" w:eastAsia="仿宋" w:cs="仿宋"/>
          <w:color w:val="auto"/>
          <w:spacing w:val="12"/>
          <w:highlight w:val="none"/>
        </w:rPr>
      </w:pPr>
    </w:p>
    <w:p w14:paraId="0F7F499B">
      <w:pPr>
        <w:pageBreakBefore w:val="0"/>
        <w:kinsoku/>
        <w:overflowPunct/>
        <w:bidi w:val="0"/>
        <w:outlineLvl w:val="9"/>
        <w:rPr>
          <w:rFonts w:hint="eastAsia" w:ascii="仿宋" w:hAnsi="仿宋" w:eastAsia="仿宋" w:cs="仿宋"/>
          <w:color w:val="auto"/>
          <w:spacing w:val="12"/>
          <w:sz w:val="44"/>
          <w:szCs w:val="44"/>
          <w:highlight w:val="none"/>
        </w:rPr>
      </w:pPr>
    </w:p>
    <w:p w14:paraId="0D69F6AE">
      <w:pPr>
        <w:pStyle w:val="2"/>
        <w:rPr>
          <w:rFonts w:hint="eastAsia" w:ascii="仿宋" w:hAnsi="仿宋" w:eastAsia="仿宋" w:cs="仿宋"/>
        </w:rPr>
      </w:pPr>
    </w:p>
    <w:p w14:paraId="03F87D31">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05FC44C5">
      <w:pPr>
        <w:pStyle w:val="3"/>
        <w:pageBreakBefore w:val="0"/>
        <w:kinsoku/>
        <w:overflowPunct/>
        <w:bidi w:val="0"/>
        <w:jc w:val="center"/>
        <w:outlineLvl w:val="9"/>
        <w:rPr>
          <w:rFonts w:hint="eastAsia" w:ascii="仿宋" w:hAnsi="仿宋" w:eastAsia="仿宋" w:cs="仿宋"/>
          <w:color w:val="auto"/>
          <w:spacing w:val="12"/>
          <w:sz w:val="44"/>
          <w:szCs w:val="44"/>
          <w:highlight w:val="none"/>
        </w:rPr>
      </w:pPr>
      <w:r>
        <w:rPr>
          <w:rFonts w:hint="eastAsia" w:ascii="仿宋" w:hAnsi="仿宋" w:eastAsia="仿宋" w:cs="仿宋"/>
          <w:b/>
          <w:bCs/>
          <w:color w:val="auto"/>
          <w:spacing w:val="12"/>
          <w:sz w:val="40"/>
          <w:szCs w:val="40"/>
          <w:highlight w:val="none"/>
          <w:lang w:eastAsia="zh-CN"/>
        </w:rPr>
        <w:t>（</w:t>
      </w:r>
      <w:r>
        <w:rPr>
          <w:rFonts w:hint="eastAsia" w:ascii="仿宋" w:hAnsi="仿宋" w:eastAsia="仿宋" w:cs="仿宋"/>
          <w:b/>
          <w:bCs/>
          <w:color w:val="auto"/>
          <w:spacing w:val="12"/>
          <w:sz w:val="40"/>
          <w:szCs w:val="40"/>
          <w:highlight w:val="none"/>
          <w:lang w:val="en-US" w:eastAsia="zh-CN"/>
        </w:rPr>
        <w:t>项目名称</w:t>
      </w:r>
      <w:r>
        <w:rPr>
          <w:rFonts w:hint="eastAsia" w:ascii="仿宋" w:hAnsi="仿宋" w:eastAsia="仿宋" w:cs="仿宋"/>
          <w:b/>
          <w:bCs/>
          <w:color w:val="auto"/>
          <w:spacing w:val="12"/>
          <w:sz w:val="40"/>
          <w:szCs w:val="40"/>
          <w:highlight w:val="none"/>
          <w:lang w:eastAsia="zh-CN"/>
        </w:rPr>
        <w:t>）</w:t>
      </w:r>
    </w:p>
    <w:p w14:paraId="361FC081">
      <w:pPr>
        <w:pStyle w:val="3"/>
        <w:pageBreakBefore w:val="0"/>
        <w:kinsoku/>
        <w:overflowPunct/>
        <w:bidi w:val="0"/>
        <w:outlineLvl w:val="9"/>
        <w:rPr>
          <w:rFonts w:hint="eastAsia" w:ascii="仿宋" w:hAnsi="仿宋" w:eastAsia="仿宋" w:cs="仿宋"/>
          <w:color w:val="auto"/>
          <w:spacing w:val="12"/>
          <w:sz w:val="44"/>
          <w:szCs w:val="44"/>
          <w:highlight w:val="none"/>
        </w:rPr>
      </w:pPr>
    </w:p>
    <w:p w14:paraId="1929F27F">
      <w:pPr>
        <w:pStyle w:val="3"/>
        <w:pageBreakBefore w:val="0"/>
        <w:kinsoku/>
        <w:overflowPunct/>
        <w:bidi w:val="0"/>
        <w:outlineLvl w:val="9"/>
        <w:rPr>
          <w:rFonts w:hint="eastAsia" w:ascii="仿宋" w:hAnsi="仿宋" w:eastAsia="仿宋" w:cs="仿宋"/>
          <w:color w:val="auto"/>
          <w:spacing w:val="12"/>
          <w:sz w:val="44"/>
          <w:szCs w:val="44"/>
          <w:highlight w:val="none"/>
        </w:rPr>
      </w:pPr>
    </w:p>
    <w:p w14:paraId="7E8CDF11">
      <w:pPr>
        <w:pStyle w:val="3"/>
        <w:pageBreakBefore w:val="0"/>
        <w:kinsoku/>
        <w:overflowPunct/>
        <w:bidi w:val="0"/>
        <w:outlineLvl w:val="9"/>
        <w:rPr>
          <w:rFonts w:hint="eastAsia" w:ascii="仿宋" w:hAnsi="仿宋" w:eastAsia="仿宋" w:cs="仿宋"/>
          <w:color w:val="auto"/>
          <w:spacing w:val="12"/>
          <w:sz w:val="44"/>
          <w:szCs w:val="44"/>
          <w:highlight w:val="none"/>
        </w:rPr>
      </w:pPr>
    </w:p>
    <w:p w14:paraId="0E4FB70A">
      <w:pPr>
        <w:rPr>
          <w:rFonts w:hint="eastAsia" w:ascii="仿宋" w:hAnsi="仿宋" w:eastAsia="仿宋" w:cs="仿宋"/>
        </w:rPr>
      </w:pPr>
    </w:p>
    <w:p w14:paraId="17D925F2">
      <w:pPr>
        <w:pageBreakBefore w:val="0"/>
        <w:kinsoku/>
        <w:overflowPunct/>
        <w:bidi w:val="0"/>
        <w:jc w:val="center"/>
        <w:outlineLvl w:val="9"/>
        <w:rPr>
          <w:rFonts w:hint="eastAsia" w:ascii="仿宋" w:hAnsi="仿宋" w:eastAsia="仿宋" w:cs="仿宋"/>
          <w:b/>
          <w:bCs/>
          <w:color w:val="auto"/>
          <w:spacing w:val="12"/>
          <w:sz w:val="56"/>
          <w:szCs w:val="56"/>
          <w:highlight w:val="none"/>
        </w:rPr>
      </w:pPr>
      <w:r>
        <w:rPr>
          <w:rFonts w:hint="eastAsia" w:ascii="仿宋" w:hAnsi="仿宋" w:eastAsia="仿宋" w:cs="仿宋"/>
          <w:b/>
          <w:bCs/>
          <w:color w:val="auto"/>
          <w:spacing w:val="12"/>
          <w:sz w:val="56"/>
          <w:szCs w:val="56"/>
          <w:highlight w:val="none"/>
        </w:rPr>
        <w:t>政府采购合同书</w:t>
      </w:r>
    </w:p>
    <w:p w14:paraId="316F073C">
      <w:pPr>
        <w:pageBreakBefore w:val="0"/>
        <w:kinsoku/>
        <w:overflowPunct/>
        <w:bidi w:val="0"/>
        <w:outlineLvl w:val="9"/>
        <w:rPr>
          <w:rFonts w:hint="eastAsia" w:ascii="仿宋" w:hAnsi="仿宋" w:eastAsia="仿宋" w:cs="仿宋"/>
          <w:color w:val="auto"/>
          <w:spacing w:val="12"/>
          <w:sz w:val="44"/>
          <w:szCs w:val="44"/>
          <w:highlight w:val="none"/>
        </w:rPr>
      </w:pPr>
      <w:r>
        <w:rPr>
          <w:rFonts w:hint="eastAsia" w:ascii="仿宋" w:hAnsi="仿宋" w:eastAsia="仿宋" w:cs="仿宋"/>
          <w:color w:val="auto"/>
          <w:spacing w:val="12"/>
          <w:sz w:val="32"/>
          <w:szCs w:val="32"/>
          <w:highlight w:val="none"/>
        </w:rPr>
        <w:t xml:space="preserve">                   </w:t>
      </w:r>
    </w:p>
    <w:p w14:paraId="550D7138">
      <w:pPr>
        <w:pageBreakBefore w:val="0"/>
        <w:kinsoku/>
        <w:overflowPunct/>
        <w:bidi w:val="0"/>
        <w:outlineLvl w:val="9"/>
        <w:rPr>
          <w:rFonts w:hint="eastAsia" w:ascii="仿宋" w:hAnsi="仿宋" w:eastAsia="仿宋" w:cs="仿宋"/>
          <w:color w:val="auto"/>
          <w:spacing w:val="12"/>
          <w:sz w:val="32"/>
          <w:szCs w:val="32"/>
          <w:highlight w:val="none"/>
          <w:u w:val="single"/>
        </w:rPr>
      </w:pPr>
    </w:p>
    <w:p w14:paraId="7E09FFCD">
      <w:pPr>
        <w:pageBreakBefore w:val="0"/>
        <w:kinsoku/>
        <w:overflowPunct/>
        <w:bidi w:val="0"/>
        <w:outlineLvl w:val="9"/>
        <w:rPr>
          <w:rFonts w:hint="eastAsia" w:ascii="仿宋" w:hAnsi="仿宋" w:eastAsia="仿宋" w:cs="仿宋"/>
          <w:color w:val="auto"/>
          <w:spacing w:val="12"/>
          <w:sz w:val="32"/>
          <w:szCs w:val="32"/>
          <w:highlight w:val="none"/>
          <w:u w:val="single"/>
        </w:rPr>
      </w:pPr>
    </w:p>
    <w:p w14:paraId="616F0007">
      <w:pPr>
        <w:pStyle w:val="2"/>
        <w:rPr>
          <w:rFonts w:hint="eastAsia" w:ascii="仿宋" w:hAnsi="仿宋" w:eastAsia="仿宋" w:cs="仿宋"/>
          <w:color w:val="auto"/>
          <w:spacing w:val="12"/>
          <w:sz w:val="32"/>
          <w:szCs w:val="32"/>
          <w:highlight w:val="none"/>
          <w:u w:val="single"/>
        </w:rPr>
      </w:pPr>
    </w:p>
    <w:p w14:paraId="45258A3A">
      <w:pPr>
        <w:rPr>
          <w:rFonts w:hint="eastAsia" w:ascii="仿宋" w:hAnsi="仿宋" w:eastAsia="仿宋" w:cs="仿宋"/>
        </w:rPr>
      </w:pPr>
    </w:p>
    <w:p w14:paraId="3F1CA29A">
      <w:pPr>
        <w:pageBreakBefore w:val="0"/>
        <w:kinsoku/>
        <w:overflowPunct/>
        <w:bidi w:val="0"/>
        <w:outlineLvl w:val="9"/>
        <w:rPr>
          <w:rFonts w:hint="eastAsia" w:ascii="仿宋" w:hAnsi="仿宋" w:eastAsia="仿宋" w:cs="仿宋"/>
          <w:color w:val="auto"/>
          <w:spacing w:val="12"/>
          <w:sz w:val="32"/>
          <w:szCs w:val="32"/>
          <w:highlight w:val="none"/>
          <w:u w:val="single"/>
        </w:rPr>
      </w:pPr>
    </w:p>
    <w:p w14:paraId="120B6756">
      <w:pPr>
        <w:pStyle w:val="3"/>
        <w:pageBreakBefore w:val="0"/>
        <w:kinsoku/>
        <w:overflowPunct/>
        <w:bidi w:val="0"/>
        <w:ind w:firstLine="0"/>
        <w:outlineLvl w:val="9"/>
        <w:rPr>
          <w:rFonts w:hint="eastAsia" w:ascii="仿宋" w:hAnsi="仿宋" w:eastAsia="仿宋" w:cs="仿宋"/>
          <w:color w:val="auto"/>
          <w:highlight w:val="none"/>
        </w:rPr>
      </w:pPr>
    </w:p>
    <w:p w14:paraId="7AE5A707">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rPr>
        <w:t>采购人：</w:t>
      </w:r>
    </w:p>
    <w:p w14:paraId="5E276F65">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lang w:val="en-US" w:eastAsia="zh-CN"/>
        </w:rPr>
        <w:t>供应商</w:t>
      </w:r>
      <w:r>
        <w:rPr>
          <w:rFonts w:hint="eastAsia" w:ascii="仿宋" w:hAnsi="仿宋" w:eastAsia="仿宋" w:cs="仿宋"/>
          <w:b/>
          <w:bCs/>
          <w:color w:val="auto"/>
          <w:spacing w:val="12"/>
          <w:sz w:val="32"/>
          <w:szCs w:val="32"/>
          <w:highlight w:val="none"/>
        </w:rPr>
        <w:t>：</w:t>
      </w:r>
    </w:p>
    <w:p w14:paraId="62B090C5">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7F93085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根据</w:t>
      </w:r>
      <w:r>
        <w:rPr>
          <w:rFonts w:hint="eastAsia" w:ascii="仿宋" w:hAnsi="仿宋" w:eastAsia="仿宋" w:cs="仿宋"/>
          <w:bCs/>
          <w:color w:val="auto"/>
          <w:spacing w:val="8"/>
          <w:sz w:val="24"/>
          <w:highlight w:val="none"/>
          <w:u w:val="single"/>
          <w:lang w:val="en-US" w:eastAsia="zh-CN"/>
        </w:rPr>
        <w:t xml:space="preserve">     （项目名称）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的采购结果，按照《中华人民共和国政府采购法》、《中华人民共和国民法典》等规定，经双方协商，本着平等互利和诚实信用的原则，一致同意签订本合同如下。</w:t>
      </w:r>
    </w:p>
    <w:p w14:paraId="4E98480D">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一、合同文件及工作内容</w:t>
      </w:r>
    </w:p>
    <w:p w14:paraId="3A894EC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bookmarkStart w:id="0" w:name="_Toc9090"/>
      <w:r>
        <w:rPr>
          <w:rFonts w:hint="eastAsia" w:ascii="仿宋" w:hAnsi="仿宋" w:eastAsia="仿宋" w:cs="仿宋"/>
          <w:color w:val="auto"/>
          <w:sz w:val="24"/>
          <w:highlight w:val="none"/>
        </w:rPr>
        <w:t>1.协议书条款；</w:t>
      </w:r>
    </w:p>
    <w:p w14:paraId="581E1B19">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w:t>
      </w:r>
    </w:p>
    <w:p w14:paraId="04504492">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响应文件</w:t>
      </w:r>
      <w:r>
        <w:rPr>
          <w:rFonts w:hint="eastAsia" w:ascii="仿宋" w:hAnsi="仿宋" w:eastAsia="仿宋" w:cs="仿宋"/>
          <w:color w:val="auto"/>
          <w:sz w:val="24"/>
          <w:highlight w:val="none"/>
        </w:rPr>
        <w:t>；</w:t>
      </w:r>
    </w:p>
    <w:p w14:paraId="6EF9B7B7">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成交通知书</w:t>
      </w:r>
      <w:r>
        <w:rPr>
          <w:rFonts w:hint="eastAsia" w:ascii="仿宋" w:hAnsi="仿宋" w:eastAsia="仿宋" w:cs="仿宋"/>
          <w:color w:val="auto"/>
          <w:sz w:val="24"/>
          <w:highlight w:val="none"/>
        </w:rPr>
        <w:t>；</w:t>
      </w:r>
    </w:p>
    <w:p w14:paraId="51D1DF5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5.其他。</w:t>
      </w:r>
    </w:p>
    <w:p w14:paraId="57F50954">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上述所指合同文件应认为是互相补充和解释的，但是有模棱两可或互相矛盾之处，以其所列内容顺序为准。</w:t>
      </w:r>
    </w:p>
    <w:p w14:paraId="2DD7DFFE">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合同工作内容：</w:t>
      </w:r>
      <w:r>
        <w:rPr>
          <w:rFonts w:hint="eastAsia" w:ascii="仿宋" w:hAnsi="仿宋" w:eastAsia="仿宋" w:cs="仿宋"/>
          <w:bCs/>
          <w:color w:val="auto"/>
          <w:spacing w:val="8"/>
          <w:sz w:val="24"/>
          <w:highlight w:val="none"/>
          <w:u w:val="single"/>
          <w:lang w:val="en-US" w:eastAsia="zh-CN"/>
        </w:rPr>
        <w:t xml:space="preserve">           </w:t>
      </w:r>
    </w:p>
    <w:p w14:paraId="7EDCD41C">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二、合同价款</w:t>
      </w:r>
      <w:bookmarkEnd w:id="0"/>
    </w:p>
    <w:p w14:paraId="21011268">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bCs/>
          <w:color w:val="auto"/>
          <w:spacing w:val="8"/>
          <w:sz w:val="24"/>
          <w:highlight w:val="none"/>
        </w:rPr>
        <w:t>合同总价款（人民币）：大写</w:t>
      </w:r>
      <w:r>
        <w:rPr>
          <w:rFonts w:hint="eastAsia" w:ascii="仿宋" w:hAnsi="仿宋" w:eastAsia="仿宋" w:cs="仿宋"/>
          <w:bCs/>
          <w:color w:val="auto"/>
          <w:spacing w:val="8"/>
          <w:sz w:val="24"/>
          <w:highlight w:val="none"/>
          <w:u w:val="single"/>
          <w:lang w:val="en-US" w:eastAsia="zh-CN"/>
        </w:rPr>
        <w:t xml:space="preserve">           </w:t>
      </w:r>
      <w:r>
        <w:rPr>
          <w:rFonts w:hint="eastAsia" w:ascii="仿宋" w:hAnsi="仿宋" w:eastAsia="仿宋" w:cs="仿宋"/>
          <w:bCs/>
          <w:color w:val="auto"/>
          <w:spacing w:val="8"/>
          <w:sz w:val="24"/>
          <w:highlight w:val="none"/>
        </w:rPr>
        <w:t>；小写</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元。</w:t>
      </w:r>
    </w:p>
    <w:p w14:paraId="6AD167B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合同总价款是指本次工作所有内容，包括但不限于</w:t>
      </w:r>
      <w:r>
        <w:rPr>
          <w:rFonts w:hint="eastAsia" w:ascii="仿宋" w:hAnsi="仿宋" w:eastAsia="仿宋" w:cs="仿宋"/>
          <w:color w:val="auto"/>
          <w:sz w:val="24"/>
          <w:highlight w:val="none"/>
          <w:lang w:val="en-US" w:eastAsia="zh-CN"/>
        </w:rPr>
        <w:t>人工费、验收费、管理费、税金、利润等</w:t>
      </w:r>
      <w:r>
        <w:rPr>
          <w:rFonts w:hint="eastAsia" w:ascii="仿宋" w:hAnsi="仿宋" w:eastAsia="仿宋" w:cs="仿宋"/>
          <w:color w:val="auto"/>
          <w:sz w:val="24"/>
          <w:highlight w:val="none"/>
          <w:lang w:eastAsia="zh-CN"/>
        </w:rPr>
        <w:t>各种费用及必要的保险费用。</w:t>
      </w:r>
    </w:p>
    <w:p w14:paraId="59292F1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b/>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合同总价一次性包死，不受市场价格变化因素的影响。</w:t>
      </w:r>
      <w:bookmarkStart w:id="1" w:name="_Toc5628"/>
    </w:p>
    <w:p w14:paraId="6B083D54">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三、款项结算</w:t>
      </w:r>
      <w:bookmarkEnd w:id="1"/>
    </w:p>
    <w:p w14:paraId="4317E7B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1.合同价款的支付：服务完成并验收合格后，一次性支付全部费用</w:t>
      </w:r>
    </w:p>
    <w:p w14:paraId="73421F0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2.结算方式：银行转账。</w:t>
      </w:r>
    </w:p>
    <w:p w14:paraId="4FE6E158">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bookmarkStart w:id="2" w:name="_Toc12029"/>
      <w:r>
        <w:rPr>
          <w:rFonts w:hint="eastAsia" w:ascii="仿宋" w:hAnsi="仿宋" w:eastAsia="仿宋" w:cs="仿宋"/>
          <w:b/>
          <w:color w:val="auto"/>
          <w:sz w:val="24"/>
          <w:highlight w:val="none"/>
        </w:rPr>
        <w:t>四、服务地点、</w:t>
      </w:r>
      <w:bookmarkEnd w:id="2"/>
      <w:r>
        <w:rPr>
          <w:rFonts w:hint="eastAsia" w:ascii="仿宋" w:hAnsi="仿宋" w:eastAsia="仿宋" w:cs="仿宋"/>
          <w:b/>
          <w:color w:val="auto"/>
          <w:sz w:val="24"/>
          <w:highlight w:val="none"/>
        </w:rPr>
        <w:t>服务周期及合同履行期限</w:t>
      </w:r>
      <w:bookmarkStart w:id="7" w:name="_GoBack"/>
      <w:bookmarkEnd w:id="7"/>
    </w:p>
    <w:p w14:paraId="2267A48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服务地点：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4A71B480">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kern w:val="0"/>
          <w:sz w:val="24"/>
          <w:highlight w:val="none"/>
        </w:rPr>
        <w:t>服务</w:t>
      </w:r>
      <w:r>
        <w:rPr>
          <w:rFonts w:hint="eastAsia" w:ascii="仿宋" w:hAnsi="仿宋" w:eastAsia="仿宋" w:cs="仿宋"/>
          <w:color w:val="auto"/>
          <w:kern w:val="0"/>
          <w:sz w:val="24"/>
          <w:highlight w:val="none"/>
          <w:lang w:val="en-US" w:eastAsia="zh-CN"/>
        </w:rPr>
        <w:t>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381B5A2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五、技术资料</w:t>
      </w:r>
    </w:p>
    <w:p w14:paraId="77CC555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应按</w:t>
      </w:r>
      <w:r>
        <w:rPr>
          <w:rFonts w:hint="eastAsia" w:ascii="仿宋" w:hAnsi="仿宋" w:eastAsia="仿宋" w:cs="仿宋"/>
          <w:color w:val="auto"/>
          <w:kern w:val="0"/>
          <w:sz w:val="24"/>
          <w:szCs w:val="21"/>
          <w:highlight w:val="none"/>
          <w:lang w:val="en-US" w:eastAsia="zh-CN"/>
        </w:rPr>
        <w:t>磋商文件</w:t>
      </w:r>
      <w:r>
        <w:rPr>
          <w:rFonts w:hint="eastAsia" w:ascii="仿宋" w:hAnsi="仿宋" w:eastAsia="仿宋" w:cs="仿宋"/>
          <w:color w:val="auto"/>
          <w:kern w:val="0"/>
          <w:sz w:val="24"/>
          <w:szCs w:val="21"/>
          <w:highlight w:val="none"/>
        </w:rPr>
        <w:t>规定的时间向采购人提供完成项目的有关服务资料。</w:t>
      </w:r>
    </w:p>
    <w:p w14:paraId="4B29448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2.没有采购人事先书面同意，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不得将由采购人提供的有关合同或任何合同条文或资料</w:t>
      </w:r>
      <w:r>
        <w:rPr>
          <w:rFonts w:hint="eastAsia" w:ascii="仿宋" w:hAnsi="仿宋" w:eastAsia="仿宋" w:cs="仿宋"/>
          <w:color w:val="auto"/>
          <w:kern w:val="0"/>
          <w:sz w:val="24"/>
          <w:szCs w:val="21"/>
          <w:highlight w:val="none"/>
          <w:lang w:val="en-US" w:eastAsia="zh-CN"/>
        </w:rPr>
        <w:t>等</w:t>
      </w:r>
      <w:r>
        <w:rPr>
          <w:rFonts w:hint="eastAsia" w:ascii="仿宋" w:hAnsi="仿宋" w:eastAsia="仿宋" w:cs="仿宋"/>
          <w:color w:val="auto"/>
          <w:kern w:val="0"/>
          <w:sz w:val="24"/>
          <w:szCs w:val="21"/>
          <w:highlight w:val="none"/>
        </w:rPr>
        <w:t>提供给与履行本合同无关的任何其他人。即使向履行本合同有关的人员提供，也应注意保密并限于履行合同的必需范围。</w:t>
      </w:r>
    </w:p>
    <w:p w14:paraId="511B2D2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六、技术情报的保密</w:t>
      </w:r>
    </w:p>
    <w:p w14:paraId="302D3F3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1.采购人、</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双方商定，</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取得的所有原始技术资料在工作结束后交还采购人，供应商不得对外泄露。</w:t>
      </w:r>
    </w:p>
    <w:p w14:paraId="2B674C9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w:t>
      </w:r>
      <w:r>
        <w:rPr>
          <w:rFonts w:hint="eastAsia" w:ascii="仿宋" w:hAnsi="仿宋" w:eastAsia="仿宋" w:cs="仿宋"/>
          <w:color w:val="auto"/>
          <w:kern w:val="0"/>
          <w:sz w:val="24"/>
          <w:szCs w:val="21"/>
          <w:highlight w:val="none"/>
          <w:lang w:val="en-US" w:eastAsia="zh-CN"/>
        </w:rPr>
        <w:t>相关资料</w:t>
      </w:r>
      <w:r>
        <w:rPr>
          <w:rFonts w:hint="eastAsia" w:ascii="仿宋" w:hAnsi="仿宋" w:eastAsia="仿宋" w:cs="仿宋"/>
          <w:color w:val="auto"/>
          <w:kern w:val="0"/>
          <w:sz w:val="24"/>
          <w:szCs w:val="21"/>
          <w:highlight w:val="none"/>
        </w:rPr>
        <w:t>涉及国家秘密的，</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应严格遵守国家《保密法》及有关保密规定，履行有关保密程序，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涉密人员上岗应当经过保密教育培训，掌握保密知识技能，签订保密承诺书，严格遵守保密规章制度，不得泄露国家秘密。</w:t>
      </w:r>
    </w:p>
    <w:p w14:paraId="0095119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七、转让或分包</w:t>
      </w:r>
    </w:p>
    <w:p w14:paraId="335EA43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1.本合同范围的项目服务内容，应由</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直接服务，不得转让他人</w:t>
      </w:r>
      <w:r>
        <w:rPr>
          <w:rFonts w:hint="eastAsia" w:ascii="仿宋" w:hAnsi="仿宋" w:eastAsia="仿宋" w:cs="仿宋"/>
          <w:color w:val="auto"/>
          <w:kern w:val="0"/>
          <w:sz w:val="24"/>
          <w:highlight w:val="none"/>
          <w:lang w:eastAsia="zh-CN"/>
        </w:rPr>
        <w:t>。</w:t>
      </w:r>
    </w:p>
    <w:p w14:paraId="06E60EB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2.如有转让和未经采购人同意的分包行为，采购人有权解除合同，并追究</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的违约责任。</w:t>
      </w:r>
    </w:p>
    <w:p w14:paraId="7012E3B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3" w:name="_Toc28452"/>
      <w:r>
        <w:rPr>
          <w:rFonts w:hint="eastAsia" w:ascii="仿宋" w:hAnsi="仿宋" w:eastAsia="仿宋" w:cs="仿宋"/>
          <w:b/>
          <w:color w:val="auto"/>
          <w:kern w:val="0"/>
          <w:sz w:val="24"/>
          <w:highlight w:val="none"/>
        </w:rPr>
        <w:t>八、采购人的权利及义务</w:t>
      </w:r>
      <w:bookmarkEnd w:id="3"/>
    </w:p>
    <w:p w14:paraId="0A409B4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（一）采购人的权利</w:t>
      </w:r>
    </w:p>
    <w:p w14:paraId="01A4E9EE">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1．采购人有权向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询问工作进展情况及相关的内容。</w:t>
      </w:r>
    </w:p>
    <w:p w14:paraId="4321D2D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2．采购人有权阐述对具体问题的意见和建议。</w:t>
      </w:r>
    </w:p>
    <w:p w14:paraId="6814C48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 当采购人认定</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专业人员不按合同履行其职责，或与第三人串通给采购人造成经济损失的，采购人有权要求更换专业人员，直至终止合同并要求</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承担相应的赔偿责任。</w:t>
      </w:r>
    </w:p>
    <w:p w14:paraId="51E298B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（二）采购人的义务</w:t>
      </w:r>
    </w:p>
    <w:p w14:paraId="3E04D1EB">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采购人应当在约定的时间内，向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提供与本项目实施有关的资料。</w:t>
      </w:r>
    </w:p>
    <w:p w14:paraId="5598FB2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4" w:name="_Toc14300"/>
      <w:r>
        <w:rPr>
          <w:rFonts w:hint="eastAsia" w:ascii="仿宋" w:hAnsi="仿宋" w:eastAsia="仿宋" w:cs="仿宋"/>
          <w:b/>
          <w:color w:val="auto"/>
          <w:kern w:val="0"/>
          <w:sz w:val="24"/>
          <w:highlight w:val="none"/>
        </w:rPr>
        <w:t>九、</w:t>
      </w:r>
      <w:r>
        <w:rPr>
          <w:rFonts w:hint="eastAsia" w:ascii="仿宋" w:hAnsi="仿宋" w:eastAsia="仿宋" w:cs="仿宋"/>
          <w:b/>
          <w:color w:val="auto"/>
          <w:kern w:val="0"/>
          <w:sz w:val="24"/>
          <w:highlight w:val="none"/>
          <w:lang w:val="en-US" w:eastAsia="zh-CN"/>
        </w:rPr>
        <w:t>供应商</w:t>
      </w:r>
      <w:r>
        <w:rPr>
          <w:rFonts w:hint="eastAsia" w:ascii="仿宋" w:hAnsi="仿宋" w:eastAsia="仿宋" w:cs="仿宋"/>
          <w:b/>
          <w:color w:val="auto"/>
          <w:kern w:val="0"/>
          <w:sz w:val="24"/>
          <w:highlight w:val="none"/>
        </w:rPr>
        <w:t>的权利及义务</w:t>
      </w:r>
      <w:bookmarkEnd w:id="4"/>
    </w:p>
    <w:p w14:paraId="139FA58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的权利</w:t>
      </w:r>
    </w:p>
    <w:p w14:paraId="4EE523A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在项目实施过程中，如采购人提供的资料不明确时可向采购人提出书面报告。</w:t>
      </w:r>
    </w:p>
    <w:p w14:paraId="0A92B90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的义务</w:t>
      </w:r>
    </w:p>
    <w:p w14:paraId="591E7F15">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1．人员配备合理。有针对本项目的专项服务小组，项目负责人、工作人员分工明确（应有具体成员名单，包括姓名、工作职责等），并按合同约定的范围实施业务。</w:t>
      </w:r>
    </w:p>
    <w:p w14:paraId="1049406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2．应及时向采购人汇报该项目完成进度。</w:t>
      </w:r>
    </w:p>
    <w:p w14:paraId="299D8278">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3．在履行合同期间或合同规定期限内，不得泄露与本合同规定业务活动有关的保密资料。</w:t>
      </w:r>
    </w:p>
    <w:p w14:paraId="0F17036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val="en-US" w:eastAsia="zh-CN"/>
        </w:rPr>
        <w:t>在</w:t>
      </w:r>
      <w:r>
        <w:rPr>
          <w:rFonts w:hint="eastAsia" w:ascii="仿宋" w:hAnsi="仿宋" w:eastAsia="仿宋" w:cs="仿宋"/>
          <w:color w:val="auto"/>
          <w:kern w:val="0"/>
          <w:sz w:val="24"/>
          <w:highlight w:val="none"/>
        </w:rPr>
        <w:t>工作过程中，如遇采购人所提供的材料有不统一、不明确、不详实之处时，应立即与采购人沟通，不得以此延误时间。</w:t>
      </w:r>
    </w:p>
    <w:p w14:paraId="7F7E727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lang w:eastAsia="zh-CN"/>
        </w:rPr>
      </w:pPr>
      <w:bookmarkStart w:id="5" w:name="_Toc534"/>
      <w:r>
        <w:rPr>
          <w:rFonts w:hint="eastAsia" w:ascii="仿宋" w:hAnsi="仿宋" w:eastAsia="仿宋" w:cs="仿宋"/>
          <w:b/>
          <w:color w:val="auto"/>
          <w:kern w:val="0"/>
          <w:sz w:val="24"/>
          <w:highlight w:val="none"/>
        </w:rPr>
        <w:t>十、</w:t>
      </w:r>
      <w:bookmarkEnd w:id="5"/>
      <w:r>
        <w:rPr>
          <w:rFonts w:hint="eastAsia" w:ascii="仿宋" w:hAnsi="仿宋" w:eastAsia="仿宋" w:cs="仿宋"/>
          <w:b/>
          <w:color w:val="auto"/>
          <w:kern w:val="0"/>
          <w:sz w:val="24"/>
          <w:highlight w:val="none"/>
        </w:rPr>
        <w:t>质量标准</w:t>
      </w:r>
      <w:r>
        <w:rPr>
          <w:rFonts w:hint="eastAsia" w:ascii="仿宋" w:hAnsi="仿宋" w:eastAsia="仿宋" w:cs="仿宋"/>
          <w:b/>
          <w:color w:val="auto"/>
          <w:kern w:val="0"/>
          <w:sz w:val="24"/>
          <w:highlight w:val="none"/>
          <w:lang w:eastAsia="zh-CN"/>
        </w:rPr>
        <w:t>和知识产权</w:t>
      </w:r>
    </w:p>
    <w:p w14:paraId="1D75A41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bookmarkStart w:id="6" w:name="_Toc26949"/>
      <w:r>
        <w:rPr>
          <w:rFonts w:hint="eastAsia" w:ascii="仿宋" w:hAnsi="仿宋" w:eastAsia="仿宋" w:cs="仿宋"/>
          <w:color w:val="auto"/>
          <w:kern w:val="0"/>
          <w:sz w:val="24"/>
          <w:highlight w:val="none"/>
          <w:lang w:val="en-US" w:eastAsia="zh-CN"/>
        </w:rPr>
        <w:t>1.质量标准及验收方式：</w:t>
      </w:r>
      <w:r>
        <w:rPr>
          <w:rFonts w:hint="eastAsia" w:ascii="仿宋" w:hAnsi="仿宋" w:eastAsia="仿宋" w:cs="仿宋"/>
          <w:color w:val="auto"/>
          <w:kern w:val="0"/>
          <w:sz w:val="24"/>
          <w:highlight w:val="none"/>
        </w:rPr>
        <w:t>各项具体工作的质量标准和作业规范，按国家标准、行业标准、有关技术规范要求及</w:t>
      </w:r>
      <w:r>
        <w:rPr>
          <w:rFonts w:hint="eastAsia" w:ascii="仿宋" w:hAnsi="仿宋" w:eastAsia="仿宋" w:cs="仿宋"/>
          <w:color w:val="auto"/>
          <w:kern w:val="0"/>
          <w:sz w:val="24"/>
          <w:highlight w:val="none"/>
          <w:lang w:val="en-US" w:eastAsia="zh-CN"/>
        </w:rPr>
        <w:t>磋商</w:t>
      </w:r>
      <w:r>
        <w:rPr>
          <w:rFonts w:hint="eastAsia" w:ascii="仿宋" w:hAnsi="仿宋" w:eastAsia="仿宋" w:cs="仿宋"/>
          <w:color w:val="auto"/>
          <w:kern w:val="0"/>
          <w:sz w:val="24"/>
          <w:highlight w:val="none"/>
        </w:rPr>
        <w:t>文件、</w:t>
      </w:r>
      <w:r>
        <w:rPr>
          <w:rFonts w:hint="eastAsia" w:ascii="仿宋" w:hAnsi="仿宋" w:eastAsia="仿宋" w:cs="仿宋"/>
          <w:color w:val="auto"/>
          <w:kern w:val="0"/>
          <w:sz w:val="24"/>
          <w:highlight w:val="none"/>
          <w:lang w:val="en-US" w:eastAsia="zh-CN"/>
        </w:rPr>
        <w:t>响应</w:t>
      </w:r>
      <w:r>
        <w:rPr>
          <w:rFonts w:hint="eastAsia" w:ascii="仿宋" w:hAnsi="仿宋" w:eastAsia="仿宋" w:cs="仿宋"/>
          <w:color w:val="auto"/>
          <w:kern w:val="0"/>
          <w:sz w:val="24"/>
          <w:highlight w:val="none"/>
        </w:rPr>
        <w:t>文件规定的内容执行。</w:t>
      </w:r>
    </w:p>
    <w:p w14:paraId="6D00C934">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2.知识产权：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应保证所实施内容涉及到的技术服务不会出现因第三方提出侵犯其知识产权等而引发的法律或经济纠纷，否则由</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承担全部责任。本合同涉及的服务成果的知识产权归甲方所有。</w:t>
      </w:r>
    </w:p>
    <w:p w14:paraId="2FABC26F">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十一、违约责任</w:t>
      </w:r>
      <w:bookmarkEnd w:id="6"/>
    </w:p>
    <w:p w14:paraId="5665C9F4">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（一）采购人因未及时向</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提供项目启动所需资料造成</w:t>
      </w:r>
      <w:r>
        <w:rPr>
          <w:rFonts w:hint="eastAsia" w:ascii="仿宋" w:hAnsi="仿宋" w:eastAsia="仿宋" w:cs="仿宋"/>
          <w:bCs/>
          <w:color w:val="auto"/>
          <w:sz w:val="24"/>
          <w:highlight w:val="none"/>
          <w:lang w:val="en-US" w:eastAsia="zh-CN"/>
        </w:rPr>
        <w:t>服务</w:t>
      </w:r>
      <w:r>
        <w:rPr>
          <w:rFonts w:hint="eastAsia" w:ascii="仿宋" w:hAnsi="仿宋" w:eastAsia="仿宋" w:cs="仿宋"/>
          <w:bCs/>
          <w:color w:val="auto"/>
          <w:sz w:val="24"/>
          <w:highlight w:val="none"/>
        </w:rPr>
        <w:t>期延误，每延误1日则本合同服务周期限延长1日，以此类推；因资料真实性给</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造成损失和产生相关连带责任时，采购人除按</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要求进行赔偿外还需承担因连带责任产生的所有责任。</w:t>
      </w:r>
    </w:p>
    <w:p w14:paraId="3417347C">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（二）因</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原因造成工期延误（自然灾害、疫情等不可抗力除外），采购人有权从未付款项中按每日3‰合同价款扣除违约金，此违约以30日为限。</w:t>
      </w:r>
    </w:p>
    <w:p w14:paraId="3DBB752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十二、不可抗力事件处理</w:t>
      </w:r>
    </w:p>
    <w:p w14:paraId="18514F1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1.在合同有效期内，任何一方因不可抗力事件导致不能履行合同，则合同履行期可延长，其延长期与不可抗力影响期相同。</w:t>
      </w:r>
    </w:p>
    <w:p w14:paraId="7D52421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2.不可抗力事件发生后，应立即通知对方。</w:t>
      </w:r>
    </w:p>
    <w:p w14:paraId="56A1311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3.不可抗力事件延续120天以上，双方应通过友好协商，确定是否继续履行合同。</w:t>
      </w:r>
    </w:p>
    <w:p w14:paraId="38720FE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十三、诉讼</w:t>
      </w:r>
    </w:p>
    <w:p w14:paraId="08DC4CD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双方在执行合同中所发生的一切争议，应通过协商解决。如协商不成，可向采购人所在地法院起诉。</w:t>
      </w:r>
    </w:p>
    <w:p w14:paraId="0F37AF8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十四、合同生效及其它</w:t>
      </w:r>
    </w:p>
    <w:p w14:paraId="2960563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1.本合同经采购人、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法定代表人或其委托人签字并加盖公章后生效。</w:t>
      </w:r>
    </w:p>
    <w:p w14:paraId="0E52A99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2.本合同一式</w:t>
      </w:r>
      <w:r>
        <w:rPr>
          <w:rFonts w:hint="eastAsia" w:ascii="仿宋" w:hAnsi="仿宋" w:eastAsia="仿宋" w:cs="仿宋"/>
          <w:color w:val="auto"/>
          <w:spacing w:val="-8"/>
          <w:kern w:val="0"/>
          <w:sz w:val="24"/>
          <w:highlight w:val="none"/>
          <w:lang w:val="en-US" w:eastAsia="zh-CN"/>
        </w:rPr>
        <w:t>陆</w:t>
      </w:r>
      <w:r>
        <w:rPr>
          <w:rFonts w:hint="eastAsia" w:ascii="仿宋" w:hAnsi="仿宋" w:eastAsia="仿宋" w:cs="仿宋"/>
          <w:color w:val="auto"/>
          <w:spacing w:val="-8"/>
          <w:kern w:val="0"/>
          <w:sz w:val="24"/>
          <w:highlight w:val="none"/>
        </w:rPr>
        <w:t>份，采购人、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spacing w:val="-8"/>
          <w:kern w:val="0"/>
          <w:sz w:val="24"/>
          <w:highlight w:val="none"/>
        </w:rPr>
        <w:t>各执</w:t>
      </w:r>
      <w:r>
        <w:rPr>
          <w:rFonts w:hint="eastAsia" w:ascii="仿宋" w:hAnsi="仿宋" w:eastAsia="仿宋" w:cs="仿宋"/>
          <w:color w:val="auto"/>
          <w:spacing w:val="-8"/>
          <w:kern w:val="0"/>
          <w:sz w:val="24"/>
          <w:highlight w:val="none"/>
          <w:lang w:val="en-US" w:eastAsia="zh-CN"/>
        </w:rPr>
        <w:t>贰</w:t>
      </w:r>
      <w:r>
        <w:rPr>
          <w:rFonts w:hint="eastAsia" w:ascii="仿宋" w:hAnsi="仿宋" w:eastAsia="仿宋" w:cs="仿宋"/>
          <w:color w:val="auto"/>
          <w:spacing w:val="-8"/>
          <w:kern w:val="0"/>
          <w:sz w:val="24"/>
          <w:highlight w:val="none"/>
        </w:rPr>
        <w:t>份，其余相关部门各</w:t>
      </w:r>
      <w:r>
        <w:rPr>
          <w:rFonts w:hint="eastAsia" w:ascii="仿宋" w:hAnsi="仿宋" w:eastAsia="仿宋" w:cs="仿宋"/>
          <w:color w:val="auto"/>
          <w:spacing w:val="-8"/>
          <w:kern w:val="0"/>
          <w:sz w:val="24"/>
          <w:highlight w:val="none"/>
          <w:lang w:val="en-US" w:eastAsia="zh-CN"/>
        </w:rPr>
        <w:t>壹</w:t>
      </w:r>
      <w:r>
        <w:rPr>
          <w:rFonts w:hint="eastAsia" w:ascii="仿宋" w:hAnsi="仿宋" w:eastAsia="仿宋" w:cs="仿宋"/>
          <w:color w:val="auto"/>
          <w:spacing w:val="-8"/>
          <w:kern w:val="0"/>
          <w:sz w:val="24"/>
          <w:highlight w:val="none"/>
        </w:rPr>
        <w:t>份。</w:t>
      </w:r>
    </w:p>
    <w:p w14:paraId="04C8981E">
      <w:pPr>
        <w:keepNext w:val="0"/>
        <w:keepLines w:val="0"/>
        <w:pageBreakBefore w:val="0"/>
        <w:widowControl w:val="0"/>
        <w:kinsoku/>
        <w:wordWrap/>
        <w:overflowPunct/>
        <w:topLinePunct w:val="0"/>
        <w:bidi w:val="0"/>
        <w:textAlignment w:val="auto"/>
        <w:outlineLvl w:val="9"/>
        <w:rPr>
          <w:rFonts w:hint="eastAsia" w:ascii="仿宋" w:hAnsi="仿宋" w:eastAsia="仿宋" w:cs="仿宋"/>
          <w:color w:val="auto"/>
          <w:highlight w:val="none"/>
        </w:rPr>
      </w:pPr>
    </w:p>
    <w:p w14:paraId="578C782B">
      <w:pPr>
        <w:pageBreakBefore w:val="0"/>
        <w:kinsoku/>
        <w:overflowPunct/>
        <w:bidi w:val="0"/>
        <w:spacing w:line="500" w:lineRule="exact"/>
        <w:outlineLvl w:val="9"/>
        <w:rPr>
          <w:rFonts w:hint="eastAsia" w:ascii="仿宋" w:hAnsi="仿宋" w:eastAsia="仿宋" w:cs="仿宋"/>
          <w:color w:val="auto"/>
          <w:sz w:val="24"/>
          <w:highlight w:val="none"/>
        </w:rPr>
      </w:pPr>
    </w:p>
    <w:p w14:paraId="7D66883C">
      <w:pPr>
        <w:pStyle w:val="5"/>
        <w:pageBreakBefore w:val="0"/>
        <w:kinsoku/>
        <w:overflowPunct/>
        <w:bidi w:val="0"/>
        <w:jc w:val="center"/>
        <w:outlineLvl w:val="9"/>
        <w:rPr>
          <w:rFonts w:hint="eastAsia" w:ascii="仿宋" w:hAnsi="仿宋" w:eastAsia="仿宋" w:cs="仿宋"/>
          <w:color w:val="auto"/>
          <w:highlight w:val="none"/>
        </w:rPr>
      </w:pPr>
    </w:p>
    <w:p w14:paraId="3B7DD2C9">
      <w:pPr>
        <w:rPr>
          <w:rFonts w:hint="eastAsia"/>
        </w:rPr>
      </w:pPr>
    </w:p>
    <w:p w14:paraId="0E9B3840">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甲方</w:t>
      </w:r>
      <w:r>
        <w:rPr>
          <w:rFonts w:hint="eastAsia" w:ascii="仿宋" w:hAnsi="仿宋" w:eastAsia="仿宋" w:cs="仿宋"/>
          <w:color w:val="auto"/>
          <w:kern w:val="0"/>
          <w:szCs w:val="21"/>
          <w:highlight w:val="none"/>
        </w:rPr>
        <w:t xml:space="preserve">（章）：                            </w:t>
      </w:r>
      <w:r>
        <w:rPr>
          <w:rFonts w:hint="eastAsia" w:ascii="仿宋" w:hAnsi="仿宋" w:eastAsia="仿宋" w:cs="仿宋"/>
          <w:color w:val="auto"/>
          <w:kern w:val="0"/>
          <w:szCs w:val="21"/>
          <w:highlight w:val="none"/>
          <w:lang w:val="en-US" w:eastAsia="zh-CN"/>
        </w:rPr>
        <w:t xml:space="preserve">     供应商</w:t>
      </w:r>
      <w:r>
        <w:rPr>
          <w:rFonts w:hint="eastAsia" w:ascii="仿宋" w:hAnsi="仿宋" w:eastAsia="仿宋" w:cs="仿宋"/>
          <w:color w:val="auto"/>
          <w:kern w:val="0"/>
          <w:szCs w:val="21"/>
          <w:highlight w:val="none"/>
        </w:rPr>
        <w:t xml:space="preserve">（章）：         </w:t>
      </w:r>
    </w:p>
    <w:p w14:paraId="61263B70">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法定代表人或委托代理人：                   　</w:t>
      </w:r>
      <w:r>
        <w:rPr>
          <w:rFonts w:hint="eastAsia" w:ascii="仿宋" w:hAnsi="仿宋" w:eastAsia="仿宋" w:cs="仿宋"/>
          <w:color w:val="auto"/>
          <w:kern w:val="0"/>
          <w:szCs w:val="21"/>
          <w:highlight w:val="none"/>
          <w:lang w:val="en-US" w:eastAsia="zh-CN"/>
        </w:rPr>
        <w:t xml:space="preserve"> </w:t>
      </w:r>
      <w:r>
        <w:rPr>
          <w:rFonts w:hint="eastAsia" w:ascii="仿宋" w:hAnsi="仿宋" w:eastAsia="仿宋" w:cs="仿宋"/>
          <w:color w:val="auto"/>
          <w:kern w:val="0"/>
          <w:szCs w:val="21"/>
          <w:highlight w:val="none"/>
        </w:rPr>
        <w:t xml:space="preserve">法定代表人或委托代理人：  </w:t>
      </w:r>
    </w:p>
    <w:p w14:paraId="0CB35109">
      <w:pPr>
        <w:keepNext w:val="0"/>
        <w:keepLines w:val="0"/>
        <w:pageBreakBefore w:val="0"/>
        <w:widowControl w:val="0"/>
        <w:kinsoku/>
        <w:wordWrap/>
        <w:overflowPunct/>
        <w:topLinePunct w:val="0"/>
        <w:autoSpaceDE/>
        <w:autoSpaceDN/>
        <w:bidi w:val="0"/>
        <w:adjustRightInd/>
        <w:snapToGrid/>
        <w:spacing w:line="600" w:lineRule="auto"/>
        <w:ind w:firstLine="720" w:firstLineChars="300"/>
        <w:jc w:val="both"/>
        <w:textAlignment w:val="auto"/>
        <w:outlineLvl w:val="9"/>
        <w:rPr>
          <w:rFonts w:hint="eastAsia" w:ascii="仿宋" w:hAnsi="仿宋" w:eastAsia="仿宋" w:cs="仿宋"/>
          <w:b/>
          <w:bCs/>
          <w:color w:val="auto"/>
          <w:sz w:val="32"/>
          <w:szCs w:val="20"/>
          <w:highlight w:val="none"/>
        </w:rPr>
      </w:pPr>
      <w:r>
        <w:rPr>
          <w:rFonts w:hint="eastAsia" w:ascii="仿宋" w:hAnsi="仿宋" w:eastAsia="仿宋" w:cs="仿宋"/>
          <w:color w:val="auto"/>
          <w:kern w:val="0"/>
          <w:sz w:val="24"/>
          <w:szCs w:val="21"/>
          <w:highlight w:val="none"/>
          <w:lang w:val="en-US" w:eastAsia="zh-CN" w:bidi="ar-SA"/>
        </w:rPr>
        <w:t>年   月   日                                 年   月   日</w:t>
      </w:r>
    </w:p>
    <w:p w14:paraId="07A822DB">
      <w:pPr>
        <w:pStyle w:val="5"/>
        <w:pageBreakBefore w:val="0"/>
        <w:kinsoku/>
        <w:overflowPunct/>
        <w:bidi w:val="0"/>
        <w:jc w:val="center"/>
        <w:outlineLvl w:val="9"/>
        <w:rPr>
          <w:rFonts w:hint="eastAsia" w:ascii="仿宋" w:hAnsi="仿宋" w:eastAsia="仿宋" w:cs="仿宋"/>
          <w:color w:val="auto"/>
          <w:highlight w:val="none"/>
        </w:rPr>
      </w:pPr>
    </w:p>
    <w:p w14:paraId="7066A459">
      <w:pPr>
        <w:pageBreakBefore w:val="0"/>
        <w:kinsoku/>
        <w:overflowPunct/>
        <w:bidi w:val="0"/>
        <w:outlineLvl w:val="9"/>
        <w:rPr>
          <w:rFonts w:hint="eastAsia" w:ascii="仿宋" w:hAnsi="仿宋" w:eastAsia="仿宋" w:cs="仿宋"/>
          <w:color w:val="auto"/>
          <w:highlight w:val="none"/>
        </w:rPr>
      </w:pPr>
    </w:p>
    <w:p w14:paraId="15D2CB16">
      <w:pPr>
        <w:pStyle w:val="2"/>
        <w:pageBreakBefore w:val="0"/>
        <w:kinsoku/>
        <w:overflowPunct/>
        <w:bidi w:val="0"/>
        <w:outlineLvl w:val="9"/>
        <w:rPr>
          <w:rFonts w:hint="eastAsia" w:ascii="仿宋" w:hAnsi="仿宋" w:eastAsia="仿宋" w:cs="仿宋"/>
          <w:color w:val="auto"/>
          <w:highlight w:val="none"/>
        </w:rPr>
      </w:pPr>
    </w:p>
    <w:p w14:paraId="75E35ACE">
      <w:pPr>
        <w:pageBreakBefore w:val="0"/>
        <w:kinsoku/>
        <w:overflowPunct/>
        <w:bidi w:val="0"/>
        <w:outlineLvl w:val="9"/>
        <w:rPr>
          <w:rFonts w:hint="eastAsia" w:ascii="仿宋" w:hAnsi="仿宋" w:eastAsia="仿宋" w:cs="仿宋"/>
          <w:color w:val="auto"/>
          <w:highlight w:val="none"/>
        </w:rPr>
      </w:pPr>
    </w:p>
    <w:p w14:paraId="136A4B1D">
      <w:pPr>
        <w:rPr>
          <w:rFonts w:hint="eastAsia" w:ascii="仿宋" w:hAnsi="仿宋" w:eastAsia="仿宋" w:cs="仿宋"/>
        </w:rPr>
      </w:pPr>
    </w:p>
    <w:p w14:paraId="71B2B330"/>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A643">
    <w:pPr>
      <w:pStyle w:val="4"/>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D795954">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7D79595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F4893"/>
    <w:rsid w:val="01BF5A64"/>
    <w:rsid w:val="04446A9D"/>
    <w:rsid w:val="07F10452"/>
    <w:rsid w:val="0AA260E9"/>
    <w:rsid w:val="0B4336A9"/>
    <w:rsid w:val="0F3B0205"/>
    <w:rsid w:val="0F704352"/>
    <w:rsid w:val="11C97B52"/>
    <w:rsid w:val="12D93FBD"/>
    <w:rsid w:val="14276FAA"/>
    <w:rsid w:val="1E2702D2"/>
    <w:rsid w:val="1F08137E"/>
    <w:rsid w:val="20515ADA"/>
    <w:rsid w:val="25AB752B"/>
    <w:rsid w:val="29E96D83"/>
    <w:rsid w:val="2E230254"/>
    <w:rsid w:val="30F71D86"/>
    <w:rsid w:val="31EC7411"/>
    <w:rsid w:val="31FE7144"/>
    <w:rsid w:val="38636B0E"/>
    <w:rsid w:val="3D1E4B3E"/>
    <w:rsid w:val="540B3A33"/>
    <w:rsid w:val="549C661D"/>
    <w:rsid w:val="55151F3A"/>
    <w:rsid w:val="60A725D1"/>
    <w:rsid w:val="6389422C"/>
    <w:rsid w:val="665C4368"/>
    <w:rsid w:val="73424E39"/>
    <w:rsid w:val="74F811F5"/>
    <w:rsid w:val="797A0159"/>
    <w:rsid w:val="7CC07A8E"/>
    <w:rsid w:val="7EE747B5"/>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1897</Words>
  <Characters>1926</Characters>
  <Lines>0</Lines>
  <Paragraphs>0</Paragraphs>
  <TotalTime>4</TotalTime>
  <ScaleCrop>false</ScaleCrop>
  <LinksUpToDate>false</LinksUpToDate>
  <CharactersWithSpaces>2129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2025-04-18T11:39:00Z</dcterms:created>
  <dc:creator>pc</dc:creator>
  <cp:lastModifiedBy>夏天</cp:lastModifiedBy>
  <dcterms:modified xsi:type="dcterms:W3CDTF">2026-05-08T12:21:25Z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eyJoZGlkIjoiMmY3ZDViOGRhOWI1N2YzNzYxNzI5Y2YxMDVlMWUxYzciLCJ1c2VySWQiOiI2MzM2MTM2NDUifQ==</vt:lpwstr>
  </property>
  <property fmtid="{D5CDD505-2E9C-101B-9397-08002B2CF9AE}" pid="4" name="ICV">
    <vt:lpwstr>A0C03E577B1A4A6CAA0622F4B36104A9_13</vt:lpwstr>
  </property>
</Properties>
</file>