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版本号：SKXMGL-ZC-202604420260531003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市级农发资金绩效评价及体系建设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SKXMGL-ZC-2026044</w:t>
      </w:r>
      <w:r>
        <w:br/>
      </w:r>
      <w:r>
        <w:br/>
      </w:r>
      <w:r>
        <w:br/>
      </w:r>
    </w:p>
    <w:p>
      <w:pPr>
        <w:pStyle w:val="null3"/>
        <w:jc w:val="center"/>
        <w:outlineLvl w:val="2"/>
      </w:pPr>
      <w:r>
        <w:rPr>
          <w:rFonts w:ascii="仿宋_GB2312" w:hAnsi="仿宋_GB2312" w:cs="仿宋_GB2312" w:eastAsia="仿宋_GB2312"/>
          <w:sz w:val="28"/>
          <w:b/>
        </w:rPr>
        <w:t>西安市农业农村局（本级）</w:t>
      </w:r>
    </w:p>
    <w:p>
      <w:pPr>
        <w:pStyle w:val="null3"/>
        <w:jc w:val="center"/>
        <w:outlineLvl w:val="2"/>
      </w:pPr>
      <w:r>
        <w:rPr>
          <w:rFonts w:ascii="仿宋_GB2312" w:hAnsi="仿宋_GB2312" w:cs="仿宋_GB2312" w:eastAsia="仿宋_GB2312"/>
          <w:sz w:val="28"/>
          <w:b/>
        </w:rPr>
        <w:t>陕西速科项目管理咨询有限公司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陕西速科项目管理咨询有限公司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西安市农业农村局（本级）</w:t>
      </w:r>
      <w:r>
        <w:rPr>
          <w:rFonts w:ascii="仿宋_GB2312" w:hAnsi="仿宋_GB2312" w:cs="仿宋_GB2312" w:eastAsia="仿宋_GB2312"/>
        </w:rPr>
        <w:t>委托，拟对</w:t>
      </w:r>
      <w:r>
        <w:rPr>
          <w:rFonts w:ascii="仿宋_GB2312" w:hAnsi="仿宋_GB2312" w:cs="仿宋_GB2312" w:eastAsia="仿宋_GB2312"/>
        </w:rPr>
        <w:t>市级农发资金绩效评价及体系建设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SKXMGL-ZC-2026044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市级农发资金绩效评价及体系建设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按照《西安市市级全口径财政预算管理办法》及我局相关工作安排，计划聘请第三方机构开展绩效评价、内部审计、资金核查等工作。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采购包1（市级农发资金绩效评价及体系建设）：属于专门面向中小企业采购。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1、具有独立承担民事责任能力的法人、其他组织或自然人，并出具合法有效的营业执照或事业单位法人证书等国家规定的相关证明，自然人参与的提供其身份证明：（一）法人及其他组织主体 1. 资质标准：依法设立、合法存续，具备独立承担民事责任的能力，无资格异常情形。 2. 材料要求：提供合法有效的营业执照、事业单位法人证书等法定资质证明文件，证件须在有效期内，信息真实完整、无涂改伪造、无过期失效。 （二）自然人主体 1. 资质标准：具备完全民事行为能力，可独立承担民事责任，符合参评主体要求。 2. 材料要求：提供本人合法有效的身份证明文件，证件真实、有效、在有效期内。 （三）通用材料标准 所有提交的证明材料须真实、合规、有效，严禁提供虚假、篡改、过期失效材料，材料不符合要求的，资格评审不合格。</w:t>
      </w:r>
    </w:p>
    <w:p>
      <w:pPr>
        <w:pStyle w:val="null3"/>
      </w:pPr>
      <w:r>
        <w:rPr>
          <w:rFonts w:ascii="仿宋_GB2312" w:hAnsi="仿宋_GB2312" w:cs="仿宋_GB2312" w:eastAsia="仿宋_GB2312"/>
        </w:rPr>
        <w:t>2、供应商须具备财政部门颁发的有效的会计师事务所执业资格证书：1. 资质标准：供应商须具备财政部门颁发的合法有效的会计师事务所执业资格，资格状态正常、存续有效，无失效、吊销、注销等异常情形。 2. 材料要求：提供财政部门核发的有效会计师事务所执业资格证书，证书须在有效期内，信息真实完整、可查可验，无涂改、伪造、过期、失效情况。</w:t>
      </w:r>
    </w:p>
    <w:p>
      <w:pPr>
        <w:pStyle w:val="null3"/>
      </w:pPr>
      <w:r>
        <w:rPr>
          <w:rFonts w:ascii="仿宋_GB2312" w:hAnsi="仿宋_GB2312" w:cs="仿宋_GB2312" w:eastAsia="仿宋_GB2312"/>
        </w:rPr>
        <w:t>3、提供2025年度的经审计的完整财务会计报告（成立时间至提交投标文件截止时间不足一年的可提供成立后任意时段的资产负债表），或其基本存款账户开户银行出具的资信证明及基本存款账户开户许可证（基本账户信息表）：1. 资质标准：供应商财务状况良好，具备履约所需财务能力，满足财务资信审核规范。 2. 材料要求：须提供2025年度经审计的完整财务会计报告；若供应商成立时间至提交投标文件截止时间不足一年，可提供成立后任意时段的资产负债表。也可提供基本存款账户开户银行出具的资信证明，并配套提供基本存款账户开户许可证（或基本账户信息表），所有材料真实有效、信息完整、在有效期内。</w:t>
      </w:r>
    </w:p>
    <w:p>
      <w:pPr>
        <w:pStyle w:val="null3"/>
      </w:pPr>
      <w:r>
        <w:rPr>
          <w:rFonts w:ascii="仿宋_GB2312" w:hAnsi="仿宋_GB2312" w:cs="仿宋_GB2312" w:eastAsia="仿宋_GB2312"/>
        </w:rPr>
        <w:t>4、提供投标截止日前六个月内任意一个月的纳税证明或完税证明（增值税、印花税、城市维护建设费、企业所得税等一种或多种税种），依法免税的单位提供相关证明材料：1. 资质标准：供应商依法合规纳税，无偷税、漏税、欠税等不良纳税记录，具备合法合规的经营纳税条件。 2. 材料要求：提供投标截止日前六个月内任意一个月的纳税证明或完税证明，税种包含增值税、印花税、城市维护建设费、企业所得税等任意一种或多种即可；依法免税的供应商，须提供对应的合法免税证明材料，所有证明材料真实完整、清晰有效。</w:t>
      </w:r>
    </w:p>
    <w:p>
      <w:pPr>
        <w:pStyle w:val="null3"/>
      </w:pPr>
      <w:r>
        <w:rPr>
          <w:rFonts w:ascii="仿宋_GB2312" w:hAnsi="仿宋_GB2312" w:cs="仿宋_GB2312" w:eastAsia="仿宋_GB2312"/>
        </w:rPr>
        <w:t>5、提供投标截止日前六个月内任意一个月的社会保障资金缴存单据或社保机构开具的社会保险参保缴费情况证明，依法不需要缴纳社会保障资金的单位应提供相关证明材料：1. 资质标准：供应商依法依规缴纳社会保障资金，经营合规规范。 2. 材料要求：提供投标截止日前六个月内任意一个月的社会保障资金缴存单据或社保机构开具的社会保险参保缴费情况证明；依法不需要缴纳社会保障资金的单位，须提供相关合法证明材料，所有材料真实完整、清晰有效。</w:t>
      </w:r>
    </w:p>
    <w:p>
      <w:pPr>
        <w:pStyle w:val="null3"/>
      </w:pPr>
      <w:r>
        <w:rPr>
          <w:rFonts w:ascii="仿宋_GB2312" w:hAnsi="仿宋_GB2312" w:cs="仿宋_GB2312" w:eastAsia="仿宋_GB2312"/>
        </w:rPr>
        <w:t>6、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1. 资质标准：供应商参加本次政府采购活动前三年内，在经营活动中无任何重大违法记录；未被列入失信被执行人、重大税收违法失信主体、政府采购严重违法失信行为记录名单。本项目拒绝存在上述失信及违法记录情形的投标人参与投标。 2. 材料要求：提供对应内容的书面声明，承诺近三年经营活动无重大违法记录、未被列入各类失信违法名单，声明内容真实有效、加盖单位公章，对真实性承担法律责任。</w:t>
      </w:r>
    </w:p>
    <w:p>
      <w:pPr>
        <w:pStyle w:val="null3"/>
      </w:pPr>
      <w:r>
        <w:rPr>
          <w:rFonts w:ascii="仿宋_GB2312" w:hAnsi="仿宋_GB2312" w:cs="仿宋_GB2312" w:eastAsia="仿宋_GB2312"/>
        </w:rPr>
        <w:t>7、提供具有履行合同所必需的设备和专业技术能力的承诺函：1. 资质标准：供应商具备履行本项目合同所必需的专业设备、配套设施及专业技术人员队伍，拥有完整的技术服务能力与履约保障能力，可保质保量完成本项目全部服务内容。 2. 材料要求：提供具有履行合同所必需的设备和专业技术能力的承诺函，承诺内容真实、有效，加盖单位公章。</w:t>
      </w:r>
    </w:p>
    <w:p>
      <w:pPr>
        <w:pStyle w:val="null3"/>
      </w:pPr>
      <w:r>
        <w:rPr>
          <w:rFonts w:ascii="仿宋_GB2312" w:hAnsi="仿宋_GB2312" w:cs="仿宋_GB2312" w:eastAsia="仿宋_GB2312"/>
        </w:rPr>
        <w:t>8、法定代表人授权书（附法定代表人、被授权人身份证复印件及被授权人磋商前三个月内任意一个月在本单位的社保缴纳证明），法定代表人直接参加磋商，须提供法定代表人身份证明：1. 资质标准：供应商投标参与人员身份合法、任职合规，能够依法代表供应商参与本次磋商活动，相关授权及身份关系真实有效。 2. 材料要求：授权代表参与磋商的，须提供法定代表人授权书，同时附法定代表人、被授权人身份证复印件，以及被授权人投标截止日前三个月内任意一个月在本单位的社保缴纳证明；若法定代表人直接参加磋商，仅需提供法定代表人身份证明，所有材料真实完整、清晰有效。</w:t>
      </w:r>
    </w:p>
    <w:p>
      <w:pPr>
        <w:pStyle w:val="null3"/>
      </w:pPr>
      <w:r>
        <w:rPr>
          <w:rFonts w:ascii="仿宋_GB2312" w:hAnsi="仿宋_GB2312" w:cs="仿宋_GB2312" w:eastAsia="仿宋_GB2312"/>
        </w:rPr>
        <w:t>9、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政府采购严重违法失信行为记录名单内的，采购构将拒绝其参与政府采购活动，查询结果以纸质方式留存）：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政府采购严重违法失信行为记录名单内的，采购构将拒绝其参与政府采购活动，查询结果以纸质方式留存）。</w:t>
      </w:r>
    </w:p>
    <w:p>
      <w:pPr>
        <w:pStyle w:val="null3"/>
      </w:pPr>
      <w:r>
        <w:rPr>
          <w:rFonts w:ascii="仿宋_GB2312" w:hAnsi="仿宋_GB2312" w:cs="仿宋_GB2312" w:eastAsia="仿宋_GB2312"/>
        </w:rPr>
        <w:t>10、落实政府采购政策需满足的资格要求：本项目为专门面向中小企业项目，投标人应为中型企业或小型、微型企业或监狱企业或残疾人福利性单位：1. 资质标准：本项目为专门面向中小企业的政府采购项目，仅限符合条件的供应商参与投标，参与主体包括中型企业、小型企业、微型企业、监狱企业、残疾人福利性单位，大型企业不得参与本项目投标。 2. 材料要求：中小企业须提供规范有效的《中小企业声明函》；监狱企业须提供司法部门出具的监狱企业证明文件；残疾人福利性单位须提供对应合法有效的声明及证明材料，所有证明材料真实有效、加盖单位公章。</w:t>
      </w:r>
    </w:p>
    <w:p>
      <w:pPr>
        <w:pStyle w:val="null3"/>
      </w:pPr>
      <w:r>
        <w:rPr>
          <w:rFonts w:ascii="仿宋_GB2312" w:hAnsi="仿宋_GB2312" w:cs="仿宋_GB2312" w:eastAsia="仿宋_GB2312"/>
        </w:rPr>
        <w:t>11、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1. 资质标准：单位负责人为同一人或者存在直接控股、管理关系的不同供应商，不得同时参加本项目同一合同项下的政府采购活动。凡为本项目提供过整体设计、规范编制、项目管理、监理、检测等服务的供应商，不得再参与本项目后续其他采购活动。 2. 材料要求：供应商须承诺不存在上述任一禁止投标情形，相关承诺纳入投标书面声明，内容真实有效，加盖单位公章，一经查实存在违规情形，直接取消投标及中标资格。</w:t>
      </w:r>
    </w:p>
    <w:p>
      <w:pPr>
        <w:pStyle w:val="null3"/>
      </w:pPr>
      <w:r>
        <w:rPr>
          <w:rFonts w:ascii="仿宋_GB2312" w:hAnsi="仿宋_GB2312" w:cs="仿宋_GB2312" w:eastAsia="仿宋_GB2312"/>
        </w:rPr>
        <w:t>12、本项目不接受联合体投标：本项目不接受联合体投标，不允许项目整体或分项转包、分包，供应商须独立完成本项目全部履约工作，需提供相关声明函。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西安市农业农村局（本级）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西安市农业农村局（本级）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67097450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陕西速科项目管理咨询有限公司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陕西省西安市高新区高新路16号A区7号厂房2层10203室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雷源涛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15388659250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签订合同后5日内一次性向甲方提交履约保证金（函）（合同总价款的5%）。待资金核查工作全部完成后，且无任何违约行为，甲方应在30日内向无息退还履约保证金（函）。若乙方存在违约行为，甲方有权从履约保证金（函）中扣除，剩余部分在验收合格后30日内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代理服务费收费标准：（一）成交供应商支付招标代理服务费，在领取《成交通知书》前，由成交供应商一次性支付给受托人。 （二）代理服务费金额：代理服务费参照国家发展计划委员会计价格[2002]1980号文件及国家发展和改革委员会办公厅颁发的《关于招标代理服务收费有关问题的通知》（发改价格[2011]534号）的规定标准，不足捌仟元按捌仟元（¥：8000.00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西安市农业农村局（本级）</w:t>
      </w:r>
      <w:r>
        <w:rPr>
          <w:rFonts w:ascii="仿宋_GB2312" w:hAnsi="仿宋_GB2312" w:cs="仿宋_GB2312" w:eastAsia="仿宋_GB2312"/>
        </w:rPr>
        <w:t>和</w:t>
      </w:r>
      <w:r>
        <w:rPr>
          <w:rFonts w:ascii="仿宋_GB2312" w:hAnsi="仿宋_GB2312" w:cs="仿宋_GB2312" w:eastAsia="仿宋_GB2312"/>
        </w:rPr>
        <w:t>陕西速科项目管理咨询有限公司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西安市农业农村局（本级）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陕西速科项目管理咨询有限公司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西安市农业农村局（本级）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陕西速科项目管理咨询有限公司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陕西速科项目管理咨询有限公司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陕西速科项目管理咨询有限公司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陕西速科项目管理咨询有限公司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联系人：雷源涛</w:t>
      </w:r>
    </w:p>
    <w:p>
      <w:pPr>
        <w:pStyle w:val="null3"/>
      </w:pPr>
      <w:r>
        <w:rPr>
          <w:rFonts w:ascii="仿宋_GB2312" w:hAnsi="仿宋_GB2312" w:cs="仿宋_GB2312" w:eastAsia="仿宋_GB2312"/>
        </w:rPr>
        <w:t>联系电话：15388659250</w:t>
      </w:r>
    </w:p>
    <w:p>
      <w:pPr>
        <w:pStyle w:val="null3"/>
      </w:pPr>
      <w:r>
        <w:rPr>
          <w:rFonts w:ascii="仿宋_GB2312" w:hAnsi="仿宋_GB2312" w:cs="仿宋_GB2312" w:eastAsia="仿宋_GB2312"/>
        </w:rPr>
        <w:t>地址：西安市高新区高新路16号</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按照《西安市市级全口径财政预算管理办法》及我局相关工作安排，计划聘请第三方机构开展绩效评价、内部审计、资金核查等工作。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455,000.00</w:t>
      </w:r>
    </w:p>
    <w:p>
      <w:pPr>
        <w:pStyle w:val="null3"/>
      </w:pPr>
      <w:r>
        <w:rPr>
          <w:rFonts w:ascii="仿宋_GB2312" w:hAnsi="仿宋_GB2312" w:cs="仿宋_GB2312" w:eastAsia="仿宋_GB2312"/>
        </w:rPr>
        <w:t>采购包最高限价（元）: 455,000.00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市级农发资金绩效评价及体系建设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标的名称：市级农发资金绩效评价及体系建设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35"/>
              <w:jc w:val="both"/>
            </w:pPr>
            <w:r>
              <w:rPr>
                <w:rFonts w:ascii="仿宋_GB2312" w:hAnsi="仿宋_GB2312" w:cs="仿宋_GB2312" w:eastAsia="仿宋_GB2312"/>
                <w:sz w:val="21"/>
                <w:b/>
              </w:rPr>
              <w:t>一、项目概况</w:t>
            </w:r>
          </w:p>
          <w:p>
            <w:pPr>
              <w:pStyle w:val="null3"/>
              <w:ind w:firstLine="560"/>
              <w:jc w:val="both"/>
            </w:pPr>
            <w:r>
              <w:rPr>
                <w:rFonts w:ascii="仿宋_GB2312" w:hAnsi="仿宋_GB2312" w:cs="仿宋_GB2312" w:eastAsia="仿宋_GB2312"/>
                <w:sz w:val="21"/>
              </w:rPr>
              <w:t>按照《西安市市级全口径财政预算管理办法》及我局相关工作安排，计划聘请第三方机构开展绩效评价、内部审计、资金核查等工作。</w:t>
            </w:r>
          </w:p>
          <w:p>
            <w:pPr>
              <w:pStyle w:val="null3"/>
              <w:ind w:left="435"/>
              <w:jc w:val="both"/>
            </w:pPr>
            <w:r>
              <w:rPr>
                <w:rFonts w:ascii="仿宋_GB2312" w:hAnsi="仿宋_GB2312" w:cs="仿宋_GB2312" w:eastAsia="仿宋_GB2312"/>
                <w:sz w:val="21"/>
                <w:b/>
              </w:rPr>
              <w:t>二、服务内容及要求</w:t>
            </w:r>
          </w:p>
          <w:p>
            <w:pPr>
              <w:pStyle w:val="null3"/>
              <w:spacing w:before="30"/>
              <w:ind w:right="135" w:firstLine="560"/>
              <w:jc w:val="both"/>
            </w:pPr>
            <w:r>
              <w:rPr>
                <w:rFonts w:ascii="仿宋_GB2312" w:hAnsi="仿宋_GB2312" w:cs="仿宋_GB2312" w:eastAsia="仿宋_GB2312"/>
                <w:sz w:val="21"/>
              </w:rPr>
              <w:t>（一）2025年中、省、市级农业农村发展专项资金绩效考核评价工作，该项工作初步测算需要高级会计师6人、中级人员7人、初级人员7，工时不低于30天。工作内容：对全市2025年中央、省级、市级财政农业农村发展专项资金使用管理情况，项目建设情况开展全面系统的绩效评价。评价工作内容包括但不限于项目实施进度、资金支付、运行状况、管理规范性以及绩效目标的实现程度与综合效益，旨在客观评估资金效能与项目可持续性，并最终形成绩效评价报告。</w:t>
            </w:r>
          </w:p>
          <w:p>
            <w:pPr>
              <w:pStyle w:val="null3"/>
              <w:spacing w:before="30"/>
              <w:ind w:right="135" w:firstLine="560"/>
              <w:jc w:val="both"/>
            </w:pPr>
            <w:r>
              <w:rPr>
                <w:rFonts w:ascii="仿宋_GB2312" w:hAnsi="仿宋_GB2312" w:cs="仿宋_GB2312" w:eastAsia="仿宋_GB2312"/>
                <w:sz w:val="21"/>
              </w:rPr>
              <w:t>（二）2019年以来中省市级农业财政资金兑付情况核查工作，该项工作经初步测算需要高级会计师1人、中级人员2人、初级人员4，工时不低于30天。工作内容：于每季度末集中开展工作，对2019年以来中省市农业财政资金进行核查，主要核查资金支付情况、项目进度情况进行核查。</w:t>
            </w:r>
          </w:p>
          <w:p>
            <w:pPr>
              <w:pStyle w:val="null3"/>
              <w:spacing w:before="30"/>
              <w:ind w:right="135" w:firstLine="560"/>
              <w:jc w:val="both"/>
            </w:pPr>
            <w:r>
              <w:rPr>
                <w:rFonts w:ascii="仿宋_GB2312" w:hAnsi="仿宋_GB2312" w:cs="仿宋_GB2312" w:eastAsia="仿宋_GB2312"/>
                <w:sz w:val="21"/>
              </w:rPr>
              <w:t>（三）对农业农村系统开展招标投标项目复查工作，该项工作经初步测算需要高级会计师1人、中级人员1人、初级人员1，工时不低于30天。</w:t>
            </w:r>
          </w:p>
          <w:p>
            <w:pPr>
              <w:pStyle w:val="null3"/>
              <w:spacing w:before="30"/>
              <w:ind w:right="135" w:firstLine="560"/>
              <w:jc w:val="both"/>
            </w:pPr>
            <w:r>
              <w:rPr>
                <w:rFonts w:ascii="仿宋_GB2312" w:hAnsi="仿宋_GB2312" w:cs="仿宋_GB2312" w:eastAsia="仿宋_GB2312"/>
                <w:sz w:val="21"/>
              </w:rPr>
              <w:t>（四）专项资金绩效评价体系建设，该项工作经初步测算需要高级会计师1人、中级会计师1人、初级会计师4人，工时不低于30天。工作内容：主要对各级农业专项资金建立指标评价体系，根据指标分类规范指标内容、指标值范围，构建指标逻辑关系，完善评价体系。</w:t>
            </w:r>
          </w:p>
          <w:p>
            <w:pPr>
              <w:pStyle w:val="null3"/>
              <w:spacing w:before="30"/>
              <w:ind w:right="135" w:firstLine="560"/>
              <w:jc w:val="both"/>
            </w:pPr>
            <w:r>
              <w:rPr>
                <w:rFonts w:ascii="仿宋_GB2312" w:hAnsi="仿宋_GB2312" w:cs="仿宋_GB2312" w:eastAsia="仿宋_GB2312"/>
                <w:sz w:val="21"/>
              </w:rPr>
              <w:t>（五）供应商需熟悉农业设施建设项目、农村集体经济、专项资金绩效评价方面的法律法规、政策方针、规章制度，具备开展农村集体产权制度改革清产核资、农村财务审计、村集体经济组织代理记账、农村集体经济合同审核、专项资金绩效评价等方面工作的机构或单位。</w:t>
            </w:r>
          </w:p>
          <w:p>
            <w:pPr>
              <w:pStyle w:val="null3"/>
              <w:spacing w:before="30"/>
              <w:ind w:right="135" w:firstLine="560"/>
              <w:jc w:val="both"/>
            </w:pPr>
            <w:r>
              <w:rPr>
                <w:rFonts w:ascii="仿宋_GB2312" w:hAnsi="仿宋_GB2312" w:cs="仿宋_GB2312" w:eastAsia="仿宋_GB2312"/>
                <w:sz w:val="21"/>
              </w:rPr>
              <w:t>（六）服务对象：全市各区县（开发区）、局属事业单位及市本级。</w:t>
            </w:r>
          </w:p>
          <w:p>
            <w:pPr>
              <w:pStyle w:val="null3"/>
              <w:spacing w:before="30"/>
              <w:ind w:right="135" w:firstLine="560"/>
              <w:jc w:val="both"/>
            </w:pPr>
            <w:r>
              <w:rPr>
                <w:rFonts w:ascii="仿宋_GB2312" w:hAnsi="仿宋_GB2312" w:cs="仿宋_GB2312" w:eastAsia="仿宋_GB2312"/>
                <w:sz w:val="21"/>
              </w:rPr>
              <w:t>（七）本采购预算为全包价，服务开展期间所产生的交通费及其他各项费用，均统一纳入本预算范畴，不再另行计取。</w:t>
            </w:r>
          </w:p>
          <w:p>
            <w:pPr>
              <w:pStyle w:val="null3"/>
              <w:jc w:val="both"/>
            </w:pPr>
            <w:r>
              <w:rPr>
                <w:rFonts w:ascii="仿宋_GB2312" w:hAnsi="仿宋_GB2312" w:cs="仿宋_GB2312" w:eastAsia="仿宋_GB2312"/>
                <w:sz w:val="21"/>
                <w:b/>
              </w:rPr>
              <w:t>三、商务要求</w:t>
            </w:r>
          </w:p>
          <w:p>
            <w:pPr>
              <w:pStyle w:val="null3"/>
              <w:ind w:firstLine="560"/>
              <w:jc w:val="both"/>
            </w:pPr>
            <w:r>
              <w:rPr>
                <w:rFonts w:ascii="仿宋_GB2312" w:hAnsi="仿宋_GB2312" w:cs="仿宋_GB2312" w:eastAsia="仿宋_GB2312"/>
                <w:sz w:val="21"/>
              </w:rPr>
              <w:t>（一）服务期：自合同签订之日起至2027年底</w:t>
            </w:r>
          </w:p>
          <w:p>
            <w:pPr>
              <w:pStyle w:val="null3"/>
              <w:ind w:firstLine="560"/>
              <w:jc w:val="both"/>
            </w:pPr>
            <w:r>
              <w:rPr>
                <w:rFonts w:ascii="仿宋_GB2312" w:hAnsi="仿宋_GB2312" w:cs="仿宋_GB2312" w:eastAsia="仿宋_GB2312"/>
                <w:sz w:val="21"/>
              </w:rPr>
              <w:t>（二）款项结算</w:t>
            </w:r>
          </w:p>
          <w:p>
            <w:pPr>
              <w:pStyle w:val="null3"/>
              <w:ind w:firstLine="524"/>
              <w:jc w:val="both"/>
            </w:pPr>
            <w:r>
              <w:rPr>
                <w:rFonts w:ascii="仿宋_GB2312" w:hAnsi="仿宋_GB2312" w:cs="仿宋_GB2312" w:eastAsia="仿宋_GB2312"/>
                <w:sz w:val="21"/>
              </w:rPr>
              <w:t xml:space="preserve"> （</w:t>
            </w:r>
            <w:r>
              <w:rPr>
                <w:rFonts w:ascii="仿宋_GB2312" w:hAnsi="仿宋_GB2312" w:cs="仿宋_GB2312" w:eastAsia="仿宋_GB2312"/>
                <w:sz w:val="21"/>
              </w:rPr>
              <w:t>1）合同签订后，达到付款条件10</w:t>
            </w:r>
            <w:r>
              <w:rPr>
                <w:rFonts w:ascii="仿宋_GB2312" w:hAnsi="仿宋_GB2312" w:cs="仿宋_GB2312" w:eastAsia="仿宋_GB2312"/>
                <w:sz w:val="21"/>
              </w:rPr>
              <w:t>个工作</w:t>
            </w:r>
            <w:r>
              <w:rPr>
                <w:rFonts w:ascii="仿宋_GB2312" w:hAnsi="仿宋_GB2312" w:cs="仿宋_GB2312" w:eastAsia="仿宋_GB2312"/>
                <w:sz w:val="21"/>
              </w:rPr>
              <w:t>日内，支付合同总金额的</w:t>
            </w:r>
            <w:r>
              <w:rPr>
                <w:rFonts w:ascii="仿宋_GB2312" w:hAnsi="仿宋_GB2312" w:cs="仿宋_GB2312" w:eastAsia="仿宋_GB2312"/>
                <w:sz w:val="21"/>
              </w:rPr>
              <w:t>40%。</w:t>
            </w:r>
          </w:p>
          <w:p>
            <w:pPr>
              <w:pStyle w:val="null3"/>
              <w:ind w:firstLine="444"/>
              <w:jc w:val="both"/>
            </w:pPr>
            <w:r>
              <w:rPr>
                <w:rFonts w:ascii="仿宋_GB2312" w:hAnsi="仿宋_GB2312" w:cs="仿宋_GB2312" w:eastAsia="仿宋_GB2312"/>
                <w:sz w:val="21"/>
              </w:rPr>
              <w:t xml:space="preserve"> （</w:t>
            </w:r>
            <w:r>
              <w:rPr>
                <w:rFonts w:ascii="仿宋_GB2312" w:hAnsi="仿宋_GB2312" w:cs="仿宋_GB2312" w:eastAsia="仿宋_GB2312"/>
                <w:sz w:val="21"/>
              </w:rPr>
              <w:t>2）服务项目交付完成后</w:t>
            </w:r>
            <w:r>
              <w:rPr>
                <w:rFonts w:ascii="仿宋_GB2312" w:hAnsi="仿宋_GB2312" w:cs="仿宋_GB2312" w:eastAsia="仿宋_GB2312"/>
                <w:sz w:val="21"/>
              </w:rPr>
              <w:t>（</w:t>
            </w:r>
            <w:r>
              <w:rPr>
                <w:rFonts w:ascii="仿宋_GB2312" w:hAnsi="仿宋_GB2312" w:cs="仿宋_GB2312" w:eastAsia="仿宋_GB2312"/>
                <w:sz w:val="21"/>
              </w:rPr>
              <w:t>除资金核查工作外</w:t>
            </w:r>
            <w:r>
              <w:rPr>
                <w:rFonts w:ascii="仿宋_GB2312" w:hAnsi="仿宋_GB2312" w:cs="仿宋_GB2312" w:eastAsia="仿宋_GB2312"/>
                <w:sz w:val="21"/>
              </w:rPr>
              <w:t>）</w:t>
            </w:r>
            <w:r>
              <w:rPr>
                <w:rFonts w:ascii="仿宋_GB2312" w:hAnsi="仿宋_GB2312" w:cs="仿宋_GB2312" w:eastAsia="仿宋_GB2312"/>
                <w:sz w:val="21"/>
              </w:rPr>
              <w:t>，达到付款条件</w:t>
            </w:r>
            <w:r>
              <w:rPr>
                <w:rFonts w:ascii="仿宋_GB2312" w:hAnsi="仿宋_GB2312" w:cs="仿宋_GB2312" w:eastAsia="仿宋_GB2312"/>
                <w:sz w:val="21"/>
              </w:rPr>
              <w:t>10</w:t>
            </w:r>
            <w:r>
              <w:rPr>
                <w:rFonts w:ascii="仿宋_GB2312" w:hAnsi="仿宋_GB2312" w:cs="仿宋_GB2312" w:eastAsia="仿宋_GB2312"/>
                <w:sz w:val="21"/>
              </w:rPr>
              <w:t>个工作</w:t>
            </w:r>
            <w:r>
              <w:rPr>
                <w:rFonts w:ascii="仿宋_GB2312" w:hAnsi="仿宋_GB2312" w:cs="仿宋_GB2312" w:eastAsia="仿宋_GB2312"/>
                <w:sz w:val="21"/>
              </w:rPr>
              <w:t>日内，支付合同总金额的</w:t>
            </w:r>
            <w:r>
              <w:rPr>
                <w:rFonts w:ascii="仿宋_GB2312" w:hAnsi="仿宋_GB2312" w:cs="仿宋_GB2312" w:eastAsia="仿宋_GB2312"/>
                <w:sz w:val="21"/>
              </w:rPr>
              <w:t>60%。</w:t>
            </w:r>
          </w:p>
          <w:p>
            <w:pPr>
              <w:pStyle w:val="null3"/>
              <w:ind w:firstLine="444"/>
              <w:jc w:val="both"/>
            </w:pPr>
            <w:r>
              <w:rPr>
                <w:rFonts w:ascii="仿宋_GB2312" w:hAnsi="仿宋_GB2312" w:cs="仿宋_GB2312" w:eastAsia="仿宋_GB2312"/>
                <w:sz w:val="21"/>
              </w:rPr>
              <w:t xml:space="preserve"> （</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待</w:t>
            </w:r>
            <w:r>
              <w:rPr>
                <w:rFonts w:ascii="仿宋_GB2312" w:hAnsi="仿宋_GB2312" w:cs="仿宋_GB2312" w:eastAsia="仿宋_GB2312"/>
                <w:sz w:val="21"/>
              </w:rPr>
              <w:t>资金核查</w:t>
            </w:r>
            <w:r>
              <w:rPr>
                <w:rFonts w:ascii="仿宋_GB2312" w:hAnsi="仿宋_GB2312" w:cs="仿宋_GB2312" w:eastAsia="仿宋_GB2312"/>
                <w:sz w:val="21"/>
              </w:rPr>
              <w:t>工作</w:t>
            </w:r>
            <w:r>
              <w:rPr>
                <w:rFonts w:ascii="仿宋_GB2312" w:hAnsi="仿宋_GB2312" w:cs="仿宋_GB2312" w:eastAsia="仿宋_GB2312"/>
                <w:sz w:val="21"/>
              </w:rPr>
              <w:t>全部完成后退还履约保证金</w:t>
            </w:r>
            <w:r>
              <w:rPr>
                <w:rFonts w:ascii="仿宋_GB2312" w:hAnsi="仿宋_GB2312" w:cs="仿宋_GB2312" w:eastAsia="仿宋_GB2312"/>
                <w:sz w:val="21"/>
              </w:rPr>
              <w:t>(函)</w:t>
            </w:r>
            <w:r>
              <w:rPr>
                <w:rFonts w:ascii="仿宋_GB2312" w:hAnsi="仿宋_GB2312" w:cs="仿宋_GB2312" w:eastAsia="仿宋_GB2312"/>
                <w:sz w:val="21"/>
              </w:rPr>
              <w:t>。</w:t>
            </w:r>
          </w:p>
          <w:p>
            <w:pPr>
              <w:pStyle w:val="null3"/>
              <w:ind w:firstLine="444"/>
              <w:jc w:val="both"/>
            </w:pPr>
            <w:r>
              <w:rPr>
                <w:rFonts w:ascii="仿宋_GB2312" w:hAnsi="仿宋_GB2312" w:cs="仿宋_GB2312" w:eastAsia="仿宋_GB2312"/>
                <w:sz w:val="21"/>
              </w:rPr>
              <w:t xml:space="preserve"> （</w:t>
            </w:r>
            <w:r>
              <w:rPr>
                <w:rFonts w:ascii="仿宋_GB2312" w:hAnsi="仿宋_GB2312" w:cs="仿宋_GB2312" w:eastAsia="仿宋_GB2312"/>
                <w:sz w:val="21"/>
              </w:rPr>
              <w:t>4</w:t>
            </w:r>
            <w:r>
              <w:rPr>
                <w:rFonts w:ascii="仿宋_GB2312" w:hAnsi="仿宋_GB2312" w:cs="仿宋_GB2312" w:eastAsia="仿宋_GB2312"/>
                <w:sz w:val="21"/>
              </w:rPr>
              <w:t>）由甲方负责结算，在付款前，乙方须开具等额发票。</w:t>
            </w:r>
          </w:p>
          <w:p>
            <w:pPr>
              <w:pStyle w:val="null3"/>
              <w:jc w:val="both"/>
            </w:pPr>
            <w:r>
              <w:rPr>
                <w:rFonts w:ascii="仿宋_GB2312" w:hAnsi="仿宋_GB2312" w:cs="仿宋_GB2312" w:eastAsia="仿宋_GB2312"/>
                <w:sz w:val="21"/>
                <w:b/>
              </w:rPr>
              <w:t>四、验收</w:t>
            </w:r>
          </w:p>
          <w:p>
            <w:pPr>
              <w:pStyle w:val="null3"/>
              <w:ind w:firstLine="560"/>
              <w:jc w:val="both"/>
            </w:pPr>
            <w:r>
              <w:rPr>
                <w:rFonts w:ascii="仿宋_GB2312" w:hAnsi="仿宋_GB2312" w:cs="仿宋_GB2312" w:eastAsia="仿宋_GB2312"/>
                <w:sz w:val="21"/>
              </w:rPr>
              <w:t>（一）供应商提供的服务最终验收达不到磋商文件要求和磋商响应文件承诺及国家或行业标准，或在使用中发现采购人不能容忍的缺陷等，将视为验收不合格，供应商应在采购人要求的时间内无条件完善或要求赔付采购人损失。</w:t>
            </w:r>
          </w:p>
          <w:p>
            <w:pPr>
              <w:pStyle w:val="null3"/>
              <w:ind w:firstLine="560"/>
              <w:jc w:val="both"/>
            </w:pPr>
            <w:r>
              <w:rPr>
                <w:rFonts w:ascii="仿宋_GB2312" w:hAnsi="仿宋_GB2312" w:cs="仿宋_GB2312" w:eastAsia="仿宋_GB2312"/>
                <w:sz w:val="21"/>
              </w:rPr>
              <w:t>（二）若发现服务商有弄虚作假的，及在项目实施阶段故意或随意夸大服务，本项目合同解除，服务商赔偿采购人相应的损失。</w:t>
            </w:r>
          </w:p>
          <w:p>
            <w:pPr>
              <w:pStyle w:val="null3"/>
              <w:ind w:firstLine="560"/>
              <w:jc w:val="both"/>
            </w:pPr>
            <w:r>
              <w:rPr>
                <w:rFonts w:ascii="仿宋_GB2312" w:hAnsi="仿宋_GB2312" w:cs="仿宋_GB2312" w:eastAsia="仿宋_GB2312"/>
                <w:sz w:val="21"/>
              </w:rPr>
              <w:t>（三）验收标准：按磋商文件、磋商响应文件等服务指标进行逐项验收，各项指标均应符合验收标准及要求。</w:t>
            </w:r>
          </w:p>
          <w:p>
            <w:pPr>
              <w:pStyle w:val="null3"/>
              <w:ind w:firstLine="560"/>
              <w:jc w:val="both"/>
            </w:pPr>
            <w:r>
              <w:rPr>
                <w:rFonts w:ascii="仿宋_GB2312" w:hAnsi="仿宋_GB2312" w:cs="仿宋_GB2312" w:eastAsia="仿宋_GB2312"/>
                <w:sz w:val="21"/>
              </w:rPr>
              <w:t>（四）验收合格后，填写验收单，双方盖章、签字生效。</w:t>
            </w:r>
          </w:p>
          <w:p>
            <w:pPr>
              <w:pStyle w:val="null3"/>
              <w:ind w:firstLine="560"/>
              <w:jc w:val="both"/>
            </w:pPr>
            <w:r>
              <w:rPr>
                <w:rFonts w:ascii="仿宋_GB2312" w:hAnsi="仿宋_GB2312" w:cs="仿宋_GB2312" w:eastAsia="仿宋_GB2312"/>
                <w:sz w:val="21"/>
              </w:rPr>
              <w:t>（五）验收依据：</w:t>
            </w:r>
          </w:p>
          <w:p>
            <w:pPr>
              <w:pStyle w:val="null3"/>
              <w:ind w:firstLine="560"/>
              <w:jc w:val="both"/>
            </w:pPr>
            <w:r>
              <w:rPr>
                <w:rFonts w:ascii="仿宋_GB2312" w:hAnsi="仿宋_GB2312" w:cs="仿宋_GB2312" w:eastAsia="仿宋_GB2312"/>
                <w:sz w:val="21"/>
              </w:rPr>
              <w:t>（1）合同文本、合同附件、竞争性磋商文件、竞争性磋商响应文件。</w:t>
            </w:r>
          </w:p>
          <w:p>
            <w:pPr>
              <w:pStyle w:val="null3"/>
              <w:ind w:firstLine="560"/>
              <w:jc w:val="both"/>
            </w:pPr>
            <w:r>
              <w:rPr>
                <w:rFonts w:ascii="仿宋_GB2312" w:hAnsi="仿宋_GB2312" w:cs="仿宋_GB2312" w:eastAsia="仿宋_GB2312"/>
                <w:sz w:val="21"/>
              </w:rPr>
              <w:t>（2）国家和行业制定的相应的标准和规范。</w:t>
            </w:r>
          </w:p>
          <w:p>
            <w:pPr>
              <w:pStyle w:val="null3"/>
              <w:jc w:val="left"/>
            </w:pPr>
            <w:r>
              <w:rPr>
                <w:rFonts w:ascii="仿宋_GB2312" w:hAnsi="仿宋_GB2312" w:cs="仿宋_GB2312" w:eastAsia="仿宋_GB2312"/>
                <w:sz w:val="21"/>
                <w:b/>
              </w:rPr>
              <w:t>五、违约责任</w:t>
            </w:r>
          </w:p>
          <w:p>
            <w:pPr>
              <w:pStyle w:val="null3"/>
              <w:jc w:val="left"/>
            </w:pPr>
            <w:r>
              <w:rPr>
                <w:rFonts w:ascii="仿宋_GB2312" w:hAnsi="仿宋_GB2312" w:cs="仿宋_GB2312" w:eastAsia="仿宋_GB2312"/>
                <w:sz w:val="21"/>
              </w:rPr>
              <w:t xml:space="preserve">  依照《中华人民共和国民法典》、《中华人民共和国政府采购法》及其他有关法律、行政法规，遵循平等、自愿、公平和诚实信用的原则。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进度款，服务项目交付完成后（除资金核查工作外），达到付款条件起10个工作日内，支付合同总金额的60.0%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按采购⼈要求进⾏</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1、成交供应商在成交结果公告发出之日起1个工作日内向采购代理机构提供一正一副纸质版响应文件及电子 U 盘2份（电子文件采用PDF格式和WORD格式）用于备案。 2、定标环节采购人有权对响应文件承诺响应的内容进行复核，如有虚假响应，一经发现，取消成交资格并上报财政主管部门，列入政府采购黑名单。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00-资格证明文件.docx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00-资格证明文件.docx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00-资格证明文件.docx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（一）法人及其他组织主体 1. 资质标准：依法设立、合法存续，具备独立承担民事责任的能力，无资格异常情形。 2. 材料要求：提供合法有效的营业执照、事业单位法人证书等法定资质证明文件，证件须在有效期内，信息真实完整、无涂改伪造、无过期失效。 （二）自然人主体 1. 资质标准：具备完全民事行为能力，可独立承担民事责任，符合参评主体要求。 2. 材料要求：提供本人合法有效的身份证明文件，证件真实、有效、在有效期内。 （三）通用材料标准 所有提交的证明材料须真实、合规、有效，严禁提供虚假、篡改、过期失效材料，材料不符合要求的，资格评审不合格。</w:t>
            </w:r>
          </w:p>
        </w:tc>
        <w:tc>
          <w:tcPr>
            <w:tcW w:type="dxa" w:w="1661"/>
          </w:tcPr>
          <w:p>
            <w:pPr>
              <w:pStyle w:val="null3"/>
            </w:pPr>
            <w:r>
              <w:rPr>
                <w:rFonts w:ascii="仿宋_GB2312" w:hAnsi="仿宋_GB2312" w:cs="仿宋_GB2312" w:eastAsia="仿宋_GB2312"/>
              </w:rPr>
              <w:t>00-资格证明文件.docx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供应商须具备财政部门颁发的有效的会计师事务所执业资格证书</w:t>
            </w:r>
          </w:p>
        </w:tc>
        <w:tc>
          <w:tcPr>
            <w:tcW w:type="dxa" w:w="3322"/>
          </w:tcPr>
          <w:p>
            <w:pPr>
              <w:pStyle w:val="null3"/>
            </w:pPr>
            <w:r>
              <w:rPr>
                <w:rFonts w:ascii="仿宋_GB2312" w:hAnsi="仿宋_GB2312" w:cs="仿宋_GB2312" w:eastAsia="仿宋_GB2312"/>
              </w:rPr>
              <w:t>1. 资质标准：供应商须具备财政部门颁发的合法有效的会计师事务所执业资格，资格状态正常、存续有效，无失效、吊销、注销等异常情形。 2. 材料要求：提供财政部门核发的有效会计师事务所执业资格证书，证书须在有效期内，信息真实完整、可查可验，无涂改、伪造、过期、失效情况。</w:t>
            </w:r>
          </w:p>
        </w:tc>
        <w:tc>
          <w:tcPr>
            <w:tcW w:type="dxa" w:w="1661"/>
          </w:tcPr>
          <w:p>
            <w:pPr>
              <w:pStyle w:val="null3"/>
            </w:pPr>
            <w:r>
              <w:rPr>
                <w:rFonts w:ascii="仿宋_GB2312" w:hAnsi="仿宋_GB2312" w:cs="仿宋_GB2312" w:eastAsia="仿宋_GB2312"/>
              </w:rPr>
              <w:t>00-资格证明文件.docx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w:t>
            </w:r>
          </w:p>
        </w:tc>
        <w:tc>
          <w:tcPr>
            <w:tcW w:type="dxa" w:w="3322"/>
          </w:tcPr>
          <w:p>
            <w:pPr>
              <w:pStyle w:val="null3"/>
            </w:pPr>
            <w:r>
              <w:rPr>
                <w:rFonts w:ascii="仿宋_GB2312" w:hAnsi="仿宋_GB2312" w:cs="仿宋_GB2312" w:eastAsia="仿宋_GB2312"/>
              </w:rPr>
              <w:t>1. 资质标准：供应商财务状况良好，具备履约所需财务能力，满足财务资信审核规范。 2. 材料要求：须提供2025年度经审计的完整财务会计报告；若供应商成立时间至提交投标文件截止时间不足一年，可提供成立后任意时段的资产负债表。也可提供基本存款账户开户银行出具的资信证明，并配套提供基本存款账户开户许可证（或基本账户信息表），所有材料真实有效、信息完整、在有效期内。</w:t>
            </w:r>
          </w:p>
        </w:tc>
        <w:tc>
          <w:tcPr>
            <w:tcW w:type="dxa" w:w="1661"/>
          </w:tcPr>
          <w:p>
            <w:pPr>
              <w:pStyle w:val="null3"/>
            </w:pPr>
            <w:r>
              <w:rPr>
                <w:rFonts w:ascii="仿宋_GB2312" w:hAnsi="仿宋_GB2312" w:cs="仿宋_GB2312" w:eastAsia="仿宋_GB2312"/>
              </w:rPr>
              <w:t>00-资格证明文件.docx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提供投标截止日前六个月内任意一个月的纳税证明或完税证明（增值税、印花税、城市维护建设费、企业所得税等一种或多种税种），依法免税的单位提供相关证明材料</w:t>
            </w:r>
          </w:p>
        </w:tc>
        <w:tc>
          <w:tcPr>
            <w:tcW w:type="dxa" w:w="3322"/>
          </w:tcPr>
          <w:p>
            <w:pPr>
              <w:pStyle w:val="null3"/>
            </w:pPr>
            <w:r>
              <w:rPr>
                <w:rFonts w:ascii="仿宋_GB2312" w:hAnsi="仿宋_GB2312" w:cs="仿宋_GB2312" w:eastAsia="仿宋_GB2312"/>
              </w:rPr>
              <w:t>1. 资质标准：供应商依法合规纳税，无偷税、漏税、欠税等不良纳税记录，具备合法合规的经营纳税条件。 2. 材料要求：提供投标截止日前六个月内任意一个月的纳税证明或完税证明，税种包含增值税、印花税、城市维护建设费、企业所得税等任意一种或多种即可；依法免税的供应商，须提供对应的合法免税证明材料，所有证明材料真实完整、清晰有效。</w:t>
            </w:r>
          </w:p>
        </w:tc>
        <w:tc>
          <w:tcPr>
            <w:tcW w:type="dxa" w:w="1661"/>
          </w:tcPr>
          <w:p>
            <w:pPr>
              <w:pStyle w:val="null3"/>
            </w:pPr>
            <w:r>
              <w:rPr>
                <w:rFonts w:ascii="仿宋_GB2312" w:hAnsi="仿宋_GB2312" w:cs="仿宋_GB2312" w:eastAsia="仿宋_GB2312"/>
              </w:rPr>
              <w:t>00-资格证明文件.docx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提供投标截止日前六个月内任意一个月的社会保障资金缴存单据或社保机构开具的社会保险参保缴费情况证明，依法不需要缴纳社会保障资金的单位应提供相关证明材料</w:t>
            </w:r>
          </w:p>
        </w:tc>
        <w:tc>
          <w:tcPr>
            <w:tcW w:type="dxa" w:w="3322"/>
          </w:tcPr>
          <w:p>
            <w:pPr>
              <w:pStyle w:val="null3"/>
            </w:pPr>
            <w:r>
              <w:rPr>
                <w:rFonts w:ascii="仿宋_GB2312" w:hAnsi="仿宋_GB2312" w:cs="仿宋_GB2312" w:eastAsia="仿宋_GB2312"/>
              </w:rPr>
              <w:t>1. 资质标准：供应商依法依规缴纳社会保障资金，经营合规规范。 2. 材料要求：提供投标截止日前六个月内任意一个月的社会保障资金缴存单据或社保机构开具的社会保险参保缴费情况证明；依法不需要缴纳社会保障资金的单位，须提供相关合法证明材料，所有材料真实完整、清晰有效。</w:t>
            </w:r>
          </w:p>
        </w:tc>
        <w:tc>
          <w:tcPr>
            <w:tcW w:type="dxa" w:w="1661"/>
          </w:tcPr>
          <w:p>
            <w:pPr>
              <w:pStyle w:val="null3"/>
            </w:pPr>
            <w:r>
              <w:rPr>
                <w:rFonts w:ascii="仿宋_GB2312" w:hAnsi="仿宋_GB2312" w:cs="仿宋_GB2312" w:eastAsia="仿宋_GB2312"/>
              </w:rPr>
              <w:t>00-资格证明文件.docx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3322"/>
          </w:tcPr>
          <w:p>
            <w:pPr>
              <w:pStyle w:val="null3"/>
            </w:pPr>
            <w:r>
              <w:rPr>
                <w:rFonts w:ascii="仿宋_GB2312" w:hAnsi="仿宋_GB2312" w:cs="仿宋_GB2312" w:eastAsia="仿宋_GB2312"/>
              </w:rPr>
              <w:t>1. 资质标准：供应商参加本次政府采购活动前三年内，在经营活动中无任何重大违法记录；未被列入失信被执行人、重大税收违法失信主体、政府采购严重违法失信行为记录名单。本项目拒绝存在上述失信及违法记录情形的投标人参与投标。 2. 材料要求：提供对应内容的书面声明，承诺近三年经营活动无重大违法记录、未被列入各类失信违法名单，声明内容真实有效、加盖单位公章，对真实性承担法律责任。</w:t>
            </w:r>
          </w:p>
        </w:tc>
        <w:tc>
          <w:tcPr>
            <w:tcW w:type="dxa" w:w="1661"/>
          </w:tcPr>
          <w:p>
            <w:pPr>
              <w:pStyle w:val="null3"/>
            </w:pPr>
            <w:r>
              <w:rPr>
                <w:rFonts w:ascii="仿宋_GB2312" w:hAnsi="仿宋_GB2312" w:cs="仿宋_GB2312" w:eastAsia="仿宋_GB2312"/>
              </w:rPr>
              <w:t>00-资格证明文件.docx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提供具有履行合同所必需的设备和专业技术能力的承诺函</w:t>
            </w:r>
          </w:p>
        </w:tc>
        <w:tc>
          <w:tcPr>
            <w:tcW w:type="dxa" w:w="3322"/>
          </w:tcPr>
          <w:p>
            <w:pPr>
              <w:pStyle w:val="null3"/>
            </w:pPr>
            <w:r>
              <w:rPr>
                <w:rFonts w:ascii="仿宋_GB2312" w:hAnsi="仿宋_GB2312" w:cs="仿宋_GB2312" w:eastAsia="仿宋_GB2312"/>
              </w:rPr>
              <w:t>1. 资质标准：供应商具备履行本项目合同所必需的专业设备、配套设施及专业技术人员队伍，拥有完整的技术服务能力与履约保障能力，可保质保量完成本项目全部服务内容。 2. 材料要求：提供具有履行合同所必需的设备和专业技术能力的承诺函，承诺内容真实、有效，加盖单位公章。</w:t>
            </w:r>
          </w:p>
        </w:tc>
        <w:tc>
          <w:tcPr>
            <w:tcW w:type="dxa" w:w="1661"/>
          </w:tcPr>
          <w:p>
            <w:pPr>
              <w:pStyle w:val="null3"/>
            </w:pPr>
            <w:r>
              <w:rPr>
                <w:rFonts w:ascii="仿宋_GB2312" w:hAnsi="仿宋_GB2312" w:cs="仿宋_GB2312" w:eastAsia="仿宋_GB2312"/>
              </w:rPr>
              <w:t>00-资格证明文件.docx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法定代表人授权书（附法定代表人、被授权人身份证复印件及被授权人磋商前三个月内任意一个月在本单位的社保缴纳证明），法定代表人直接参加磋商，须提供法定代表人身份证明</w:t>
            </w:r>
          </w:p>
        </w:tc>
        <w:tc>
          <w:tcPr>
            <w:tcW w:type="dxa" w:w="3322"/>
          </w:tcPr>
          <w:p>
            <w:pPr>
              <w:pStyle w:val="null3"/>
            </w:pPr>
            <w:r>
              <w:rPr>
                <w:rFonts w:ascii="仿宋_GB2312" w:hAnsi="仿宋_GB2312" w:cs="仿宋_GB2312" w:eastAsia="仿宋_GB2312"/>
              </w:rPr>
              <w:t>1. 资质标准：供应商投标参与人员身份合法、任职合规，能够依法代表供应商参与本次磋商活动，相关授权及身份关系真实有效。 2. 材料要求：授权代表参与磋商的，须提供法定代表人授权书，同时附法定代表人、被授权人身份证复印件，以及被授权人投标截止日前三个月内任意一个月在本单位的社保缴纳证明；若法定代表人直接参加磋商，仅需提供法定代表人身份证明，所有材料真实完整、清晰有效。</w:t>
            </w:r>
          </w:p>
        </w:tc>
        <w:tc>
          <w:tcPr>
            <w:tcW w:type="dxa" w:w="1661"/>
          </w:tcPr>
          <w:p>
            <w:pPr>
              <w:pStyle w:val="null3"/>
            </w:pPr>
            <w:r>
              <w:rPr>
                <w:rFonts w:ascii="仿宋_GB2312" w:hAnsi="仿宋_GB2312" w:cs="仿宋_GB2312" w:eastAsia="仿宋_GB2312"/>
              </w:rPr>
              <w:t>00-资格证明文件.docx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政府采购严重违法失信行为记录名单内的，采购构将拒绝其参与政府采购活动，查询结果以纸质方式留存）</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政府采购严重违法失信行为记录名单内的，采购构将拒绝其参与政府采购活动，查询结果以纸质方式留存）。</w:t>
            </w:r>
          </w:p>
        </w:tc>
        <w:tc>
          <w:tcPr>
            <w:tcW w:type="dxa" w:w="1661"/>
          </w:tcPr>
          <w:p>
            <w:pPr>
              <w:pStyle w:val="null3"/>
            </w:pPr>
            <w:r>
              <w:rPr>
                <w:rFonts w:ascii="仿宋_GB2312" w:hAnsi="仿宋_GB2312" w:cs="仿宋_GB2312" w:eastAsia="仿宋_GB2312"/>
              </w:rPr>
              <w:t>00-资格证明文件.docx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落实政府采购政策需满足的资格要求：本项目为专门面向中小企业项目，投标人应为中型企业或小型、微型企业或监狱企业或残疾人福利性单位</w:t>
            </w:r>
          </w:p>
        </w:tc>
        <w:tc>
          <w:tcPr>
            <w:tcW w:type="dxa" w:w="3322"/>
          </w:tcPr>
          <w:p>
            <w:pPr>
              <w:pStyle w:val="null3"/>
            </w:pPr>
            <w:r>
              <w:rPr>
                <w:rFonts w:ascii="仿宋_GB2312" w:hAnsi="仿宋_GB2312" w:cs="仿宋_GB2312" w:eastAsia="仿宋_GB2312"/>
              </w:rPr>
              <w:t>1. 资质标准：本项目为专门面向中小企业的政府采购项目，仅限符合条件的供应商参与投标，参与主体包括中型企业、小型企业、微型企业、监狱企业、残疾人福利性单位，大型企业不得参与本项目投标。 2. 材料要求：中小企业须提供规范有效的《中小企业声明函》；监狱企业须提供司法部门出具的监狱企业证明文件；残疾人福利性单位须提供对应合法有效的声明及证明材料，所有证明材料真实有效、加盖单位公章。</w:t>
            </w:r>
          </w:p>
        </w:tc>
        <w:tc>
          <w:tcPr>
            <w:tcW w:type="dxa" w:w="1661"/>
          </w:tcPr>
          <w:p>
            <w:pPr>
              <w:pStyle w:val="null3"/>
            </w:pPr>
            <w:r>
              <w:rPr>
                <w:rFonts w:ascii="仿宋_GB2312" w:hAnsi="仿宋_GB2312" w:cs="仿宋_GB2312" w:eastAsia="仿宋_GB2312"/>
              </w:rPr>
              <w:t>00-资格证明文件.docx 中小企业声明函 残疾人福利性单位声明函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 资质标准：单位负责人为同一人或者存在直接控股、管理关系的不同供应商，不得同时参加本项目同一合同项下的政府采购活动。凡为本项目提供过整体设计、规范编制、项目管理、监理、检测等服务的供应商，不得再参与本项目后续其他采购活动。 2. 材料要求：供应商须承诺不存在上述任一禁止投标情形，相关承诺纳入投标书面声明，内容真实有效，加盖单位公章，一经查实存在违规情形，直接取消投标及中标资格。</w:t>
            </w:r>
          </w:p>
        </w:tc>
        <w:tc>
          <w:tcPr>
            <w:tcW w:type="dxa" w:w="1661"/>
          </w:tcPr>
          <w:p>
            <w:pPr>
              <w:pStyle w:val="null3"/>
            </w:pPr>
            <w:r>
              <w:rPr>
                <w:rFonts w:ascii="仿宋_GB2312" w:hAnsi="仿宋_GB2312" w:cs="仿宋_GB2312" w:eastAsia="仿宋_GB2312"/>
              </w:rPr>
              <w:t>00-资格证明文件.docx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本项目不接受联合体投标，不允许项目整体或分项转包、分包，供应商须独立完成本项目全部履约工作，需提供相关声明函。</w:t>
            </w:r>
          </w:p>
        </w:tc>
        <w:tc>
          <w:tcPr>
            <w:tcW w:type="dxa" w:w="1661"/>
          </w:tcPr>
          <w:p>
            <w:pPr>
              <w:pStyle w:val="null3"/>
            </w:pPr>
            <w:r>
              <w:rPr>
                <w:rFonts w:ascii="仿宋_GB2312" w:hAnsi="仿宋_GB2312" w:cs="仿宋_GB2312" w:eastAsia="仿宋_GB2312"/>
              </w:rPr>
              <w:t>00-资格证明文件.docx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⻬全、⽆遗漏</w:t>
            </w:r>
          </w:p>
        </w:tc>
        <w:tc>
          <w:tcPr>
            <w:tcW w:type="dxa" w:w="1661"/>
          </w:tcPr>
          <w:p>
            <w:pPr>
              <w:pStyle w:val="null3"/>
            </w:pPr>
            <w:r>
              <w:rPr>
                <w:rFonts w:ascii="仿宋_GB2312" w:hAnsi="仿宋_GB2312" w:cs="仿宋_GB2312" w:eastAsia="仿宋_GB2312"/>
              </w:rPr>
              <w:t>响应文件封面 01-供应商基本情况表.docx 00-资格证明文件.docx 中小企业声明函 02-供应商参加政府采购活动承诺书.docx 商务应答表 标的清单 服务内容及服务要求应答表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商务应答表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签字印鉴</w:t>
            </w:r>
          </w:p>
        </w:tc>
        <w:tc>
          <w:tcPr>
            <w:tcW w:type="dxa" w:w="3322"/>
          </w:tcPr>
          <w:p>
            <w:pPr>
              <w:pStyle w:val="null3"/>
            </w:pPr>
            <w:r>
              <w:rPr>
                <w:rFonts w:ascii="仿宋_GB2312" w:hAnsi="仿宋_GB2312" w:cs="仿宋_GB2312" w:eastAsia="仿宋_GB2312"/>
              </w:rPr>
              <w:t>必须⻬全，有效</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01-供应商基本情况表.docx 00-资格证明文件.docx 残疾人福利性单位声明函 02-供应商参加政府采购活动承诺书.docx 标的清单 0302-类似项目业绩一览表.docx 03-磋商响应方案.docx 0301-项目实施人员情况表.docx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整体服务思路/项目理解</w:t>
            </w:r>
          </w:p>
        </w:tc>
        <w:tc>
          <w:tcPr>
            <w:tcW w:type="dxa" w:w="2492"/>
          </w:tcPr>
          <w:p>
            <w:pPr>
              <w:pStyle w:val="null3"/>
            </w:pPr>
            <w:r>
              <w:rPr>
                <w:rFonts w:ascii="仿宋_GB2312" w:hAnsi="仿宋_GB2312" w:cs="仿宋_GB2312" w:eastAsia="仿宋_GB2312"/>
              </w:rPr>
              <w:t>1、评审内容：对西安市农发资金绩效评价的①政策理解；②项目重难点识别；③总体工作思路；④组织管理架构。 2、评审标准：①政策理解准确性：熟悉国家、省、市农业农村专项资金绩效评价相关政策法规，理解深度贴合西安市实际；②重难点识别针对性：能精准识别本项目在资金量大、覆盖范围广、项目类型多、历史数据核查跨度长等方面的关键难点；③工作思路系统性：总体工作思路清晰、逻辑连贯，四项服务内容衔接有序、统筹合理；④组织架构合理性：项目组织管理架构健全，岗位职责分工明确，能保障项目高效推进。 3、赋分标准：内容全面详细、阐述条理清晰详尽符合本项需求得8分；以上评审内容每缺一项扣2分；评审内容有缺陷（缺陷是指：内容粗略、逻辑混乱、描述过于简单、与项目特点不匹配、凭空编造、逻辑漏洞、出现常识性错误、存在不适用项目实际情况的情形或只有标题没有实质性内容等）的扣 0.1-1.9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03-磋商响应方案.docx</w:t>
            </w:r>
          </w:p>
        </w:tc>
      </w:tr>
      <w:tr>
        <w:tc>
          <w:tcPr>
            <w:tcW w:type="dxa" w:w="831"/>
            <w:vMerge/>
          </w:tcPr>
          <w:p/>
        </w:tc>
        <w:tc>
          <w:tcPr>
            <w:tcW w:type="dxa" w:w="1661"/>
          </w:tcPr>
          <w:p>
            <w:pPr>
              <w:pStyle w:val="null3"/>
            </w:pPr>
            <w:r>
              <w:rPr>
                <w:rFonts w:ascii="仿宋_GB2312" w:hAnsi="仿宋_GB2312" w:cs="仿宋_GB2312" w:eastAsia="仿宋_GB2312"/>
              </w:rPr>
              <w:t>绩效评价工作方案</w:t>
            </w:r>
          </w:p>
        </w:tc>
        <w:tc>
          <w:tcPr>
            <w:tcW w:type="dxa" w:w="2492"/>
          </w:tcPr>
          <w:p>
            <w:pPr>
              <w:pStyle w:val="null3"/>
            </w:pPr>
            <w:r>
              <w:rPr>
                <w:rFonts w:ascii="仿宋_GB2312" w:hAnsi="仿宋_GB2312" w:cs="仿宋_GB2312" w:eastAsia="仿宋_GB2312"/>
              </w:rPr>
              <w:t>1、评审内容：①评价范围；②指标体系；③评价方法；④时间节点；⑤成果清单。 2、评审标准：①完整性：方案须全面，对评审内容中的各项要求有详细描述及投标方案说明； ②可实施性：切合本项目实际情况，实施步骤清晰、合理；③针对性：方案能够紧扣项目实际情况，内容科学合理。 3、赋分标准：内容全面详细、阐述条理清晰详尽符合本项需求得10分；以上评审内容每缺一项扣2分；评审内容有缺陷（缺陷是指：内容粗略、逻辑混乱、描述过于简单、与项目特点不匹配、凭空编造、逻辑漏洞、出现常识性错误、存在不适用项目实际情况的情形或只有标题没有实质性内容等）的扣 0.1-1.9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03-磋商响应方案.docx</w:t>
            </w:r>
          </w:p>
        </w:tc>
      </w:tr>
      <w:tr>
        <w:tc>
          <w:tcPr>
            <w:tcW w:type="dxa" w:w="831"/>
            <w:vMerge/>
          </w:tcPr>
          <w:p/>
        </w:tc>
        <w:tc>
          <w:tcPr>
            <w:tcW w:type="dxa" w:w="1661"/>
          </w:tcPr>
          <w:p>
            <w:pPr>
              <w:pStyle w:val="null3"/>
            </w:pPr>
            <w:r>
              <w:rPr>
                <w:rFonts w:ascii="仿宋_GB2312" w:hAnsi="仿宋_GB2312" w:cs="仿宋_GB2312" w:eastAsia="仿宋_GB2312"/>
              </w:rPr>
              <w:t>资金核查方案</w:t>
            </w:r>
          </w:p>
        </w:tc>
        <w:tc>
          <w:tcPr>
            <w:tcW w:type="dxa" w:w="2492"/>
          </w:tcPr>
          <w:p>
            <w:pPr>
              <w:pStyle w:val="null3"/>
            </w:pPr>
            <w:r>
              <w:rPr>
                <w:rFonts w:ascii="仿宋_GB2312" w:hAnsi="仿宋_GB2312" w:cs="仿宋_GB2312" w:eastAsia="仿宋_GB2312"/>
              </w:rPr>
              <w:t>1、评审内容：①核查范围；②季度计划；③核查要点；④问题整改跟踪；⑤报告模板。 2、评审标准：①完整性：方案须全面，对评审内容中的各项要求有详细描述及投标方案说明； ②可实施性：切合本项目实际情况，实施步骤清晰、合理；③针对性：方案能够紧扣项目实际情况，内容科学合理。 3、赋分标准：内容全面详细、阐述条理清晰详尽符合本项需求得10分；以上评审内容每缺一项扣2分；评审内容有缺陷（缺陷是指：内容粗略、逻辑混乱、描述过于简单、与项目特点不匹配、凭空编造、逻辑漏洞、出现常识性错误、存在不适用项目实际情况的情形或只有标题没有实质性内容等）的扣 0.1-1.9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03-磋商响应方案.docx</w:t>
            </w:r>
          </w:p>
        </w:tc>
      </w:tr>
      <w:tr>
        <w:tc>
          <w:tcPr>
            <w:tcW w:type="dxa" w:w="831"/>
            <w:vMerge/>
          </w:tcPr>
          <w:p/>
        </w:tc>
        <w:tc>
          <w:tcPr>
            <w:tcW w:type="dxa" w:w="1661"/>
          </w:tcPr>
          <w:p>
            <w:pPr>
              <w:pStyle w:val="null3"/>
            </w:pPr>
            <w:r>
              <w:rPr>
                <w:rFonts w:ascii="仿宋_GB2312" w:hAnsi="仿宋_GB2312" w:cs="仿宋_GB2312" w:eastAsia="仿宋_GB2312"/>
              </w:rPr>
              <w:t>招投标项目复查方案</w:t>
            </w:r>
          </w:p>
        </w:tc>
        <w:tc>
          <w:tcPr>
            <w:tcW w:type="dxa" w:w="2492"/>
          </w:tcPr>
          <w:p>
            <w:pPr>
              <w:pStyle w:val="null3"/>
            </w:pPr>
            <w:r>
              <w:rPr>
                <w:rFonts w:ascii="仿宋_GB2312" w:hAnsi="仿宋_GB2312" w:cs="仿宋_GB2312" w:eastAsia="仿宋_GB2312"/>
              </w:rPr>
              <w:t>1、评审内容：①复查范围；②复查流程；③合规性/完整性/真实性核查；④抽样比例与方法；⑤复核机制与结果运用。 2、评审标准：①完整性：方案须全面，对评审内容中的各项要求有详细描述及投标方案说明； ②可实施性：切合本项目实际情况，实施步骤清晰、合理；③针对性：方案能够紧扣项目实际情况，内容科学合理。 3、赋分标准：内容全面详细、阐述条理清晰详尽符合本项需求得10分；以上评审内容每缺一项扣2分；评审内容有缺陷（缺陷是指：内容粗略、逻辑混乱、描述过于简单、与项目特点不匹配、凭空编造、逻辑漏洞、出现常识性错误、存在不适用项目实际情况的情形或只有标题没有实质性内容等）的扣 0.1-1.9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03-磋商响应方案.docx</w:t>
            </w:r>
          </w:p>
        </w:tc>
      </w:tr>
      <w:tr>
        <w:tc>
          <w:tcPr>
            <w:tcW w:type="dxa" w:w="831"/>
            <w:vMerge/>
          </w:tcPr>
          <w:p/>
        </w:tc>
        <w:tc>
          <w:tcPr>
            <w:tcW w:type="dxa" w:w="1661"/>
          </w:tcPr>
          <w:p>
            <w:pPr>
              <w:pStyle w:val="null3"/>
            </w:pPr>
            <w:r>
              <w:rPr>
                <w:rFonts w:ascii="仿宋_GB2312" w:hAnsi="仿宋_GB2312" w:cs="仿宋_GB2312" w:eastAsia="仿宋_GB2312"/>
              </w:rPr>
              <w:t>绩效评价体系建设方案</w:t>
            </w:r>
          </w:p>
        </w:tc>
        <w:tc>
          <w:tcPr>
            <w:tcW w:type="dxa" w:w="2492"/>
          </w:tcPr>
          <w:p>
            <w:pPr>
              <w:pStyle w:val="null3"/>
            </w:pPr>
            <w:r>
              <w:rPr>
                <w:rFonts w:ascii="仿宋_GB2312" w:hAnsi="仿宋_GB2312" w:cs="仿宋_GB2312" w:eastAsia="仿宋_GB2312"/>
              </w:rPr>
              <w:t>1、评审内容：①指标库构建；②指标分级；③权重设定；④逻辑校验；⑤试运行优化。 2、评审标准：①完整性：方案须全面，对评审内容中的各项要求有详细描述及投标方案说明； ②可实施性：切合本项目实际情况，实施步骤清晰、合理；③针对性：方案能够紧扣项目实际情况，内容科学合理。 3、赋分标准：内容全面详细、阐述条理清晰详尽符合本项需求得10分；以上评审内容每缺一项扣2分；评审内容有缺陷（缺陷是指：内容粗略、逻辑混乱、描述过于简单、与项目特点不匹配、凭空编造、逻辑漏洞、出现常识性错误、存在不适用项目实际情况的情形或只有标题没有实质性内容等）的扣 0.1-1.9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03-磋商响应方案.docx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1、评审内容：供应商须按采购需求人员配置要求，提供本项目专属团队配备方案。 2、评审标准：需提供人员岗位职责、分工；并提供团队人员名单、有效资格证书、近半年内任意一个月社保证明，人员须为在职在岗，不得兼职挂靠（。 3、赋分标准： （1）全部资料齐全、满足评分标准且不缺项的按以下标准计分：①高级会计师或注册会计师（含项目负责人）配备≥6名得3分；4–5名得2分；2–3名得 1 分；＜2名得 0 分；②中级会计师配备≥7名得 3 分；5–6名得 2 分；3–4名得 1 分；＜3名得 0 分；③初级会计师配备≥7名得 3 分；5–6名得 2 分；3–4名得 1 分；＜3名得 0 分；（注：同一人员同时持有高级会计师与注册会计师证书的，仅按 1 人计算，不重复计分） （2）专属团队配备工作方案 方案内容完整，岗位设置合理、分工清晰、管理制度完善，贴合项目实际，得 3 分； 方案核心要素齐全，岗位、分工等主要内容齐全，但细节简略，得 1.5 分； 方案内容缺失较多、逻辑混乱、仅有标题无实质内容或未提供配备方案，得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03-磋商响应方案.docx</w:t>
            </w:r>
          </w:p>
          <w:p>
            <w:pPr>
              <w:pStyle w:val="null3"/>
            </w:pPr>
            <w:r>
              <w:rPr>
                <w:rFonts w:ascii="仿宋_GB2312" w:hAnsi="仿宋_GB2312" w:cs="仿宋_GB2312" w:eastAsia="仿宋_GB2312"/>
              </w:rPr>
              <w:t>0301-项目实施人员情况表.docx</w:t>
            </w:r>
          </w:p>
        </w:tc>
      </w:tr>
      <w:tr>
        <w:tc>
          <w:tcPr>
            <w:tcW w:type="dxa" w:w="831"/>
            <w:vMerge/>
          </w:tcPr>
          <w:p/>
        </w:tc>
        <w:tc>
          <w:tcPr>
            <w:tcW w:type="dxa" w:w="1661"/>
          </w:tcPr>
          <w:p>
            <w:pPr>
              <w:pStyle w:val="null3"/>
            </w:pPr>
            <w:r>
              <w:rPr>
                <w:rFonts w:ascii="仿宋_GB2312" w:hAnsi="仿宋_GB2312" w:cs="仿宋_GB2312" w:eastAsia="仿宋_GB2312"/>
              </w:rPr>
              <w:t>项目负责人从业经验</w:t>
            </w:r>
          </w:p>
        </w:tc>
        <w:tc>
          <w:tcPr>
            <w:tcW w:type="dxa" w:w="2492"/>
          </w:tcPr>
          <w:p>
            <w:pPr>
              <w:pStyle w:val="null3"/>
            </w:pPr>
            <w:r>
              <w:rPr>
                <w:rFonts w:ascii="仿宋_GB2312" w:hAnsi="仿宋_GB2312" w:cs="仿宋_GB2312" w:eastAsia="仿宋_GB2312"/>
              </w:rPr>
              <w:t>1、评审内容：项目负责人需掌握农业设施建设、农村集体经济、涉农专项资金绩效评价相关政策法规，能够独立完成清产核资、财务审计、绩效评价等相关工作。 2、评审标准：核查项目负责人具备农业农村或财政专项资金绩效评价、资金核查、审计、绩效体系建设等类似项目从业经验；须提供2023年1月1日（含）至投标截止日内类似项目业绩证明材料（合同关键页或相关成果文件等，需体现服务内容及项目负责人信息并加盖公章），项目负责人须为本单位在职在岗人员。 3、赋分标准：① 拥有不少于2项类似项目从业经验，所有证明材料规范齐全，得6分；② 拥有 1 项类似项目从业类似经验，证明材料符合要求，得3分；③ 无相关从业经验，或材料不全、不符合评审要求，得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03-磋商响应方案.docx</w:t>
            </w:r>
          </w:p>
          <w:p>
            <w:pPr>
              <w:pStyle w:val="null3"/>
            </w:pPr>
            <w:r>
              <w:rPr>
                <w:rFonts w:ascii="仿宋_GB2312" w:hAnsi="仿宋_GB2312" w:cs="仿宋_GB2312" w:eastAsia="仿宋_GB2312"/>
              </w:rPr>
              <w:t>0301-项目实施人员情况表.docx</w:t>
            </w:r>
          </w:p>
        </w:tc>
      </w:tr>
      <w:tr>
        <w:tc>
          <w:tcPr>
            <w:tcW w:type="dxa" w:w="831"/>
            <w:vMerge/>
          </w:tcPr>
          <w:p/>
        </w:tc>
        <w:tc>
          <w:tcPr>
            <w:tcW w:type="dxa" w:w="1661"/>
          </w:tcPr>
          <w:p>
            <w:pPr>
              <w:pStyle w:val="null3"/>
            </w:pPr>
            <w:r>
              <w:rPr>
                <w:rFonts w:ascii="仿宋_GB2312" w:hAnsi="仿宋_GB2312" w:cs="仿宋_GB2312" w:eastAsia="仿宋_GB2312"/>
              </w:rPr>
              <w:t>服务保障与质量承诺</w:t>
            </w:r>
          </w:p>
        </w:tc>
        <w:tc>
          <w:tcPr>
            <w:tcW w:type="dxa" w:w="2492"/>
          </w:tcPr>
          <w:p>
            <w:pPr>
              <w:pStyle w:val="null3"/>
            </w:pPr>
            <w:r>
              <w:rPr>
                <w:rFonts w:ascii="仿宋_GB2312" w:hAnsi="仿宋_GB2312" w:cs="仿宋_GB2312" w:eastAsia="仿宋_GB2312"/>
              </w:rPr>
              <w:t>1、评审内容：①团队人员驻场保障；②成果质量量化承诺；③保密与廉政承诺。 2、评审标准：根据供应商提供的驻场服务承诺、成果质量量化指标承诺、保密及廉政责任承诺的完整性、可执行性、可考核性进行评审。 3、赋分标准：①承诺项目周期内团队人员出勤率≥95%，不擅自更换，离岗须提前报备并安排同等资质人员顶岗，得3分；承诺出勤率≥90% 且＜95%、不擅自更换，得1.5分；未明确出勤率或无驻场承诺，得0分。②明确承诺报告一次通过率≥98%、数据差错率≤0.5%、按时交付率100%，三项齐全，得3分；承诺两项，得2分；承诺一项，得1分；无量化承诺，得0分。③提供加盖公章的保密协议+廉政承诺书，明确泄密、违规责任及赔偿条款，得3分；仅提供书面承诺无协议文本，得1.5分；无承诺，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03-磋商响应方案.docx</w:t>
            </w:r>
          </w:p>
        </w:tc>
      </w:tr>
      <w:tr>
        <w:tc>
          <w:tcPr>
            <w:tcW w:type="dxa" w:w="831"/>
            <w:vMerge/>
          </w:tcPr>
          <w:p/>
        </w:tc>
        <w:tc>
          <w:tcPr>
            <w:tcW w:type="dxa" w:w="1661"/>
          </w:tcPr>
          <w:p>
            <w:pPr>
              <w:pStyle w:val="null3"/>
            </w:pPr>
            <w:r>
              <w:rPr>
                <w:rFonts w:ascii="仿宋_GB2312" w:hAnsi="仿宋_GB2312" w:cs="仿宋_GB2312" w:eastAsia="仿宋_GB2312"/>
              </w:rPr>
              <w:t>质量管控与风险防控</w:t>
            </w:r>
          </w:p>
        </w:tc>
        <w:tc>
          <w:tcPr>
            <w:tcW w:type="dxa" w:w="2492"/>
          </w:tcPr>
          <w:p>
            <w:pPr>
              <w:pStyle w:val="null3"/>
            </w:pPr>
            <w:r>
              <w:rPr>
                <w:rFonts w:ascii="仿宋_GB2312" w:hAnsi="仿宋_GB2312" w:cs="仿宋_GB2312" w:eastAsia="仿宋_GB2312"/>
              </w:rPr>
              <w:t>1、评审内容：①全过程质量管控流程；②项目关键风险识别；③风险防控措施；④过程检查与监督机制；⑤成果三级复核制度。 2、评审标准：①完整性：方案须全面，对评审内容中的各项要求有详细描述及投标方案说明；②可实施性：切合本项目实际情况，管控流程清晰、措施合理；③针对性：能结合项目特点识别关键风险点，防控措施科学有效。 3、赋分标准：内容全面详细、阐述条理清晰、措施可行得 5 分；以上评审内容每缺一项扣1分；评审内容有缺陷（内容粗略、逻辑混乱、描述简单、与项目不匹配、仅标题无实质内容等）扣 0.1–0.9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03-磋商响应方案.docx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1、评审内容：提供2023年1月1日（含）至投标截止日内类似项目业绩合同（类似项目指农业农村或财政专项资金绩效评价、资金核查、审计、绩效体系建设项目） 2、评审标准：附合同关键页（含签订合同双方单位名称、合同项目名称及签订合同双方的落款盖章、签订日期的关键页）复印件作为业绩评审资料。 3、赋分标准：每提供一个符合要求的业绩得2分，满分10分，资料不全不得分。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03-磋商响应方案.docx</w:t>
            </w:r>
          </w:p>
          <w:p>
            <w:pPr>
              <w:pStyle w:val="null3"/>
            </w:pPr>
            <w:r>
              <w:rPr>
                <w:rFonts w:ascii="仿宋_GB2312" w:hAnsi="仿宋_GB2312" w:cs="仿宋_GB2312" w:eastAsia="仿宋_GB2312"/>
              </w:rPr>
              <w:t>0302-类似项目业绩一览表.docx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1.经初审合格的响应文件，其报价为有效投标价。 2.有效最低报价为基准价得10分。 3.按（有效最低报价/有效投标报价）×10的公式计算其得分。 4.投标报价不完整的，不进入评标标准价的计算，本项得0分。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详见附件：00-资格证明文件.docx</w:t>
      </w:r>
    </w:p>
    <w:p>
      <w:pPr>
        <w:pStyle w:val="null3"/>
        <w:ind w:firstLine="960"/>
      </w:pPr>
      <w:r>
        <w:rPr>
          <w:rFonts w:ascii="仿宋_GB2312" w:hAnsi="仿宋_GB2312" w:cs="仿宋_GB2312" w:eastAsia="仿宋_GB2312"/>
        </w:rPr>
        <w:t>详见附件：01-供应商基本情况表.docx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详见附件：02-供应商参加政府采购活动承诺书.docx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详见附件：03-磋商响应方案.docx</w:t>
      </w:r>
    </w:p>
    <w:p>
      <w:pPr>
        <w:pStyle w:val="null3"/>
        <w:ind w:firstLine="960"/>
      </w:pPr>
      <w:r>
        <w:rPr>
          <w:rFonts w:ascii="仿宋_GB2312" w:hAnsi="仿宋_GB2312" w:cs="仿宋_GB2312" w:eastAsia="仿宋_GB2312"/>
        </w:rPr>
        <w:t>详见附件：0301-项目实施人员情况表.docx</w:t>
      </w:r>
    </w:p>
    <w:p>
      <w:pPr>
        <w:pStyle w:val="null3"/>
        <w:ind w:firstLine="960"/>
      </w:pPr>
      <w:r>
        <w:rPr>
          <w:rFonts w:ascii="仿宋_GB2312" w:hAnsi="仿宋_GB2312" w:cs="仿宋_GB2312" w:eastAsia="仿宋_GB2312"/>
        </w:rPr>
        <w:t>详见附件：0302-类似项目业绩一览表.docx</w:t>
      </w:r>
    </w:p>
    <w:p>
      <w:pPr>
        <w:pStyle w:val="null3"/>
        <w:ind w:firstLine="960"/>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详见附件：04-合同示范文本.docx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